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5EDC" w14:textId="45A68C12" w:rsidR="00D84167" w:rsidRPr="00C33760" w:rsidRDefault="00D20819" w:rsidP="00C33760">
      <w:pPr>
        <w:spacing w:before="100" w:beforeAutospacing="1" w:after="100" w:afterAutospacing="1"/>
        <w:rPr>
          <w:color w:val="000000"/>
        </w:rPr>
      </w:pPr>
      <w:r w:rsidRPr="00D20819">
        <w:rPr>
          <w:color w:val="000000"/>
        </w:rPr>
        <w:t>Chief Complaint Profiles in Hypercapnic Respiratory Failure: A Natural Language Processing Study of MIMIC-IV</w:t>
      </w:r>
    </w:p>
    <w:p w14:paraId="4C19696D" w14:textId="16E84383" w:rsidR="00D20819" w:rsidRPr="00D20819" w:rsidRDefault="00D20819" w:rsidP="00D20819">
      <w:pPr>
        <w:spacing w:before="100" w:beforeAutospacing="1" w:after="100" w:afterAutospacing="1"/>
        <w:rPr>
          <w:color w:val="000000"/>
        </w:rPr>
      </w:pPr>
      <w:r w:rsidRPr="00D20819">
        <w:rPr>
          <w:color w:val="000000"/>
        </w:rPr>
        <w:t>Reyan Merdad1, Monique Crawford1, Matthias Christenson2,3, Warren Pettine2,3, Brian Locke4</w:t>
      </w:r>
    </w:p>
    <w:p w14:paraId="05EE58C9" w14:textId="77777777"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p>
    <w:p w14:paraId="23D0D6DC" w14:textId="77777777" w:rsidR="00D20819" w:rsidRPr="00D20819" w:rsidRDefault="00D20819" w:rsidP="00D20819">
      <w:pPr>
        <w:spacing w:before="100" w:beforeAutospacing="1" w:after="100" w:afterAutospacing="1"/>
        <w:rPr>
          <w:color w:val="000000"/>
        </w:rPr>
      </w:pPr>
      <w:r w:rsidRPr="00D20819">
        <w:rPr>
          <w:color w:val="000000"/>
        </w:rPr>
        <w:t>2. Department of Psychiatry, University of Utah</w:t>
      </w:r>
    </w:p>
    <w:p w14:paraId="1DCF8679" w14:textId="77777777" w:rsidR="00D20819" w:rsidRPr="00D20819" w:rsidRDefault="00D20819" w:rsidP="00D20819">
      <w:pPr>
        <w:spacing w:before="100" w:beforeAutospacing="1" w:after="100" w:afterAutospacing="1"/>
        <w:rPr>
          <w:color w:val="000000"/>
        </w:rPr>
      </w:pPr>
      <w:r w:rsidRPr="00D20819">
        <w:rPr>
          <w:color w:val="000000"/>
        </w:rPr>
        <w:t xml:space="preserve">3. Mountain Biometrics, Inc. </w:t>
      </w:r>
    </w:p>
    <w:p w14:paraId="7856345D" w14:textId="3D668D8C"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p>
    <w:p w14:paraId="4559B700" w14:textId="77777777" w:rsidR="00D84167" w:rsidRPr="00D20819" w:rsidRDefault="00D84167" w:rsidP="00D84167">
      <w:pPr>
        <w:spacing w:before="100" w:beforeAutospacing="1" w:after="100" w:afterAutospacing="1"/>
        <w:rPr>
          <w:color w:val="EE0000"/>
        </w:rPr>
      </w:pPr>
      <w:r w:rsidRPr="00D20819">
        <w:rPr>
          <w:b/>
          <w:bCs/>
          <w:color w:val="EE0000"/>
        </w:rPr>
        <w:t>Corresponding Author</w:t>
      </w:r>
    </w:p>
    <w:p w14:paraId="2B52880A" w14:textId="6392417B" w:rsidR="00D20819" w:rsidRPr="0078582D" w:rsidRDefault="00D84167" w:rsidP="0078582D">
      <w:pPr>
        <w:numPr>
          <w:ilvl w:val="0"/>
          <w:numId w:val="3"/>
        </w:numPr>
        <w:spacing w:before="100" w:beforeAutospacing="1" w:after="100" w:afterAutospacing="1"/>
        <w:rPr>
          <w:color w:val="000000"/>
        </w:rPr>
      </w:pPr>
      <w:r w:rsidRPr="00D84167">
        <w:rPr>
          <w:color w:val="000000"/>
        </w:rPr>
        <w:t>Name, email, institutional address</w:t>
      </w:r>
    </w:p>
    <w:p w14:paraId="2630F0A4" w14:textId="77777777" w:rsidR="00D20819" w:rsidRDefault="00D20819" w:rsidP="00D84167">
      <w:pPr>
        <w:spacing w:before="100" w:beforeAutospacing="1" w:after="100" w:afterAutospacing="1"/>
        <w:outlineLvl w:val="1"/>
        <w:rPr>
          <w:b/>
          <w:bCs/>
          <w:color w:val="000000"/>
          <w:sz w:val="36"/>
          <w:szCs w:val="36"/>
        </w:rPr>
      </w:pPr>
    </w:p>
    <w:p w14:paraId="2F9A706C" w14:textId="77777777" w:rsidR="00D20819" w:rsidRDefault="00D20819" w:rsidP="00D84167">
      <w:pPr>
        <w:spacing w:before="100" w:beforeAutospacing="1" w:after="100" w:afterAutospacing="1"/>
        <w:outlineLvl w:val="1"/>
        <w:rPr>
          <w:b/>
          <w:bCs/>
          <w:color w:val="000000"/>
          <w:sz w:val="36"/>
          <w:szCs w:val="36"/>
        </w:rPr>
      </w:pPr>
    </w:p>
    <w:p w14:paraId="34A83055" w14:textId="77777777" w:rsidR="00D20819" w:rsidRDefault="00D20819" w:rsidP="00D84167">
      <w:pPr>
        <w:spacing w:before="100" w:beforeAutospacing="1" w:after="100" w:afterAutospacing="1"/>
        <w:outlineLvl w:val="1"/>
        <w:rPr>
          <w:b/>
          <w:bCs/>
          <w:color w:val="000000"/>
          <w:sz w:val="36"/>
          <w:szCs w:val="36"/>
        </w:rPr>
      </w:pPr>
    </w:p>
    <w:p w14:paraId="549D6339" w14:textId="77777777" w:rsidR="00B862BA" w:rsidRDefault="00B862BA" w:rsidP="00D84167">
      <w:pPr>
        <w:spacing w:before="100" w:beforeAutospacing="1" w:after="100" w:afterAutospacing="1"/>
        <w:outlineLvl w:val="1"/>
        <w:rPr>
          <w:b/>
          <w:bCs/>
          <w:color w:val="000000"/>
          <w:sz w:val="36"/>
          <w:szCs w:val="36"/>
        </w:rPr>
      </w:pPr>
    </w:p>
    <w:p w14:paraId="1CB6A38D" w14:textId="77777777" w:rsidR="00B862BA" w:rsidRDefault="00B862BA" w:rsidP="00D84167">
      <w:pPr>
        <w:spacing w:before="100" w:beforeAutospacing="1" w:after="100" w:afterAutospacing="1"/>
        <w:outlineLvl w:val="1"/>
        <w:rPr>
          <w:b/>
          <w:bCs/>
          <w:color w:val="000000"/>
          <w:sz w:val="36"/>
          <w:szCs w:val="36"/>
        </w:rPr>
      </w:pPr>
    </w:p>
    <w:p w14:paraId="456124EA" w14:textId="77777777" w:rsidR="0078582D" w:rsidRDefault="0078582D" w:rsidP="00D84167">
      <w:pPr>
        <w:spacing w:before="100" w:beforeAutospacing="1" w:after="100" w:afterAutospacing="1"/>
        <w:outlineLvl w:val="1"/>
        <w:rPr>
          <w:b/>
          <w:bCs/>
          <w:color w:val="000000"/>
          <w:sz w:val="36"/>
          <w:szCs w:val="36"/>
        </w:rPr>
      </w:pPr>
    </w:p>
    <w:p w14:paraId="25B4964C" w14:textId="77777777" w:rsidR="0078582D" w:rsidRDefault="0078582D" w:rsidP="00D84167">
      <w:pPr>
        <w:spacing w:before="100" w:beforeAutospacing="1" w:after="100" w:afterAutospacing="1"/>
        <w:outlineLvl w:val="1"/>
        <w:rPr>
          <w:b/>
          <w:bCs/>
          <w:color w:val="000000"/>
          <w:sz w:val="36"/>
          <w:szCs w:val="36"/>
        </w:rPr>
      </w:pPr>
    </w:p>
    <w:p w14:paraId="628AC792" w14:textId="77777777" w:rsidR="0078582D" w:rsidRDefault="0078582D" w:rsidP="00D84167">
      <w:pPr>
        <w:spacing w:before="100" w:beforeAutospacing="1" w:after="100" w:afterAutospacing="1"/>
        <w:outlineLvl w:val="1"/>
        <w:rPr>
          <w:b/>
          <w:bCs/>
          <w:color w:val="000000"/>
          <w:sz w:val="36"/>
          <w:szCs w:val="36"/>
        </w:rPr>
      </w:pPr>
    </w:p>
    <w:p w14:paraId="6C96CB68" w14:textId="77777777" w:rsidR="0078582D" w:rsidRDefault="0078582D" w:rsidP="00D84167">
      <w:pPr>
        <w:spacing w:before="100" w:beforeAutospacing="1" w:after="100" w:afterAutospacing="1"/>
        <w:outlineLvl w:val="1"/>
        <w:rPr>
          <w:b/>
          <w:bCs/>
          <w:color w:val="000000"/>
          <w:sz w:val="36"/>
          <w:szCs w:val="36"/>
        </w:rPr>
      </w:pPr>
    </w:p>
    <w:p w14:paraId="3B3F8421" w14:textId="77777777" w:rsidR="0078582D" w:rsidRDefault="0078582D" w:rsidP="00D84167">
      <w:pPr>
        <w:spacing w:before="100" w:beforeAutospacing="1" w:after="100" w:afterAutospacing="1"/>
        <w:outlineLvl w:val="1"/>
        <w:rPr>
          <w:b/>
          <w:bCs/>
          <w:color w:val="000000"/>
          <w:sz w:val="36"/>
          <w:szCs w:val="36"/>
        </w:rPr>
      </w:pPr>
    </w:p>
    <w:p w14:paraId="7AE6F05F" w14:textId="77777777" w:rsidR="0078582D" w:rsidRDefault="0078582D" w:rsidP="00D84167">
      <w:pPr>
        <w:spacing w:before="100" w:beforeAutospacing="1" w:after="100" w:afterAutospacing="1"/>
        <w:outlineLvl w:val="1"/>
        <w:rPr>
          <w:b/>
          <w:bCs/>
          <w:color w:val="000000"/>
          <w:sz w:val="36"/>
          <w:szCs w:val="36"/>
        </w:rPr>
      </w:pPr>
    </w:p>
    <w:p w14:paraId="2E612A7F" w14:textId="52D79C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 xml:space="preserve">Abstract </w:t>
      </w:r>
      <w:r w:rsidRPr="00CC0625">
        <w:rPr>
          <w:b/>
          <w:bCs/>
          <w:color w:val="000000" w:themeColor="text1"/>
          <w:sz w:val="36"/>
          <w:szCs w:val="36"/>
        </w:rPr>
        <w:t xml:space="preserve">(≤350 </w:t>
      </w:r>
      <w:r w:rsidRPr="00D84167">
        <w:rPr>
          <w:b/>
          <w:bCs/>
          <w:color w:val="000000"/>
          <w:sz w:val="36"/>
          <w:szCs w:val="36"/>
        </w:rPr>
        <w:t>words, structured)</w:t>
      </w:r>
    </w:p>
    <w:p w14:paraId="26B0B6B8" w14:textId="295CAE0F" w:rsidR="00D20819" w:rsidRPr="00D20819" w:rsidRDefault="00D84167" w:rsidP="00D20819">
      <w:pPr>
        <w:numPr>
          <w:ilvl w:val="0"/>
          <w:numId w:val="4"/>
        </w:numPr>
        <w:spacing w:before="100" w:beforeAutospacing="1" w:after="100" w:afterAutospacing="1"/>
        <w:rPr>
          <w:color w:val="000000"/>
        </w:rPr>
      </w:pPr>
      <w:r w:rsidRPr="00D84167">
        <w:rPr>
          <w:b/>
          <w:bCs/>
          <w:color w:val="000000"/>
        </w:rPr>
        <w:t>Background</w:t>
      </w:r>
      <w:r w:rsidR="00D20819">
        <w:rPr>
          <w:color w:val="000000"/>
        </w:rPr>
        <w:t xml:space="preserve"> </w:t>
      </w:r>
      <w:r w:rsidR="00D20819" w:rsidRPr="00D20819">
        <w:rPr>
          <w:color w:val="000000"/>
        </w:rPr>
        <w:t>The clinical identification of hypercapnic respiratory failure (HRF) is challenging because it presents in multiple, ways and often coexists with chronic or systemic illness. The literature lacks quantitative data describing how patients with hypercapnia tend to present to the hospital. Characterizing presenting symptoms using natural language processing (NLP) could clarify the clinical spectrum of HRF and improve both diagnostic recognition and epidemiologic characterization</w:t>
      </w:r>
    </w:p>
    <w:p w14:paraId="1B848007" w14:textId="7150AD55" w:rsidR="00D20819" w:rsidRPr="00D20819" w:rsidRDefault="00D84167" w:rsidP="00D20819">
      <w:pPr>
        <w:numPr>
          <w:ilvl w:val="0"/>
          <w:numId w:val="4"/>
        </w:numPr>
        <w:spacing w:before="100" w:beforeAutospacing="1" w:after="100" w:afterAutospacing="1"/>
        <w:rPr>
          <w:color w:val="000000"/>
        </w:rPr>
      </w:pPr>
      <w:r w:rsidRPr="00D84167">
        <w:rPr>
          <w:b/>
          <w:bCs/>
          <w:color w:val="000000"/>
        </w:rPr>
        <w:t>Methods</w:t>
      </w:r>
      <w:r w:rsidR="00D20819">
        <w:rPr>
          <w:color w:val="000000"/>
        </w:rPr>
        <w:t xml:space="preserve"> </w:t>
      </w:r>
      <w:r w:rsidR="00D20819" w:rsidRPr="00D20819">
        <w:rPr>
          <w:color w:val="000000"/>
        </w:rPr>
        <w:t>This retrospective study used the Medical Information Market for Intensive Care (MIMIC-IV) database, which contains hospitalizations and emergency room (ER) visits at Beth Israel Deaconess Medical Center 2011-2019. Encounters were included if any of the following were present: hypercapnic respiratory failure (ICD-10 J96.x2) or obesity hypoventilation syndrome (E66.2) diagnosis codes, an arterial blood gas (ABG) PaCO2 ≥ 45 mmHg, or venous blood gas (VBG) PCO2 ≥ 50 mmHg and they had documented ER chief complaint. Chief complaints were normalized and embeddings generated using a transformer model (bioclinical-modernBERT). Chief complaints were mapped to one or more of the 18 National Hospital Ambulatory Medical Care Survey (NHAMCS) “Reason for Visit” categories</w:t>
      </w:r>
      <w:r w:rsidR="00D20819">
        <w:rPr>
          <w:color w:val="000000"/>
        </w:rPr>
        <w:t xml:space="preserve">. </w:t>
      </w:r>
      <w:r w:rsidR="00D20819" w:rsidRPr="00D20819">
        <w:rPr>
          <w:color w:val="000000"/>
        </w:rPr>
        <w:t>In 160 adjudicated cases, agreement with two reviewers was moderate (mean F1 = 0.67, κ = 0.50; 54% exact, 21% partial matches).</w:t>
      </w:r>
    </w:p>
    <w:p w14:paraId="43EDF6BF" w14:textId="5BF431D1" w:rsidR="00D20819" w:rsidRPr="00D20819" w:rsidRDefault="00D84167" w:rsidP="00D20819">
      <w:pPr>
        <w:numPr>
          <w:ilvl w:val="0"/>
          <w:numId w:val="4"/>
        </w:numPr>
        <w:spacing w:before="100" w:beforeAutospacing="1" w:after="100" w:afterAutospacing="1"/>
        <w:rPr>
          <w:color w:val="000000"/>
        </w:rPr>
      </w:pPr>
      <w:r w:rsidRPr="00D84167">
        <w:rPr>
          <w:b/>
          <w:bCs/>
          <w:color w:val="000000"/>
        </w:rPr>
        <w:t>Results</w:t>
      </w:r>
      <w:r w:rsidR="00D20819">
        <w:rPr>
          <w:color w:val="000000"/>
        </w:rPr>
        <w:t xml:space="preserve"> </w:t>
      </w:r>
      <w:r w:rsidR="00D20819" w:rsidRPr="00D20819">
        <w:rPr>
          <w:color w:val="000000"/>
        </w:rPr>
        <w:t>We identified 27,459 encounters (median age 65 years, 52.9% male). Ascertainment criteria (non-exclusive) were ICD-codes in 7.2% (n= 1983), ABG in 61.2% (n= 16,806), and VBG in 63.5% (n= 17,422) of the cohort. By NHAMCS category, respiratory system (21.8%), nervous system (13.8%) and digestive system (12.4%) were most common.  Conversely, in patients under 40 years old, “injuries and adverse effects” were the most common presenting classification. Respiratory complaints predominated among ICD-coded cases (51%) but were lower in ABG-defined (22.7%) and VBG-defined (26.5%) cohorts.</w:t>
      </w:r>
    </w:p>
    <w:p w14:paraId="07BA6BD1" w14:textId="74B0A85D" w:rsidR="00D20819" w:rsidRPr="00D20819" w:rsidRDefault="00D84167" w:rsidP="00D20819">
      <w:pPr>
        <w:numPr>
          <w:ilvl w:val="0"/>
          <w:numId w:val="4"/>
        </w:numPr>
        <w:spacing w:before="100" w:beforeAutospacing="1" w:after="100" w:afterAutospacing="1"/>
        <w:rPr>
          <w:color w:val="000000"/>
        </w:rPr>
      </w:pPr>
      <w:r w:rsidRPr="00D84167">
        <w:rPr>
          <w:b/>
          <w:bCs/>
          <w:color w:val="000000"/>
        </w:rPr>
        <w:t>Conclusions</w:t>
      </w:r>
      <w:r w:rsidR="00D20819">
        <w:rPr>
          <w:color w:val="000000"/>
        </w:rPr>
        <w:t xml:space="preserve"> </w:t>
      </w:r>
      <w:r w:rsidR="00D20819" w:rsidRPr="00D20819">
        <w:rPr>
          <w:color w:val="000000"/>
        </w:rPr>
        <w:t>NLP characterization of presenting symptoms reveals that hypercapnic respiratory failure encompasses a broad clinical spectrum. While respiratory complaints predominate, particularly among ICD-defined cases, many patients meeting blood-gas criteria present for reasons other than dyspnea or confusion. These findings suggest that hypercapnia may frequently occur as an epiphenomenon or nonspecific marker of disease severity; a distinction crucial in estimating attributable risk and targeting interventions</w:t>
      </w:r>
    </w:p>
    <w:p w14:paraId="33647B99" w14:textId="77777777" w:rsidR="00D84167" w:rsidRPr="00D84167" w:rsidRDefault="00D84167" w:rsidP="00D84167">
      <w:pPr>
        <w:numPr>
          <w:ilvl w:val="0"/>
          <w:numId w:val="4"/>
        </w:numPr>
        <w:spacing w:before="100" w:beforeAutospacing="1" w:after="100" w:afterAutospacing="1"/>
        <w:rPr>
          <w:color w:val="000000"/>
        </w:rPr>
      </w:pPr>
      <w:r w:rsidRPr="00D84167">
        <w:rPr>
          <w:b/>
          <w:bCs/>
          <w:color w:val="000000"/>
        </w:rPr>
        <w:t>Trial registration</w:t>
      </w:r>
      <w:r w:rsidRPr="00D84167">
        <w:rPr>
          <w:color w:val="000000"/>
        </w:rPr>
        <w:t>: </w:t>
      </w:r>
      <w:r w:rsidRPr="00D84167">
        <w:rPr>
          <w:i/>
          <w:iCs/>
          <w:color w:val="000000"/>
        </w:rPr>
        <w:t>Not applicable</w:t>
      </w:r>
      <w:r w:rsidRPr="00D84167">
        <w:rPr>
          <w:color w:val="000000"/>
        </w:rPr>
        <w:t> (observational, no intervention)</w:t>
      </w:r>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77777777" w:rsidR="00D84167" w:rsidRPr="00D84167" w:rsidRDefault="00D84167" w:rsidP="00D84167">
      <w:pPr>
        <w:numPr>
          <w:ilvl w:val="0"/>
          <w:numId w:val="5"/>
        </w:numPr>
        <w:spacing w:before="100" w:beforeAutospacing="1" w:after="100" w:afterAutospacing="1"/>
        <w:rPr>
          <w:color w:val="000000"/>
        </w:rPr>
      </w:pPr>
      <w:r w:rsidRPr="00D84167">
        <w:rPr>
          <w:color w:val="000000"/>
        </w:rPr>
        <w:t>Hypercapnic respiratory failure</w:t>
      </w:r>
    </w:p>
    <w:p w14:paraId="38D37119" w14:textId="77777777" w:rsidR="00D84167" w:rsidRPr="00D84167" w:rsidRDefault="00D84167" w:rsidP="00D84167">
      <w:pPr>
        <w:numPr>
          <w:ilvl w:val="0"/>
          <w:numId w:val="5"/>
        </w:numPr>
        <w:spacing w:before="100" w:beforeAutospacing="1" w:after="100" w:afterAutospacing="1"/>
        <w:rPr>
          <w:color w:val="000000"/>
        </w:rPr>
      </w:pPr>
      <w:r w:rsidRPr="00D84167">
        <w:rPr>
          <w:color w:val="000000"/>
        </w:rPr>
        <w:t>Natural language processing</w:t>
      </w:r>
    </w:p>
    <w:p w14:paraId="22A69F08" w14:textId="77777777" w:rsidR="00D84167" w:rsidRPr="00D84167" w:rsidRDefault="00D84167" w:rsidP="00D84167">
      <w:pPr>
        <w:numPr>
          <w:ilvl w:val="0"/>
          <w:numId w:val="5"/>
        </w:numPr>
        <w:spacing w:before="100" w:beforeAutospacing="1" w:after="100" w:afterAutospacing="1"/>
        <w:rPr>
          <w:color w:val="000000"/>
        </w:rPr>
      </w:pPr>
      <w:r w:rsidRPr="00D84167">
        <w:rPr>
          <w:color w:val="000000"/>
        </w:rPr>
        <w:t>Chief complaint</w:t>
      </w:r>
    </w:p>
    <w:p w14:paraId="6D2FAC4D" w14:textId="77777777" w:rsidR="00D84167" w:rsidRPr="00D84167" w:rsidRDefault="00D84167" w:rsidP="00D84167">
      <w:pPr>
        <w:numPr>
          <w:ilvl w:val="0"/>
          <w:numId w:val="5"/>
        </w:numPr>
        <w:spacing w:before="100" w:beforeAutospacing="1" w:after="100" w:afterAutospacing="1"/>
        <w:rPr>
          <w:color w:val="000000"/>
        </w:rPr>
      </w:pPr>
      <w:r w:rsidRPr="00D84167">
        <w:rPr>
          <w:color w:val="000000"/>
        </w:rPr>
        <w:t>MIMIC-IV</w:t>
      </w:r>
    </w:p>
    <w:p w14:paraId="68D9324A" w14:textId="77777777" w:rsidR="00D84167" w:rsidRPr="00D84167" w:rsidRDefault="00F5444E" w:rsidP="00D84167">
      <w:r>
        <w:rPr>
          <w:noProof/>
        </w:rPr>
      </w:r>
      <w:r w:rsidR="00F5444E">
        <w:rPr>
          <w:noProof/>
        </w:rPr>
        <w:pict w14:anchorId="15335C08">
          <v:rect id="_x0000_i1025" alt="" style="width:468pt;height:.05pt;mso-width-percent:0;mso-height-percent:0;mso-width-percent:0;mso-height-percent:0" o:hralign="center" o:hrstd="t" o:hr="t" fillcolor="#a0a0a0" stroked="f"/>
        </w:pict>
      </w:r>
    </w:p>
    <w:p w14:paraId="417A2EE4" w14:textId="77777777" w:rsidR="000806C5" w:rsidRDefault="000806C5" w:rsidP="00D84167">
      <w:pPr>
        <w:spacing w:before="100" w:beforeAutospacing="1" w:after="100" w:afterAutospacing="1"/>
        <w:outlineLvl w:val="1"/>
        <w:rPr>
          <w:b/>
          <w:bCs/>
          <w:color w:val="000000"/>
          <w:sz w:val="36"/>
          <w:szCs w:val="36"/>
        </w:rPr>
      </w:pPr>
    </w:p>
    <w:p w14:paraId="6F6B3EFC" w14:textId="5B540615"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Background</w:t>
      </w:r>
    </w:p>
    <w:p w14:paraId="620F3271" w14:textId="3FCCF195" w:rsidR="009A0CA1" w:rsidRPr="00D84167" w:rsidRDefault="009A0CA1" w:rsidP="009A0CA1">
      <w:pPr>
        <w:spacing w:before="100" w:beforeAutospacing="1" w:after="100" w:afterAutospacing="1"/>
        <w:rPr>
          <w:color w:val="000000"/>
        </w:rPr>
      </w:pPr>
      <w:r>
        <w:rPr>
          <w:color w:val="000000"/>
        </w:rPr>
        <w:t xml:space="preserve">Hypercapnic respiratory failure </w:t>
      </w:r>
      <w:r w:rsidR="00DE199C">
        <w:rPr>
          <w:color w:val="000000"/>
        </w:rPr>
        <w:t xml:space="preserve">(HRF) is characterized by an elevated blood carbon dioxide (CO2) level along with a decreased pH level which can occur due to </w:t>
      </w:r>
      <w:r w:rsidR="00DE199C" w:rsidRPr="00DE199C">
        <w:rPr>
          <w:color w:val="000000"/>
        </w:rPr>
        <w:t>alveolar hypoventilation, increased fraction of dead space, or increased production of carbon dioxide</w:t>
      </w:r>
      <w:r w:rsidR="00DE199C">
        <w:rPr>
          <w:color w:val="000000"/>
        </w:rPr>
        <w:t xml:space="preserve">. </w:t>
      </w:r>
      <w:r w:rsidR="00DE199C">
        <w:rPr>
          <w:color w:val="000000"/>
        </w:rPr>
        <w:fldChar w:fldCharType="begin"/>
      </w:r>
      <w:r w:rsidR="00DE199C">
        <w:rPr>
          <w:color w:val="000000"/>
        </w:rPr>
        <w:instrText xml:space="preserve"> ADDIN ZOTERO_ITEM CSL_CITATION {"citationID":"7HzcHPHG","properties":{"formattedCitation":"(1)","plainCitation":"(1)","noteIndex":0},"citationItems":[{"id":46,"uris":["http://zotero.org/groups/6006426/items/YEFPKEEK"],"itemData":{"id":46,"type":"article-journal","abstract":"Acute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PMC10910131","page":"235-253","source":"PubMed","title":"Diagnosis and Management of Acute Respiratory Failure","volume":"40","author":[{"family":"Lagina","given":"Madeline"},{"family":"Valley","given":"Thomas S."}],"issued":{"date-parts":[["2024",4]]}}}],"schema":"https://github.com/citation-style-language/schema/raw/master/csl-citation.json"} </w:instrText>
      </w:r>
      <w:r w:rsidR="00DE199C">
        <w:rPr>
          <w:color w:val="000000"/>
        </w:rPr>
        <w:fldChar w:fldCharType="separate"/>
      </w:r>
      <w:r w:rsidR="00DE199C">
        <w:rPr>
          <w:noProof/>
          <w:color w:val="000000"/>
        </w:rPr>
        <w:t>(1)</w:t>
      </w:r>
      <w:r w:rsidR="00DE199C">
        <w:rPr>
          <w:color w:val="000000"/>
        </w:rPr>
        <w:fldChar w:fldCharType="end"/>
      </w:r>
      <w:r w:rsidR="002F3985">
        <w:rPr>
          <w:color w:val="000000"/>
        </w:rPr>
        <w:t xml:space="preserve"> HRF can result from a heterogenous group of diseases such as </w:t>
      </w:r>
      <w:r w:rsidR="002F3985" w:rsidRPr="002F3985">
        <w:rPr>
          <w:color w:val="000000"/>
        </w:rPr>
        <w:t>obstructive lung disease, obesity hypoventilation syndrome, neuromuscular disorders, chest wall disease, central nervous system depression, cardiac failure, and infection</w:t>
      </w:r>
      <w:r w:rsidR="002F3985">
        <w:rPr>
          <w:color w:val="000000"/>
        </w:rPr>
        <w:t xml:space="preserve">. </w:t>
      </w:r>
      <w:r w:rsidR="002F3985">
        <w:rPr>
          <w:color w:val="000000"/>
        </w:rPr>
        <w:fldChar w:fldCharType="begin"/>
      </w:r>
      <w:r w:rsidR="002F3985">
        <w:rPr>
          <w:color w:val="000000"/>
        </w:rPr>
        <w:instrText xml:space="preserve"> ADDIN ZOTERO_ITEM CSL_CITATION {"citationID":"fdP0RQiD","properties":{"formattedCitation":"(2)","plainCitation":"(2)","noteIndex":0},"citationItems":[{"id":48,"uris":["http://zotero.org/groups/6006426/items/9MNEHDL4"],"itemData":{"id":48,"type":"article-journal","abstract":"BACKGROUND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2F3985">
        <w:rPr>
          <w:color w:val="000000"/>
        </w:rPr>
        <w:fldChar w:fldCharType="separate"/>
      </w:r>
      <w:r w:rsidR="002F3985">
        <w:rPr>
          <w:noProof/>
          <w:color w:val="000000"/>
        </w:rPr>
        <w:t>(2)</w:t>
      </w:r>
      <w:r w:rsidR="002F3985">
        <w:rPr>
          <w:color w:val="000000"/>
        </w:rPr>
        <w:fldChar w:fldCharType="end"/>
      </w:r>
      <w:r w:rsidR="002F3985">
        <w:rPr>
          <w:color w:val="000000"/>
        </w:rPr>
        <w:t xml:space="preserve"> The diagnosis of HRF usually relies on blood gas values without characterization of the presenting symptoms. </w:t>
      </w:r>
      <w:r w:rsidR="002F3985">
        <w:rPr>
          <w:color w:val="000000"/>
        </w:rPr>
        <w:fldChar w:fldCharType="begin"/>
      </w:r>
      <w:r w:rsidR="00C27B0F">
        <w:rPr>
          <w:color w:val="000000"/>
        </w:rPr>
        <w:instrText xml:space="preserve"> ADDIN ZOTERO_ITEM CSL_CITATION {"citationID":"TB6RKDfT","properties":{"formattedCitation":"(3)","plainCitation":"(3)","noteIndex":0},"citationItems":[{"id":50,"uris":["http://zotero.org/groups/6006426/items/PQ29JMXV"],"itemData":{"id":50,"type":"article-journal","container-title":"Clinical Medicine","DOI":"10.1016/j.clinme.2023.100007","ISSN":"14702118","issue":"1","journalAbbreviation":"Clinical Medicine","language":"en","note":"PMID: 38382181\nPMCID: PMC11024829","page":"100007","source":"DOI.org (Crossref)","title":"Supporting patients with hypercapnia","volume":"24","author":[{"family":"Tregidgo","given":"Laura"},{"family":"D'Cruz","given":"Rebecca F"}],"issued":{"date-parts":[["2024",1]]}}}],"schema":"https://github.com/citation-style-language/schema/raw/master/csl-citation.json"} </w:instrText>
      </w:r>
      <w:r w:rsidR="002F3985">
        <w:rPr>
          <w:color w:val="000000"/>
        </w:rPr>
        <w:fldChar w:fldCharType="separate"/>
      </w:r>
      <w:r w:rsidR="002F3985">
        <w:rPr>
          <w:noProof/>
          <w:color w:val="000000"/>
        </w:rPr>
        <w:t>(3)</w:t>
      </w:r>
      <w:r w:rsidR="002F3985">
        <w:rPr>
          <w:color w:val="000000"/>
        </w:rPr>
        <w:fldChar w:fldCharType="end"/>
      </w:r>
    </w:p>
    <w:p w14:paraId="58CB45D6" w14:textId="2005046C" w:rsidR="00782914" w:rsidRDefault="00697026" w:rsidP="00C716B3">
      <w:pPr>
        <w:spacing w:before="100" w:beforeAutospacing="1" w:after="100" w:afterAutospacing="1"/>
        <w:outlineLvl w:val="2"/>
        <w:rPr>
          <w:color w:val="000000"/>
        </w:rPr>
      </w:pPr>
      <w:bookmarkStart w:id="0" w:name="_Hlk219276000"/>
      <w:r w:rsidRPr="00D20819">
        <w:rPr>
          <w:color w:val="000000"/>
        </w:rPr>
        <w:t>The clinical identification of HRF is challenging because it presents in multiple, ways and often coexists with chronic or systemic illness</w:t>
      </w:r>
      <w:bookmarkEnd w:id="0"/>
      <w:r>
        <w:rPr>
          <w:color w:val="000000"/>
        </w:rPr>
        <w:t xml:space="preserve">. </w:t>
      </w:r>
      <w:r>
        <w:rPr>
          <w:color w:val="000000"/>
        </w:rPr>
        <w:fldChar w:fldCharType="begin"/>
      </w:r>
      <w:r>
        <w:rPr>
          <w:color w:val="000000"/>
        </w:rPr>
        <w:instrText xml:space="preserve"> ADDIN ZOTERO_ITEM CSL_CITATION {"citationID":"H5MTD6qh","properties":{"formattedCitation":"(2)","plainCitation":"(2)","noteIndex":0},"citationItems":[{"id":48,"uris":["http://zotero.org/groups/6006426/items/9MNEHDL4"],"itemData":{"id":48,"type":"article-journal","abstract":"BACKGROUND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Pr>
          <w:color w:val="000000"/>
        </w:rPr>
        <w:fldChar w:fldCharType="separate"/>
      </w:r>
      <w:r>
        <w:rPr>
          <w:noProof/>
          <w:color w:val="000000"/>
        </w:rPr>
        <w:t>(2)</w:t>
      </w:r>
      <w:r>
        <w:rPr>
          <w:color w:val="000000"/>
        </w:rPr>
        <w:fldChar w:fldCharType="end"/>
      </w:r>
      <w:r w:rsidRPr="00782914">
        <w:rPr>
          <w:color w:val="000000"/>
        </w:rPr>
        <w:t xml:space="preserve"> </w:t>
      </w:r>
      <w:r w:rsidR="00782914" w:rsidRPr="00782914">
        <w:rPr>
          <w:color w:val="000000"/>
        </w:rPr>
        <w:t xml:space="preserve">Prior studies of </w:t>
      </w:r>
      <w:r w:rsidR="00782914">
        <w:rPr>
          <w:color w:val="000000"/>
        </w:rPr>
        <w:t>HRF</w:t>
      </w:r>
      <w:r w:rsidR="00782914" w:rsidRPr="00782914">
        <w:rPr>
          <w:color w:val="000000"/>
        </w:rPr>
        <w:t xml:space="preserve"> have focused on critically ill </w:t>
      </w:r>
      <w:r w:rsidR="00782914">
        <w:rPr>
          <w:color w:val="000000"/>
        </w:rPr>
        <w:t>patients</w:t>
      </w:r>
      <w:r w:rsidR="00782914" w:rsidRPr="00782914">
        <w:rPr>
          <w:color w:val="000000"/>
        </w:rPr>
        <w:t xml:space="preserve"> in intensive care settings and </w:t>
      </w:r>
      <w:r w:rsidR="00782914">
        <w:rPr>
          <w:color w:val="000000"/>
        </w:rPr>
        <w:t>investigated</w:t>
      </w:r>
      <w:r w:rsidR="00782914" w:rsidRPr="00782914">
        <w:rPr>
          <w:color w:val="000000"/>
        </w:rPr>
        <w:t xml:space="preserve"> ventilatory support strategies and outcomes such as mortality, readmissions, and non-invasive ventilation efficacy rather than presenting symptoms</w:t>
      </w:r>
      <w:r w:rsidR="00782914">
        <w:rPr>
          <w:color w:val="000000"/>
        </w:rPr>
        <w:t xml:space="preserve">. </w:t>
      </w:r>
      <w:r w:rsidR="00782914">
        <w:rPr>
          <w:color w:val="000000"/>
        </w:rPr>
        <w:fldChar w:fldCharType="begin"/>
      </w:r>
      <w:r w:rsidR="00782914">
        <w:rPr>
          <w:color w:val="000000"/>
        </w:rPr>
        <w:instrText xml:space="preserve"> ADDIN ZOTERO_ITEM CSL_CITATION {"citationID":"7XbBcLWf","properties":{"formattedCitation":"(4,5)","plainCitation":"(4,5)","noteIndex":0},"citationItems":[{"id":51,"uris":["http://zotero.org/groups/6006426/items/2UC36LDV"],"itemData":{"id":51,"type":"article-journal","abstract":"BACKGROUND: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J."}],"issued":{"date-parts":[["2023",11,25]]}}},{"id":53,"uris":["http://zotero.org/groups/6006426/items/Q9EIY9FB"],"itemData":{"id":53,"type":"article-journal","abstract":"RATIONALE: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782914">
        <w:rPr>
          <w:color w:val="000000"/>
        </w:rPr>
        <w:fldChar w:fldCharType="separate"/>
      </w:r>
      <w:r w:rsidR="00782914">
        <w:rPr>
          <w:noProof/>
          <w:color w:val="000000"/>
        </w:rPr>
        <w:t>(4,5)</w:t>
      </w:r>
      <w:r w:rsidR="00782914">
        <w:rPr>
          <w:color w:val="000000"/>
        </w:rPr>
        <w:fldChar w:fldCharType="end"/>
      </w:r>
      <w:r w:rsidR="00782914">
        <w:rPr>
          <w:color w:val="000000"/>
        </w:rPr>
        <w:t xml:space="preserve"> </w:t>
      </w:r>
      <w:r w:rsidR="00237837">
        <w:rPr>
          <w:color w:val="000000"/>
        </w:rPr>
        <w:t xml:space="preserve">Studies looking into presenting symptoms have mostly focused on respiratory causes of HRF. </w:t>
      </w:r>
      <w:r w:rsidR="00237837">
        <w:rPr>
          <w:color w:val="000000"/>
        </w:rPr>
        <w:fldChar w:fldCharType="begin"/>
      </w:r>
      <w:r w:rsidR="00237837">
        <w:rPr>
          <w:color w:val="000000"/>
        </w:rPr>
        <w:instrText xml:space="preserve"> ADDIN ZOTERO_ITEM CSL_CITATION {"citationID":"0N9pGHSf","properties":{"formattedCitation":"(6)","plainCitation":"(6)","noteIndex":0},"citationItems":[{"id":5,"uris":["http://zotero.org/groups/6006426/items/3UCCYISH"],"itemData":{"id":5,"type":"article-journal","abstract":"BACKGROUND: Severe acute exacerbation of chronic obstructive pulmonary disease (AE-COPD) is a common reason for emergency room (ER) visit about which little has been documented from India.\nMETHODS: Prospective study of the clinical presentation and predictors of outcome in 116 patients presenting with severe AE-COPD requiring admission to the medical intensive care unit between January 2000 and December 2004.\nRESULTS: Their mean age was 62.1 +/- 9.8 years. There were 102 males. Mean duration of COPD was 7.2 +/- 5.8 years. All males were smokers (22.3 +/- 11.2 pack years); 35.2% smoked cigarettes and 64.8% smoked bidis. All women were exposed to domestic fuel. Associated co-morbid illnesses were present in 81 patients (69.8%); 53(45.7%) had one co-morbid illness and the remaining 28 (54.3%) had two or more co-morbid illnesses. Evidence of past pulmonary tuberculosis (PTB) was present in 28.4% patients; 5 patients who also had type II diabetes mellitus had active PTB. Arterial blood gas analysis revealed respiratory failure in 40 (33.8%) patients (type I 17.5% and type II 82.5%). Invasive mechanical ventilation was required in 18 patients. Sixteen (13.7%) patients died. Stepwise multivariate logistic regression analysis revealed need for invasive ventilation (OR 45.809, 95% CI 607.46 to 3.009;p &lt; 0.001); presence of co-morbid illness (OR 0.126, 95% CI 0.428 to 0.037;p &lt; 0.01) and hypercapnia (OR 0.114, 95% CI 1.324 to 0.010;p &lt; 0.05) were predictors of death.\nCONCLUSION: Co-morbid conditions and metabolic abnormalities render the diagnosis of AE-COPD difficult and also contribute to mortality. High prevalence of past PTB and active PTB in patients with AE-COPD suggests an intriguing relationship between smoking, PTB and COPD which merits further study.","container-title":"BMC pulmonary medicine","DOI":"10.1186/1471-2466-6-27","ISSN":"1471-2466","journalAbbreviation":"BMC Pulm Med","language":"eng","note":"PMID: 17177991\nPMCID: PMC1764756","page":"27","source":"PubMed","title":"Clinical presentation and predictors of outcome in patients with severe acute exacerbation of chronic obstructive pulmonary disease requiring admission to intensive care unit","volume":"6","author":[{"family":"Mohan","given":"Alladi"},{"family":"Premanand","given":"Raya"},{"family":"Reddy","given":"Lebaka Narayana"},{"family":"Rao","given":"Mangu H."},{"family":"Sharma","given":"Surendra K."},{"family":"Kamity","given":"Ranjit"},{"family":"Bollineni","given":"Srinivas"}],"issued":{"date-parts":[["2006",12,19]]}}}],"schema":"https://github.com/citation-style-language/schema/raw/master/csl-citation.json"} </w:instrText>
      </w:r>
      <w:r w:rsidR="00237837">
        <w:rPr>
          <w:color w:val="000000"/>
        </w:rPr>
        <w:fldChar w:fldCharType="separate"/>
      </w:r>
      <w:r w:rsidR="00237837">
        <w:rPr>
          <w:noProof/>
          <w:color w:val="000000"/>
        </w:rPr>
        <w:t>(6)</w:t>
      </w:r>
      <w:r w:rsidR="00237837">
        <w:rPr>
          <w:color w:val="000000"/>
        </w:rPr>
        <w:fldChar w:fldCharType="end"/>
      </w:r>
      <w:r w:rsidR="00237837">
        <w:rPr>
          <w:color w:val="000000"/>
        </w:rPr>
        <w:t xml:space="preserve"> </w:t>
      </w:r>
      <w:r w:rsidR="00237837" w:rsidRPr="00237837">
        <w:rPr>
          <w:color w:val="000000"/>
        </w:rPr>
        <w:t xml:space="preserve">The literature lacks quantitative data describing how patients with </w:t>
      </w:r>
      <w:r w:rsidR="00237837">
        <w:rPr>
          <w:color w:val="000000"/>
        </w:rPr>
        <w:t>HRF</w:t>
      </w:r>
      <w:r w:rsidR="00237837" w:rsidRPr="00237837">
        <w:rPr>
          <w:color w:val="000000"/>
        </w:rPr>
        <w:t xml:space="preserve"> tend to present to the hospital</w:t>
      </w:r>
      <w:r w:rsidR="00237837">
        <w:rPr>
          <w:color w:val="000000"/>
        </w:rPr>
        <w:t xml:space="preserve">. </w:t>
      </w:r>
    </w:p>
    <w:p w14:paraId="19D90FE8" w14:textId="51A2899F" w:rsidR="00106287" w:rsidRDefault="00106287" w:rsidP="00106287">
      <w:pPr>
        <w:spacing w:before="100" w:beforeAutospacing="1" w:after="100" w:afterAutospacing="1"/>
        <w:rPr>
          <w:color w:val="000000"/>
        </w:rPr>
      </w:pPr>
      <w:r>
        <w:rPr>
          <w:color w:val="000000"/>
        </w:rPr>
        <w:t>T</w:t>
      </w:r>
      <w:r w:rsidRPr="00106287">
        <w:rPr>
          <w:color w:val="000000"/>
        </w:rPr>
        <w:t>he emergency department</w:t>
      </w:r>
      <w:r w:rsidR="00F4194D">
        <w:rPr>
          <w:color w:val="000000"/>
        </w:rPr>
        <w:t xml:space="preserve"> (ED)</w:t>
      </w:r>
      <w:r w:rsidRPr="00106287">
        <w:rPr>
          <w:color w:val="000000"/>
        </w:rPr>
        <w:t xml:space="preserve"> chief complaint reflects the initial perception of illness and may better represent how </w:t>
      </w:r>
      <w:r>
        <w:rPr>
          <w:color w:val="000000"/>
        </w:rPr>
        <w:t>HRF</w:t>
      </w:r>
      <w:r w:rsidRPr="00106287">
        <w:rPr>
          <w:color w:val="000000"/>
        </w:rPr>
        <w:t xml:space="preserve"> manifests clinically.</w:t>
      </w:r>
      <w:r>
        <w:rPr>
          <w:color w:val="000000"/>
        </w:rPr>
        <w:t xml:space="preserve"> </w:t>
      </w:r>
      <w:r>
        <w:rPr>
          <w:color w:val="000000"/>
        </w:rPr>
        <w:fldChar w:fldCharType="begin"/>
      </w:r>
      <w:r w:rsidR="00C27B0F">
        <w:rPr>
          <w:color w:val="000000"/>
        </w:rPr>
        <w:instrText xml:space="preserve"> ADDIN ZOTERO_ITEM CSL_CITATION {"citationID":"qLrMztpz","properties":{"formattedCitation":"(7)","plainCitation":"(7)","noteIndex":0},"citationItems":[{"id":56,"uris":["http://zotero.org/groups/6006426/items/ZE4B8NDY"],"itemData":{"id":56,"type":"chapter","container-title":"Handbook of Biosurveillance","ISBN":"978-0-12-369378-5","language":"en","license":"https://www.elsevier.com/tdm/userlicense/1.0/","note":"DOI: 10.1016/B978-012369378-5/50025-9\nPMCID: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Pr>
          <w:color w:val="000000"/>
        </w:rPr>
        <w:fldChar w:fldCharType="separate"/>
      </w:r>
      <w:r>
        <w:rPr>
          <w:noProof/>
          <w:color w:val="000000"/>
        </w:rPr>
        <w:t>(7)</w:t>
      </w:r>
      <w:r>
        <w:rPr>
          <w:color w:val="000000"/>
        </w:rPr>
        <w:fldChar w:fldCharType="end"/>
      </w:r>
      <w:r w:rsidRPr="00106287">
        <w:rPr>
          <w:color w:val="000000"/>
        </w:rPr>
        <w:t xml:space="preserve"> Natural language processing (NLP) methods enable systematic extraction and normalization of symptom information from free-text chief complaints, allowing scalable, reproducible characterization of presenting symptoms across large populations. </w:t>
      </w:r>
      <w:r>
        <w:rPr>
          <w:color w:val="000000"/>
        </w:rPr>
        <w:fldChar w:fldCharType="begin"/>
      </w:r>
      <w:r>
        <w:rPr>
          <w:color w:val="000000"/>
        </w:rPr>
        <w:instrText xml:space="preserve"> ADDIN ZOTERO_ITEM CSL_CITATION {"citationID":"j0DfnpdI","properties":{"formattedCitation":"(8)","plainCitation":"(8)","noteIndex":0},"citationItems":[{"id":57,"uris":["http://zotero.org/groups/6006426/items/J7NWKEI5"],"itemData":{"id":57,"type":"article-journal","abstract":"OBJECTIVE: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Pr>
          <w:color w:val="000000"/>
        </w:rPr>
        <w:fldChar w:fldCharType="separate"/>
      </w:r>
      <w:r>
        <w:rPr>
          <w:noProof/>
          <w:color w:val="000000"/>
        </w:rPr>
        <w:t>(8)</w:t>
      </w:r>
      <w:r>
        <w:rPr>
          <w:color w:val="000000"/>
        </w:rPr>
        <w:fldChar w:fldCharType="end"/>
      </w:r>
      <w:r>
        <w:rPr>
          <w:color w:val="000000"/>
        </w:rPr>
        <w:t xml:space="preserve"> </w:t>
      </w:r>
      <w:r w:rsidRPr="00106287">
        <w:rPr>
          <w:color w:val="000000"/>
        </w:rPr>
        <w:t xml:space="preserve">Leveraging NLP to analyze chief complaints therefore provides an opportunity to better define the clinical spectrum of </w:t>
      </w:r>
      <w:r>
        <w:rPr>
          <w:color w:val="000000"/>
        </w:rPr>
        <w:t>HRF</w:t>
      </w:r>
      <w:r w:rsidRPr="00106287">
        <w:rPr>
          <w:color w:val="000000"/>
        </w:rPr>
        <w:t>.</w:t>
      </w:r>
    </w:p>
    <w:p w14:paraId="1AB03276" w14:textId="19808EDD" w:rsidR="00FD3136" w:rsidRDefault="00FD3136" w:rsidP="00106287">
      <w:pPr>
        <w:spacing w:before="100" w:beforeAutospacing="1" w:after="100" w:afterAutospacing="1"/>
        <w:rPr>
          <w:color w:val="000000"/>
        </w:rPr>
      </w:pPr>
      <w:r w:rsidRPr="00FD3136">
        <w:rPr>
          <w:color w:val="000000"/>
        </w:rPr>
        <w:t xml:space="preserve">In this study, we utilized the Medical Information Market for Intensive Care (MIMIC-IV) database and applied </w:t>
      </w:r>
      <w:r>
        <w:rPr>
          <w:color w:val="000000"/>
        </w:rPr>
        <w:t>NLP</w:t>
      </w:r>
      <w:r w:rsidRPr="00FD3136">
        <w:rPr>
          <w:color w:val="000000"/>
        </w:rPr>
        <w:t xml:space="preserve"> to normalize and classify emergency department chief complaints in order to categorize presenting symptoms among patients with </w:t>
      </w:r>
      <w:r w:rsidR="00F86DA4">
        <w:rPr>
          <w:color w:val="000000"/>
        </w:rPr>
        <w:t>HRF</w:t>
      </w:r>
      <w:r>
        <w:rPr>
          <w:color w:val="000000"/>
        </w:rPr>
        <w:t xml:space="preserve">. </w:t>
      </w:r>
      <w:r w:rsidR="00542049">
        <w:rPr>
          <w:color w:val="000000"/>
        </w:rPr>
        <w:fldChar w:fldCharType="begin"/>
      </w:r>
      <w:r w:rsidR="00542049">
        <w:rPr>
          <w:color w:val="000000"/>
        </w:rPr>
        <w:instrText xml:space="preserve"> ADDIN ZOTERO_ITEM CSL_CITATION {"citationID":"UKhsW0N9","properties":{"formattedCitation":"(9)","plainCitation":"(9)","noteIndex":0},"citationItems":[{"id":67,"uris":["http://zotero.org/groups/6006426/items/5ZSBE5W8"],"itemData":{"id":67,"type":"dataset","abstract":"MIMIC-IV-ED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p>
    <w:p w14:paraId="372B7BE1" w14:textId="77777777" w:rsidR="00D84167" w:rsidRPr="00D84167" w:rsidRDefault="00F5444E" w:rsidP="00D84167">
      <w:r>
        <w:rPr>
          <w:noProof/>
        </w:rPr>
      </w:r>
      <w:r w:rsidR="00F5444E">
        <w:rPr>
          <w:noProof/>
        </w:rPr>
        <w:pict w14:anchorId="6E5E5228">
          <v:rect id="_x0000_i1026" alt="" style="width:468pt;height:.05pt;mso-width-percent:0;mso-height-percent:0;mso-width-percent:0;mso-height-percent:0" o:hralign="center" o:hrstd="t" o:hr="t" fillcolor="#a0a0a0" stroked="f"/>
        </w:pict>
      </w:r>
    </w:p>
    <w:p w14:paraId="42D65BA5" w14:textId="77777777" w:rsidR="00C1475D" w:rsidRDefault="00C1475D" w:rsidP="00D84167">
      <w:pPr>
        <w:spacing w:before="100" w:beforeAutospacing="1" w:after="100" w:afterAutospacing="1"/>
        <w:outlineLvl w:val="1"/>
        <w:rPr>
          <w:b/>
          <w:bCs/>
          <w:color w:val="000000"/>
          <w:sz w:val="36"/>
          <w:szCs w:val="36"/>
        </w:rPr>
      </w:pPr>
    </w:p>
    <w:p w14:paraId="2A81B6F4" w14:textId="77777777" w:rsidR="00C1475D" w:rsidRDefault="00C1475D" w:rsidP="00D84167">
      <w:pPr>
        <w:spacing w:before="100" w:beforeAutospacing="1" w:after="100" w:afterAutospacing="1"/>
        <w:outlineLvl w:val="1"/>
        <w:rPr>
          <w:b/>
          <w:bCs/>
          <w:color w:val="000000"/>
          <w:sz w:val="36"/>
          <w:szCs w:val="36"/>
        </w:rPr>
      </w:pPr>
    </w:p>
    <w:p w14:paraId="3BE58C4F" w14:textId="77777777" w:rsidR="00C1475D" w:rsidRDefault="00C1475D" w:rsidP="00D84167">
      <w:pPr>
        <w:spacing w:before="100" w:beforeAutospacing="1" w:after="100" w:afterAutospacing="1"/>
        <w:outlineLvl w:val="1"/>
        <w:rPr>
          <w:b/>
          <w:bCs/>
          <w:color w:val="000000"/>
          <w:sz w:val="36"/>
          <w:szCs w:val="36"/>
        </w:rPr>
      </w:pPr>
    </w:p>
    <w:p w14:paraId="0FF5E5A3" w14:textId="77777777" w:rsidR="00C1475D" w:rsidRDefault="00C1475D" w:rsidP="00D84167">
      <w:pPr>
        <w:spacing w:before="100" w:beforeAutospacing="1" w:after="100" w:afterAutospacing="1"/>
        <w:outlineLvl w:val="1"/>
        <w:rPr>
          <w:b/>
          <w:bCs/>
          <w:color w:val="000000"/>
          <w:sz w:val="36"/>
          <w:szCs w:val="36"/>
        </w:rPr>
      </w:pPr>
    </w:p>
    <w:p w14:paraId="0D74005D" w14:textId="77777777" w:rsidR="00FA1324" w:rsidRDefault="00FA1324" w:rsidP="00D84167">
      <w:pPr>
        <w:spacing w:before="100" w:beforeAutospacing="1" w:after="100" w:afterAutospacing="1"/>
        <w:outlineLvl w:val="1"/>
        <w:rPr>
          <w:b/>
          <w:bCs/>
          <w:color w:val="000000"/>
          <w:sz w:val="36"/>
          <w:szCs w:val="36"/>
        </w:rPr>
      </w:pPr>
    </w:p>
    <w:p w14:paraId="1BD0959A" w14:textId="77777777" w:rsidR="00FA1324" w:rsidRDefault="00FA1324" w:rsidP="00D84167">
      <w:pPr>
        <w:spacing w:before="100" w:beforeAutospacing="1" w:after="100" w:afterAutospacing="1"/>
        <w:outlineLvl w:val="1"/>
        <w:rPr>
          <w:b/>
          <w:bCs/>
          <w:color w:val="000000"/>
          <w:sz w:val="36"/>
          <w:szCs w:val="36"/>
        </w:rPr>
      </w:pPr>
    </w:p>
    <w:p w14:paraId="1A3C442D" w14:textId="363EA1C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2F42A4B3" w:rsidR="00D84167" w:rsidRPr="00D84167" w:rsidRDefault="00D84167" w:rsidP="00F8346F">
      <w:pPr>
        <w:spacing w:before="100" w:beforeAutospacing="1" w:after="100" w:afterAutospacing="1"/>
        <w:outlineLvl w:val="2"/>
        <w:rPr>
          <w:b/>
          <w:bCs/>
          <w:color w:val="000000"/>
          <w:sz w:val="27"/>
          <w:szCs w:val="27"/>
        </w:rPr>
      </w:pPr>
      <w:r w:rsidRPr="00D84167">
        <w:rPr>
          <w:b/>
          <w:bCs/>
          <w:color w:val="000000"/>
          <w:sz w:val="27"/>
          <w:szCs w:val="27"/>
        </w:rPr>
        <w:t>Study Design</w:t>
      </w:r>
      <w:r w:rsidR="00F8346F">
        <w:rPr>
          <w:b/>
          <w:bCs/>
          <w:color w:val="000000"/>
          <w:sz w:val="27"/>
          <w:szCs w:val="27"/>
        </w:rPr>
        <w:t xml:space="preserve">, </w:t>
      </w:r>
      <w:r w:rsidR="00F8346F" w:rsidRPr="00D84167">
        <w:rPr>
          <w:b/>
          <w:bCs/>
          <w:color w:val="000000"/>
          <w:sz w:val="27"/>
          <w:szCs w:val="27"/>
        </w:rPr>
        <w:t>Data Source</w:t>
      </w:r>
      <w:r w:rsidR="00514D1B">
        <w:rPr>
          <w:b/>
          <w:bCs/>
          <w:color w:val="000000"/>
          <w:sz w:val="27"/>
          <w:szCs w:val="27"/>
        </w:rPr>
        <w:t xml:space="preserve">, and </w:t>
      </w:r>
      <w:r w:rsidR="00514D1B" w:rsidRPr="00D84167">
        <w:rPr>
          <w:b/>
          <w:bCs/>
          <w:color w:val="000000"/>
          <w:sz w:val="27"/>
          <w:szCs w:val="27"/>
        </w:rPr>
        <w:t>Population</w:t>
      </w:r>
    </w:p>
    <w:p w14:paraId="3F4F7A3B" w14:textId="6768A088" w:rsidR="00FE7F99" w:rsidRDefault="00FE7F99" w:rsidP="00FE7F99">
      <w:pPr>
        <w:spacing w:before="100" w:beforeAutospacing="1" w:after="100" w:afterAutospacing="1"/>
        <w:rPr>
          <w:color w:val="000000"/>
        </w:rPr>
      </w:pPr>
      <w:r>
        <w:rPr>
          <w:color w:val="000000"/>
        </w:rPr>
        <w:t xml:space="preserve">This study was a retrospective, cross-sectional observational study. </w:t>
      </w:r>
      <w:r w:rsidR="00542049">
        <w:rPr>
          <w:color w:val="000000"/>
        </w:rPr>
        <w:t>T</w:t>
      </w:r>
      <w:r w:rsidR="00542049" w:rsidRPr="00D20819">
        <w:rPr>
          <w:color w:val="000000"/>
        </w:rPr>
        <w:t>he Medical Information Market for Intensive Care (MIMIC-IV</w:t>
      </w:r>
      <w:r w:rsidR="00542049">
        <w:rPr>
          <w:color w:val="000000"/>
        </w:rPr>
        <w:t>-ED</w:t>
      </w:r>
      <w:r w:rsidR="00542049" w:rsidRPr="00D20819">
        <w:rPr>
          <w:color w:val="000000"/>
        </w:rPr>
        <w:t>) database</w:t>
      </w:r>
      <w:r w:rsidR="00542049">
        <w:rPr>
          <w:color w:val="000000"/>
        </w:rPr>
        <w:t xml:space="preserve"> was used</w:t>
      </w:r>
      <w:r w:rsidR="00542049" w:rsidRPr="00D20819">
        <w:rPr>
          <w:color w:val="000000"/>
        </w:rPr>
        <w:t>, which contains hospitalizations and emergency room visits at Beth Israel Deaconess Medical Center</w:t>
      </w:r>
      <w:r w:rsidR="00542049">
        <w:rPr>
          <w:color w:val="000000"/>
        </w:rPr>
        <w:t xml:space="preserve">, </w:t>
      </w:r>
      <w:r w:rsidR="00542049" w:rsidRPr="00542049">
        <w:rPr>
          <w:color w:val="000000"/>
        </w:rPr>
        <w:t>in Boston, Massachusetts</w:t>
      </w:r>
      <w:r w:rsidR="00542049">
        <w:rPr>
          <w:color w:val="000000"/>
        </w:rPr>
        <w:t>,</w:t>
      </w:r>
      <w:r w:rsidR="00542049" w:rsidRPr="00D20819">
        <w:rPr>
          <w:color w:val="000000"/>
        </w:rPr>
        <w:t xml:space="preserve"> 2011-2019</w:t>
      </w:r>
      <w:r w:rsidR="00542049">
        <w:rPr>
          <w:color w:val="000000"/>
        </w:rPr>
        <w:t xml:space="preserve">. </w:t>
      </w:r>
      <w:r w:rsidR="00542049">
        <w:rPr>
          <w:color w:val="000000"/>
        </w:rPr>
        <w:fldChar w:fldCharType="begin"/>
      </w:r>
      <w:r w:rsidR="00542049">
        <w:rPr>
          <w:color w:val="000000"/>
        </w:rPr>
        <w:instrText xml:space="preserve"> ADDIN ZOTERO_ITEM CSL_CITATION {"citationID":"avoGcCeX","properties":{"formattedCitation":"(9)","plainCitation":"(9)","noteIndex":0},"citationItems":[{"id":67,"uris":["http://zotero.org/groups/6006426/items/5ZSBE5W8"],"itemData":{"id":67,"type":"dataset","abstract":"MIMIC-IV-ED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r w:rsidR="00542049">
        <w:rPr>
          <w:color w:val="000000"/>
        </w:rPr>
        <w:t xml:space="preserve"> </w:t>
      </w:r>
      <w:r w:rsidR="00570EE8">
        <w:rPr>
          <w:color w:val="000000"/>
        </w:rPr>
        <w:t xml:space="preserve">To access the database, the authors (BL &amp; RM) obtained the </w:t>
      </w:r>
      <w:r w:rsidR="00570EE8" w:rsidRPr="00570EE8">
        <w:rPr>
          <w:color w:val="000000"/>
        </w:rPr>
        <w:t>necessary certification</w:t>
      </w:r>
      <w:r w:rsidR="00570EE8">
        <w:rPr>
          <w:color w:val="000000"/>
        </w:rPr>
        <w:t xml:space="preserve"> and extracted the variables for our study. </w:t>
      </w:r>
    </w:p>
    <w:p w14:paraId="17947CAD" w14:textId="75940434" w:rsidR="00DF7D2F" w:rsidRPr="002E5487" w:rsidRDefault="00F4194D" w:rsidP="002E5487">
      <w:pPr>
        <w:spacing w:before="100" w:beforeAutospacing="1" w:after="100" w:afterAutospacing="1"/>
        <w:rPr>
          <w:color w:val="000000"/>
        </w:rPr>
      </w:pPr>
      <w:r>
        <w:rPr>
          <w:color w:val="000000"/>
        </w:rPr>
        <w:t xml:space="preserve">Our study was on adults, &gt;18 years, who were admitted to the Intensive Care Unit (ICU), who presented initially to the ED.  We included them if they had blood gas values diagnostic of HRF or an </w:t>
      </w:r>
      <w:r w:rsidRPr="00F4194D">
        <w:rPr>
          <w:color w:val="000000"/>
        </w:rPr>
        <w:t>International Classification of Diseases</w:t>
      </w:r>
      <w:r>
        <w:rPr>
          <w:color w:val="000000"/>
        </w:rPr>
        <w:t xml:space="preserve"> (ICD) code of a disease suggestive of HRF. For blood gas values; </w:t>
      </w:r>
      <w:r w:rsidRPr="00F4194D">
        <w:rPr>
          <w:color w:val="000000"/>
        </w:rPr>
        <w:t>arterial blood gas (ABG) PaCO2 ≥ 45 mmHg, or venous blood gas (VBG) PCO2 ≥ 50 mmHg</w:t>
      </w:r>
      <w:r>
        <w:rPr>
          <w:color w:val="000000"/>
        </w:rPr>
        <w:t xml:space="preserve"> were used for inclusion. </w:t>
      </w:r>
      <w:r w:rsidR="005E2135">
        <w:rPr>
          <w:color w:val="000000"/>
        </w:rPr>
        <w:t xml:space="preserve">The following ICD codes were included; </w:t>
      </w:r>
      <w:r w:rsidR="005E2135" w:rsidRPr="005E2135">
        <w:rPr>
          <w:color w:val="000000"/>
        </w:rPr>
        <w:t>Acute respiratory failure with hypercapnia</w:t>
      </w:r>
      <w:r w:rsidR="005E2135">
        <w:rPr>
          <w:color w:val="000000"/>
        </w:rPr>
        <w:t xml:space="preserve"> (ICD-10-</w:t>
      </w:r>
      <w:r w:rsidR="005E2135" w:rsidRPr="005E2135">
        <w:t xml:space="preserve"> </w:t>
      </w:r>
      <w:r w:rsidR="005E2135" w:rsidRPr="005E2135">
        <w:rPr>
          <w:color w:val="000000"/>
        </w:rPr>
        <w:t>J96.02</w:t>
      </w:r>
      <w:r w:rsidR="005E2135">
        <w:rPr>
          <w:color w:val="000000"/>
        </w:rPr>
        <w:t xml:space="preserve">), </w:t>
      </w:r>
      <w:r w:rsidR="005E2135" w:rsidRPr="005E2135">
        <w:rPr>
          <w:color w:val="000000"/>
        </w:rPr>
        <w:t>Chronic respiratory failure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12), </w:t>
      </w:r>
      <w:r w:rsidR="005E2135" w:rsidRPr="005E2135">
        <w:rPr>
          <w:color w:val="000000"/>
        </w:rPr>
        <w:t>Acute and chronic respiratory failure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22), </w:t>
      </w:r>
      <w:r w:rsidR="005E2135" w:rsidRPr="005E2135">
        <w:rPr>
          <w:color w:val="000000"/>
        </w:rPr>
        <w:t>Respiratory failure, unspecified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92), </w:t>
      </w:r>
      <w:r w:rsidR="005E2135" w:rsidRPr="005E2135">
        <w:rPr>
          <w:color w:val="000000"/>
        </w:rPr>
        <w:t>Morbid (severe) obesity with alveolar hypoventilation</w:t>
      </w:r>
      <w:r w:rsidR="005E2135">
        <w:rPr>
          <w:color w:val="000000"/>
        </w:rPr>
        <w:t xml:space="preserve"> (ICD-10-</w:t>
      </w:r>
      <w:r w:rsidR="005E2135" w:rsidRPr="005E2135">
        <w:t xml:space="preserve"> </w:t>
      </w:r>
      <w:r w:rsidR="005E2135" w:rsidRPr="005E2135">
        <w:rPr>
          <w:color w:val="000000"/>
        </w:rPr>
        <w:t>E66.</w:t>
      </w:r>
      <w:r w:rsidR="005E2135">
        <w:rPr>
          <w:color w:val="000000"/>
        </w:rPr>
        <w:t xml:space="preserve">2), </w:t>
      </w:r>
      <w:r w:rsidR="005E2135" w:rsidRPr="005E2135">
        <w:rPr>
          <w:color w:val="000000"/>
        </w:rPr>
        <w:t>Obesity hypoventilation syndrome</w:t>
      </w:r>
      <w:r w:rsidR="005E2135">
        <w:rPr>
          <w:color w:val="000000"/>
        </w:rPr>
        <w:t xml:space="preserve"> (</w:t>
      </w:r>
      <w:r w:rsidR="005E2135" w:rsidRPr="005E2135">
        <w:rPr>
          <w:color w:val="000000"/>
        </w:rPr>
        <w:t>ICD-9-278.03</w:t>
      </w:r>
      <w:r w:rsidR="005E2135">
        <w:rPr>
          <w:color w:val="000000"/>
        </w:rPr>
        <w:t xml:space="preserve">). </w:t>
      </w:r>
      <w:r w:rsidR="005E2135">
        <w:rPr>
          <w:color w:val="000000"/>
        </w:rPr>
        <w:fldChar w:fldCharType="begin"/>
      </w:r>
      <w:r w:rsidR="002640B4">
        <w:rPr>
          <w:color w:val="000000"/>
        </w:rPr>
        <w:instrText xml:space="preserve"> ADDIN ZOTERO_ITEM CSL_CITATION {"citationID":"SP25SSBn","properties":{"formattedCitation":"(10)","plainCitation":"(10)","noteIndex":0},"citationItems":[{"id":68,"uris":["http://zotero.org/groups/6006426/items/CEV65F2M"],"itemData":{"id":68,"type":"post-weblog","title":"International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5E2135">
        <w:rPr>
          <w:color w:val="000000"/>
        </w:rPr>
        <w:fldChar w:fldCharType="separate"/>
      </w:r>
      <w:r w:rsidR="002640B4">
        <w:rPr>
          <w:noProof/>
          <w:color w:val="000000"/>
        </w:rPr>
        <w:t>(10)</w:t>
      </w:r>
      <w:r w:rsidR="005E2135">
        <w:rPr>
          <w:color w:val="000000"/>
        </w:rPr>
        <w:fldChar w:fldCharType="end"/>
      </w:r>
      <w:r w:rsidR="002640B4">
        <w:rPr>
          <w:color w:val="000000"/>
        </w:rPr>
        <w:t xml:space="preserve"> We excluded patients who did not have a documented chief complain. </w:t>
      </w:r>
    </w:p>
    <w:p w14:paraId="56A6AAEC" w14:textId="6E798119" w:rsidR="00003C81" w:rsidRDefault="00003C81" w:rsidP="00D84167">
      <w:pPr>
        <w:spacing w:before="100" w:beforeAutospacing="1" w:after="100" w:afterAutospacing="1"/>
        <w:rPr>
          <w:b/>
          <w:bCs/>
          <w:color w:val="000000"/>
        </w:rPr>
      </w:pPr>
      <w:r>
        <w:rPr>
          <w:b/>
          <w:bCs/>
          <w:color w:val="000000"/>
        </w:rPr>
        <w:t>Variable Extraction</w:t>
      </w:r>
    </w:p>
    <w:p w14:paraId="1D97A95B" w14:textId="17074E8C" w:rsidR="00003C81" w:rsidRPr="00003C81" w:rsidRDefault="00003C81" w:rsidP="00D84167">
      <w:pPr>
        <w:spacing w:before="100" w:beforeAutospacing="1" w:after="100" w:afterAutospacing="1"/>
        <w:rPr>
          <w:color w:val="000000"/>
        </w:rPr>
      </w:pPr>
      <w:r>
        <w:rPr>
          <w:color w:val="000000"/>
        </w:rPr>
        <w:t xml:space="preserve">The variables were extracted by </w:t>
      </w:r>
      <w:r w:rsidRPr="00003C81">
        <w:rPr>
          <w:color w:val="EE0000"/>
        </w:rPr>
        <w:t>XXXXXX</w:t>
      </w:r>
      <w:r>
        <w:rPr>
          <w:color w:val="000000"/>
        </w:rPr>
        <w:t xml:space="preserve">. Data extracted included ICD codes, age, sex, length of stay, mortality, race, admission to ICU, chief complaint, vital signs, and blood gas values. </w:t>
      </w:r>
    </w:p>
    <w:p w14:paraId="46351442" w14:textId="77777777" w:rsidR="00D84167" w:rsidRDefault="00D84167" w:rsidP="00D84167">
      <w:pPr>
        <w:spacing w:before="100" w:beforeAutospacing="1" w:after="100" w:afterAutospacing="1"/>
        <w:outlineLvl w:val="2"/>
        <w:rPr>
          <w:b/>
          <w:bCs/>
          <w:color w:val="000000"/>
          <w:sz w:val="27"/>
          <w:szCs w:val="27"/>
        </w:rPr>
      </w:pPr>
      <w:r w:rsidRPr="00D84167">
        <w:rPr>
          <w:b/>
          <w:bCs/>
          <w:color w:val="000000"/>
          <w:sz w:val="27"/>
          <w:szCs w:val="27"/>
        </w:rPr>
        <w:t>Chief Complaint Processing Pipeline</w:t>
      </w:r>
    </w:p>
    <w:p w14:paraId="0516F15A" w14:textId="77777777" w:rsidR="00A53D1F" w:rsidRDefault="00403810" w:rsidP="00D84167">
      <w:pPr>
        <w:spacing w:before="100" w:beforeAutospacing="1" w:after="100" w:afterAutospacing="1"/>
        <w:outlineLvl w:val="2"/>
        <w:rPr>
          <w:color w:val="000000"/>
        </w:rPr>
      </w:pPr>
      <w:r>
        <w:rPr>
          <w:color w:val="000000"/>
        </w:rPr>
        <w:t>ED</w:t>
      </w:r>
      <w:r w:rsidRPr="00403810">
        <w:rPr>
          <w:color w:val="000000"/>
        </w:rPr>
        <w:t xml:space="preserve"> chief complaints were preprocessed using a standardized normalization pipeline prior to analysis. Text normalization included abbreviation expansion, conservative spelling correction, and lemmatization to reduce lexical variability while preserving clinical meaning. Normalized chief complaints were then embedded using bioclinical-modernBERT, a transformer-based language model pretrained on large-scale biomedical and clinical text, selected for its ability to capture contextual semantic relationships in short clinical phrases.</w:t>
      </w:r>
      <w:r>
        <w:rPr>
          <w:color w:val="000000"/>
        </w:rPr>
        <w:t xml:space="preserve"> </w:t>
      </w:r>
      <w:r>
        <w:rPr>
          <w:color w:val="000000"/>
        </w:rPr>
        <w:fldChar w:fldCharType="begin"/>
      </w:r>
      <w:r>
        <w:rPr>
          <w:color w:val="000000"/>
        </w:rPr>
        <w:instrText xml:space="preserve"> ADDIN ZOTERO_ITEM CSL_CITATION {"citationID":"v3B70zMY","properties":{"formattedCitation":"(11,12)","plainCitation":"(11,12)","noteIndex":0},"citationItems":[{"id":70,"uris":["http://zotero.org/groups/6006426/items/IEKBUGMA"],"itemData":{"id":70,"type":"article","abstract":"Clinical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available.","DOI":"10.48550/ARXIV.1904.05342","license":"arXiv.org perpetual, non-exclusive license","note":"version: 3","publisher":"arXiv","source":"DOI.org (Datacite)","title":"ClinicalBERT: Modeling Clinical Notes and Predicting Hospital Readmission","title-short":"ClinicalBERT","URL":"https://arxiv.org/abs/1904.05342","author":[{"family":"Huang","given":"Kexin"},{"family":"Altosaar","given":"Jaan"},{"family":"Ranganath","given":"Rajesh"}],"accessed":{"date-parts":[["2026",1,18]]},"issued":{"date-parts":[["2019"]]}}},{"id":69,"uris":["http://zotero.org/groups/6006426/items/HBUALEA5"],"itemData":{"id":69,"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improvement).","DOI":"10.48550/ARXIV.1810.04805","license":"arXiv.org perpetual, non-exclusive license","note":"version: 2","publisher":"arXiv","source":"DOI.org (Datacite)","title":"BERT: Pre-training of Deep Bidirectional Transformers for Language Understanding","title-short":"BERT","URL":"https://arxiv.org/abs/1810.04805","author":[{"family":"Devlin","given":"Jacob"},{"family":"Chang","given":"Ming-Wei"},{"family":"Lee","given":"Kenton"},{"family":"Toutanova","given":"Kristina"}],"accessed":{"date-parts":[["2026",1,18]]},"issued":{"date-parts":[["2018"]]}}}],"schema":"https://github.com/citation-style-language/schema/raw/master/csl-citation.json"} </w:instrText>
      </w:r>
      <w:r>
        <w:rPr>
          <w:color w:val="000000"/>
        </w:rPr>
        <w:fldChar w:fldCharType="separate"/>
      </w:r>
      <w:r>
        <w:rPr>
          <w:noProof/>
          <w:color w:val="000000"/>
        </w:rPr>
        <w:t>(11,12)</w:t>
      </w:r>
      <w:r>
        <w:rPr>
          <w:color w:val="000000"/>
        </w:rPr>
        <w:fldChar w:fldCharType="end"/>
      </w:r>
      <w:r>
        <w:rPr>
          <w:color w:val="000000"/>
        </w:rPr>
        <w:t xml:space="preserve"> </w:t>
      </w:r>
    </w:p>
    <w:p w14:paraId="1033417C" w14:textId="0DC6221A" w:rsidR="00403810" w:rsidRDefault="00403810" w:rsidP="00D84167">
      <w:pPr>
        <w:spacing w:before="100" w:beforeAutospacing="1" w:after="100" w:afterAutospacing="1"/>
        <w:outlineLvl w:val="2"/>
        <w:rPr>
          <w:color w:val="000000"/>
        </w:rPr>
      </w:pPr>
      <w:r w:rsidRPr="00403810">
        <w:rPr>
          <w:color w:val="000000"/>
        </w:rPr>
        <w:t xml:space="preserve">Each embedded chief complaint was mapped to one or more National Hospital Ambulatory Medical Care Survey (NHAMCS) Reason for Visit categories using a nearest-neighbor similarity approach in embedding space. </w:t>
      </w:r>
      <w:r w:rsidR="002E6AFD">
        <w:rPr>
          <w:color w:val="000000"/>
        </w:rPr>
        <w:fldChar w:fldCharType="begin"/>
      </w:r>
      <w:r w:rsidR="002E6AFD">
        <w:rPr>
          <w:color w:val="000000"/>
        </w:rPr>
        <w:instrText xml:space="preserve"> ADDIN ZOTERO_ITEM CSL_CITATION {"citationID":"2urmXGtR","properties":{"formattedCitation":"(13)","plainCitation":"(13)","noteIndex":0},"citationItems":[{"id":72,"uris":["http://zotero.org/groups/6006426/items/SLGRYBWQ"],"itemData":{"id":72,"type":"report","abstract":"These tables provide the most current nationally representative data on ambulatory care visits to hospital emergency departments in the United States. Estimates are presented on selected hospital, patient, and visit characteristics using data collected in the 2020 National Hospital Ambulatory Medical Care Survey.","note":"DOI: 10.15620/cdc:121911\nDOI: 10.15620/cdc:121911","publisher":"National Center for Health Statistics (U.S.)","source":"DOI.org (Crossref)","title":"National Hospital Ambulatory Medical Care Survey: 2020 Emergency Department Summary Tables","title-short":"National Hospital Ambulatory Medical Care Survey","URL":"https://stacks.cdc.gov/view/cdc/121911","author":[{"family":"Cairns","given":"Christopher"},{"family":"Kang","given":"Kai"}],"accessed":{"date-parts":[["2026",1,18]]},"issued":{"date-parts":[["2022",12,13]]}}}],"schema":"https://github.com/citation-style-language/schema/raw/master/csl-citation.json"} </w:instrText>
      </w:r>
      <w:r w:rsidR="002E6AFD">
        <w:rPr>
          <w:color w:val="000000"/>
        </w:rPr>
        <w:fldChar w:fldCharType="separate"/>
      </w:r>
      <w:r w:rsidR="002E6AFD">
        <w:rPr>
          <w:noProof/>
          <w:color w:val="000000"/>
        </w:rPr>
        <w:t>(13)</w:t>
      </w:r>
      <w:r w:rsidR="002E6AFD">
        <w:rPr>
          <w:color w:val="000000"/>
        </w:rPr>
        <w:fldChar w:fldCharType="end"/>
      </w:r>
      <w:r w:rsidR="002E6AFD">
        <w:rPr>
          <w:color w:val="000000"/>
        </w:rPr>
        <w:t xml:space="preserve"> </w:t>
      </w:r>
      <w:r w:rsidRPr="00403810">
        <w:rPr>
          <w:color w:val="000000"/>
        </w:rPr>
        <w:t>To improve classification accuracy for clinically salient presentations, rule-based overrides were applied for predefined high-salience terms that reliably mapped to specific NHAMCS categories</w:t>
      </w:r>
      <w:r w:rsidR="00830A8A">
        <w:rPr>
          <w:color w:val="000000"/>
        </w:rPr>
        <w:t>.</w:t>
      </w:r>
    </w:p>
    <w:p w14:paraId="2B4BCABD" w14:textId="75325B84" w:rsidR="00830A8A" w:rsidRPr="00403810" w:rsidRDefault="00830A8A" w:rsidP="00D84167">
      <w:pPr>
        <w:spacing w:before="100" w:beforeAutospacing="1" w:after="100" w:afterAutospacing="1"/>
        <w:outlineLvl w:val="2"/>
        <w:rPr>
          <w:color w:val="000000"/>
        </w:rPr>
      </w:pPr>
      <w:r w:rsidRPr="00830A8A">
        <w:rPr>
          <w:color w:val="000000"/>
        </w:rPr>
        <w:t xml:space="preserve">To ensure consistency and reproducibility of chief complaint classification, we developed a study-specific annotation guide defining deterministic rules for mapping normalized chief complaints to National Hospital Ambulatory Medical Care Survey (NHAMCS) Reason for Visit categories. The guide specifies category definitions, precedence rules for multiple complaints, </w:t>
      </w:r>
      <w:r w:rsidRPr="00830A8A">
        <w:rPr>
          <w:color w:val="000000"/>
        </w:rPr>
        <w:lastRenderedPageBreak/>
        <w:t>and tie-breaking criteria, and was used for rule-based overrides and manual adjudication (Supplementary Appendix 1).</w:t>
      </w:r>
    </w:p>
    <w:p w14:paraId="687E2D61" w14:textId="4B9FC85D" w:rsidR="00F311E7" w:rsidRPr="00D84167" w:rsidRDefault="00D84167" w:rsidP="00F311E7">
      <w:pPr>
        <w:spacing w:before="100" w:beforeAutospacing="1" w:after="100" w:afterAutospacing="1"/>
        <w:outlineLvl w:val="2"/>
        <w:rPr>
          <w:b/>
          <w:bCs/>
          <w:color w:val="000000"/>
          <w:sz w:val="27"/>
          <w:szCs w:val="27"/>
        </w:rPr>
      </w:pPr>
      <w:r w:rsidRPr="00D84167">
        <w:rPr>
          <w:b/>
          <w:bCs/>
          <w:color w:val="000000"/>
          <w:sz w:val="27"/>
          <w:szCs w:val="27"/>
        </w:rPr>
        <w:t>Validation</w:t>
      </w:r>
    </w:p>
    <w:p w14:paraId="0021D2A6" w14:textId="19950A9A" w:rsidR="00F311E7" w:rsidRDefault="00F311E7" w:rsidP="00F311E7">
      <w:pPr>
        <w:spacing w:before="100" w:beforeAutospacing="1" w:after="100" w:afterAutospacing="1"/>
        <w:rPr>
          <w:color w:val="000000"/>
        </w:rPr>
      </w:pPr>
      <w:r w:rsidRPr="00F311E7">
        <w:rPr>
          <w:color w:val="000000"/>
        </w:rPr>
        <w:t>To assess face validity of the chief complaint classification approach, a subset of encounters (n = 160) was independently adjudicated by two clinical reviewers</w:t>
      </w:r>
      <w:r>
        <w:rPr>
          <w:color w:val="000000"/>
        </w:rPr>
        <w:t xml:space="preserve"> (RM &amp; MC)</w:t>
      </w:r>
      <w:r w:rsidRPr="00F311E7">
        <w:rPr>
          <w:color w:val="000000"/>
        </w:rPr>
        <w:t xml:space="preserve"> blinded to model output. Each reviewer assigned one or more NHAMCS Reason for Visit categories based on the normalized chief complaint text. Agreement between NLP-derived classifications and reviewer assignments was evaluated using F1 score and Cohen’s κ statistic, with a mean F1 score of 0.67 and κ of 0.50. Concordance was further characterized as exact agreement when all assigned categories matched (54% of cases) and partial agreement when at least one category overlapped (21% of cases). This adjudication was performed to assess classification consistency and face validity of the mapping approach rather than to establish a gold-standard diagnosis.</w:t>
      </w:r>
    </w:p>
    <w:p w14:paraId="5510E5A8" w14:textId="77777777" w:rsidR="00D84167" w:rsidRPr="00D84167" w:rsidRDefault="00D84167" w:rsidP="00D84167">
      <w:pPr>
        <w:spacing w:before="100" w:beforeAutospacing="1" w:after="100" w:afterAutospacing="1"/>
        <w:outlineLvl w:val="2"/>
        <w:rPr>
          <w:b/>
          <w:bCs/>
          <w:color w:val="000000"/>
          <w:sz w:val="27"/>
          <w:szCs w:val="27"/>
        </w:rPr>
      </w:pPr>
      <w:r w:rsidRPr="00D84167">
        <w:rPr>
          <w:b/>
          <w:bCs/>
          <w:color w:val="000000"/>
          <w:sz w:val="27"/>
          <w:szCs w:val="27"/>
        </w:rPr>
        <w:t>Statistical Analysis</w:t>
      </w:r>
    </w:p>
    <w:p w14:paraId="0B830444" w14:textId="1FEF57D4" w:rsidR="00F8346F" w:rsidRPr="00AE2AD1" w:rsidRDefault="00523EF8" w:rsidP="00AE2AD1">
      <w:pPr>
        <w:spacing w:before="100" w:beforeAutospacing="1" w:after="100" w:afterAutospacing="1"/>
        <w:outlineLvl w:val="2"/>
        <w:rPr>
          <w:color w:val="000000"/>
        </w:rPr>
      </w:pPr>
      <w:r w:rsidRPr="00523EF8">
        <w:rPr>
          <w:color w:val="000000"/>
        </w:rPr>
        <w:t xml:space="preserve">Descriptive statistics were used to summarize patient characteristics and presenting symptom categories. Categorical variables were reported as counts and proportions, and continuous variables as medians with interquartile ranges. </w:t>
      </w:r>
      <w:r>
        <w:rPr>
          <w:color w:val="000000"/>
        </w:rPr>
        <w:t>T</w:t>
      </w:r>
      <w:r w:rsidRPr="00523EF8">
        <w:rPr>
          <w:color w:val="000000"/>
        </w:rPr>
        <w:t xml:space="preserve">he NHAMCS Reason for Visit category derived from emergency department chief complaints—was summarized overall and stratified by ascertainment route (ICD-based, ABG-based, VBG-based). Because encounters could map to more than one NHAMCS category, proportions were calculated allowing non-mutually exclusive classifications. Agreement metrics for validation analyses were reported using F1 score, Cohen’s κ, and proportions of exact and partial agreement. Analyses were conducted using Python (version </w:t>
      </w:r>
      <w:r w:rsidRPr="000D6901">
        <w:rPr>
          <w:color w:val="EE0000"/>
        </w:rPr>
        <w:t>X.X</w:t>
      </w:r>
      <w:r w:rsidRPr="00523EF8">
        <w:rPr>
          <w:color w:val="000000"/>
        </w:rPr>
        <w:t>)</w:t>
      </w:r>
    </w:p>
    <w:p w14:paraId="2E72084E" w14:textId="77777777" w:rsidR="00AE2AD1" w:rsidRDefault="00AE2AD1" w:rsidP="00D84167">
      <w:pPr>
        <w:spacing w:before="100" w:beforeAutospacing="1" w:after="100" w:afterAutospacing="1"/>
        <w:outlineLvl w:val="1"/>
        <w:rPr>
          <w:b/>
          <w:bCs/>
          <w:color w:val="000000"/>
          <w:sz w:val="36"/>
          <w:szCs w:val="36"/>
        </w:rPr>
      </w:pPr>
    </w:p>
    <w:p w14:paraId="34C7D298" w14:textId="77777777" w:rsidR="00AE2AD1" w:rsidRDefault="00AE2AD1" w:rsidP="00D84167">
      <w:pPr>
        <w:spacing w:before="100" w:beforeAutospacing="1" w:after="100" w:afterAutospacing="1"/>
        <w:outlineLvl w:val="1"/>
        <w:rPr>
          <w:b/>
          <w:bCs/>
          <w:color w:val="000000"/>
          <w:sz w:val="36"/>
          <w:szCs w:val="36"/>
        </w:rPr>
      </w:pPr>
    </w:p>
    <w:p w14:paraId="625F17F4" w14:textId="77777777" w:rsidR="00AE2AD1" w:rsidRDefault="00AE2AD1" w:rsidP="00D84167">
      <w:pPr>
        <w:spacing w:before="100" w:beforeAutospacing="1" w:after="100" w:afterAutospacing="1"/>
        <w:outlineLvl w:val="1"/>
        <w:rPr>
          <w:b/>
          <w:bCs/>
          <w:color w:val="000000"/>
          <w:sz w:val="36"/>
          <w:szCs w:val="36"/>
        </w:rPr>
      </w:pPr>
    </w:p>
    <w:p w14:paraId="6BE5CC2E" w14:textId="77777777" w:rsidR="00AE2AD1" w:rsidRDefault="00AE2AD1" w:rsidP="00D84167">
      <w:pPr>
        <w:spacing w:before="100" w:beforeAutospacing="1" w:after="100" w:afterAutospacing="1"/>
        <w:outlineLvl w:val="1"/>
        <w:rPr>
          <w:b/>
          <w:bCs/>
          <w:color w:val="000000"/>
          <w:sz w:val="36"/>
          <w:szCs w:val="36"/>
        </w:rPr>
      </w:pPr>
    </w:p>
    <w:p w14:paraId="768A76ED" w14:textId="77777777" w:rsidR="00AE2AD1" w:rsidRDefault="00AE2AD1" w:rsidP="00D84167">
      <w:pPr>
        <w:spacing w:before="100" w:beforeAutospacing="1" w:after="100" w:afterAutospacing="1"/>
        <w:outlineLvl w:val="1"/>
        <w:rPr>
          <w:b/>
          <w:bCs/>
          <w:color w:val="000000"/>
          <w:sz w:val="36"/>
          <w:szCs w:val="36"/>
        </w:rPr>
      </w:pPr>
    </w:p>
    <w:p w14:paraId="04BA9A95" w14:textId="77777777" w:rsidR="00AE2AD1" w:rsidRDefault="00AE2AD1" w:rsidP="00D84167">
      <w:pPr>
        <w:spacing w:before="100" w:beforeAutospacing="1" w:after="100" w:afterAutospacing="1"/>
        <w:outlineLvl w:val="1"/>
        <w:rPr>
          <w:b/>
          <w:bCs/>
          <w:color w:val="000000"/>
          <w:sz w:val="36"/>
          <w:szCs w:val="36"/>
        </w:rPr>
      </w:pPr>
    </w:p>
    <w:p w14:paraId="0BFC8B63" w14:textId="77777777" w:rsidR="00AE2AD1" w:rsidRDefault="00AE2AD1" w:rsidP="00D84167">
      <w:pPr>
        <w:spacing w:before="100" w:beforeAutospacing="1" w:after="100" w:afterAutospacing="1"/>
        <w:outlineLvl w:val="1"/>
        <w:rPr>
          <w:b/>
          <w:bCs/>
          <w:color w:val="000000"/>
          <w:sz w:val="36"/>
          <w:szCs w:val="36"/>
        </w:rPr>
      </w:pPr>
    </w:p>
    <w:p w14:paraId="1BA4857E" w14:textId="77777777" w:rsidR="00AE2AD1" w:rsidRDefault="00AE2AD1" w:rsidP="00D84167">
      <w:pPr>
        <w:spacing w:before="100" w:beforeAutospacing="1" w:after="100" w:afterAutospacing="1"/>
        <w:outlineLvl w:val="1"/>
        <w:rPr>
          <w:b/>
          <w:bCs/>
          <w:color w:val="000000"/>
          <w:sz w:val="36"/>
          <w:szCs w:val="36"/>
        </w:rPr>
      </w:pPr>
    </w:p>
    <w:p w14:paraId="2DBC15A1" w14:textId="77777777" w:rsidR="00FA43E0" w:rsidRDefault="00D84167" w:rsidP="00FA43E0">
      <w:pPr>
        <w:spacing w:before="100" w:beforeAutospacing="1" w:after="100" w:afterAutospacing="1"/>
        <w:outlineLvl w:val="1"/>
        <w:rPr>
          <w:b/>
          <w:bCs/>
          <w:color w:val="000000"/>
          <w:sz w:val="36"/>
          <w:szCs w:val="36"/>
        </w:rPr>
      </w:pPr>
      <w:r w:rsidRPr="00D84167">
        <w:rPr>
          <w:b/>
          <w:bCs/>
          <w:color w:val="000000"/>
          <w:sz w:val="36"/>
          <w:szCs w:val="36"/>
        </w:rPr>
        <w:lastRenderedPageBreak/>
        <w:t>Results</w:t>
      </w:r>
    </w:p>
    <w:p w14:paraId="53065A12" w14:textId="35D7AAB1" w:rsidR="006F638E" w:rsidRPr="00FA43E0" w:rsidRDefault="006F638E" w:rsidP="00FA43E0">
      <w:pPr>
        <w:spacing w:before="100" w:beforeAutospacing="1" w:after="100" w:afterAutospacing="1"/>
        <w:outlineLvl w:val="1"/>
        <w:rPr>
          <w:b/>
          <w:bCs/>
          <w:color w:val="000000"/>
          <w:sz w:val="36"/>
          <w:szCs w:val="36"/>
        </w:rPr>
      </w:pPr>
      <w:r>
        <w:rPr>
          <w:color w:val="000000"/>
        </w:rPr>
        <w:t xml:space="preserve">A total of 27,459 encounters were identified. Most encounters were identified based on blood gas values, as </w:t>
      </w:r>
      <w:r w:rsidRPr="006F638E">
        <w:rPr>
          <w:color w:val="000000"/>
        </w:rPr>
        <w:t xml:space="preserve">16,806 </w:t>
      </w:r>
      <w:r>
        <w:rPr>
          <w:color w:val="000000"/>
        </w:rPr>
        <w:t>(</w:t>
      </w:r>
      <w:r w:rsidRPr="006F638E">
        <w:rPr>
          <w:color w:val="000000"/>
        </w:rPr>
        <w:t>61.2</w:t>
      </w:r>
      <w:r>
        <w:rPr>
          <w:color w:val="000000"/>
        </w:rPr>
        <w:t xml:space="preserve"> %) and </w:t>
      </w:r>
      <w:r w:rsidRPr="006F638E">
        <w:rPr>
          <w:color w:val="000000"/>
        </w:rPr>
        <w:t>17,422 (63.4</w:t>
      </w:r>
      <w:r>
        <w:rPr>
          <w:color w:val="000000"/>
        </w:rPr>
        <w:t>%</w:t>
      </w:r>
      <w:r w:rsidRPr="006F638E">
        <w:rPr>
          <w:color w:val="000000"/>
        </w:rPr>
        <w:t>)</w:t>
      </w:r>
      <w:r>
        <w:rPr>
          <w:color w:val="000000"/>
        </w:rPr>
        <w:t xml:space="preserve"> were based on ABG and VBG criteria, respectively. Only </w:t>
      </w:r>
      <w:r w:rsidRPr="006F638E">
        <w:rPr>
          <w:color w:val="000000"/>
        </w:rPr>
        <w:t>1</w:t>
      </w:r>
      <w:r>
        <w:rPr>
          <w:color w:val="000000"/>
        </w:rPr>
        <w:t>,</w:t>
      </w:r>
      <w:r w:rsidRPr="006F638E">
        <w:rPr>
          <w:color w:val="000000"/>
        </w:rPr>
        <w:t>983 (7.2</w:t>
      </w:r>
      <w:r>
        <w:rPr>
          <w:color w:val="000000"/>
        </w:rPr>
        <w:t>%</w:t>
      </w:r>
      <w:r w:rsidRPr="006F638E">
        <w:rPr>
          <w:color w:val="000000"/>
        </w:rPr>
        <w:t>)</w:t>
      </w:r>
      <w:r>
        <w:rPr>
          <w:color w:val="000000"/>
        </w:rPr>
        <w:t xml:space="preserve"> were identified by ICD codes. </w:t>
      </w:r>
      <w:r w:rsidRPr="00AD5538">
        <w:rPr>
          <w:color w:val="000000"/>
        </w:rPr>
        <w:t>Ascertainment route</w:t>
      </w:r>
      <w:r>
        <w:rPr>
          <w:color w:val="000000"/>
        </w:rPr>
        <w:t>s were</w:t>
      </w:r>
      <w:r w:rsidRPr="00AD5538">
        <w:rPr>
          <w:color w:val="000000"/>
        </w:rPr>
        <w:t xml:space="preserve"> non-exclusive</w:t>
      </w:r>
      <w:r>
        <w:rPr>
          <w:color w:val="000000"/>
        </w:rPr>
        <w:t xml:space="preserve">. The mean age was about 65 years, with 52.9 % being males. </w:t>
      </w:r>
      <w:r w:rsidR="00D35A48" w:rsidRPr="00D35A48">
        <w:rPr>
          <w:color w:val="000000"/>
        </w:rPr>
        <w:t xml:space="preserve">The cohort was predominantly White (63.3%), with substantial representation of Black or African American patients (16.2%). Race or ethnicity was unknown or not reported in 16.7% of encounters. </w:t>
      </w:r>
      <w:r w:rsidR="006E1BE4">
        <w:rPr>
          <w:color w:val="000000"/>
        </w:rPr>
        <w:t xml:space="preserve">[Table 1] The most common chief complaints prior to classification were </w:t>
      </w:r>
      <w:r w:rsidR="006E1BE4" w:rsidRPr="006E1BE4">
        <w:rPr>
          <w:color w:val="000000"/>
        </w:rPr>
        <w:t>dyspnea</w:t>
      </w:r>
      <w:r w:rsidR="006E1BE4">
        <w:rPr>
          <w:color w:val="000000"/>
        </w:rPr>
        <w:t xml:space="preserve">, </w:t>
      </w:r>
      <w:r w:rsidR="006E1BE4" w:rsidRPr="006E1BE4">
        <w:rPr>
          <w:color w:val="000000"/>
        </w:rPr>
        <w:t>alter mental status</w:t>
      </w:r>
      <w:r w:rsidR="006E1BE4">
        <w:rPr>
          <w:color w:val="000000"/>
        </w:rPr>
        <w:t xml:space="preserve">, </w:t>
      </w:r>
      <w:r w:rsidR="006E1BE4" w:rsidRPr="006E1BE4">
        <w:rPr>
          <w:color w:val="000000"/>
        </w:rPr>
        <w:t>abdominal pain</w:t>
      </w:r>
      <w:r w:rsidR="006E1BE4">
        <w:rPr>
          <w:color w:val="000000"/>
        </w:rPr>
        <w:t xml:space="preserve">, and </w:t>
      </w:r>
      <w:r w:rsidR="006E1BE4" w:rsidRPr="006E1BE4">
        <w:rPr>
          <w:color w:val="000000"/>
        </w:rPr>
        <w:t>chest pain</w:t>
      </w:r>
      <w:r w:rsidR="006E1BE4">
        <w:rPr>
          <w:color w:val="000000"/>
        </w:rPr>
        <w:t xml:space="preserve"> in descending order. After NLP classification, the most common classified categories were</w:t>
      </w:r>
      <w:r w:rsidR="006E1BE4" w:rsidRPr="006E1BE4">
        <w:rPr>
          <w:color w:val="000000"/>
        </w:rPr>
        <w:t xml:space="preserve"> Respiratory</w:t>
      </w:r>
      <w:r w:rsidR="006E1BE4">
        <w:rPr>
          <w:color w:val="000000"/>
        </w:rPr>
        <w:t xml:space="preserve"> (</w:t>
      </w:r>
      <w:r w:rsidR="006E1BE4" w:rsidRPr="006E1BE4">
        <w:rPr>
          <w:color w:val="000000"/>
        </w:rPr>
        <w:t>21.8</w:t>
      </w:r>
      <w:r w:rsidR="006E1BE4">
        <w:rPr>
          <w:color w:val="000000"/>
        </w:rPr>
        <w:t xml:space="preserve"> %), </w:t>
      </w:r>
      <w:r w:rsidR="006E1BE4" w:rsidRPr="006E1BE4">
        <w:rPr>
          <w:color w:val="000000"/>
        </w:rPr>
        <w:t>Nervous</w:t>
      </w:r>
      <w:r w:rsidR="006E1BE4">
        <w:rPr>
          <w:color w:val="000000"/>
        </w:rPr>
        <w:t xml:space="preserve"> (</w:t>
      </w:r>
      <w:r w:rsidR="006E1BE4" w:rsidRPr="006E1BE4">
        <w:rPr>
          <w:color w:val="000000"/>
        </w:rPr>
        <w:t>13.8</w:t>
      </w:r>
      <w:r w:rsidR="006E1BE4">
        <w:rPr>
          <w:color w:val="000000"/>
        </w:rPr>
        <w:t xml:space="preserve"> %), </w:t>
      </w:r>
      <w:r w:rsidR="006E1BE4" w:rsidRPr="006E1BE4">
        <w:rPr>
          <w:color w:val="000000"/>
        </w:rPr>
        <w:t>Digestive</w:t>
      </w:r>
      <w:r w:rsidR="006E1BE4">
        <w:rPr>
          <w:color w:val="000000"/>
        </w:rPr>
        <w:t xml:space="preserve"> (</w:t>
      </w:r>
      <w:r w:rsidR="006E1BE4" w:rsidRPr="006E1BE4">
        <w:rPr>
          <w:color w:val="000000"/>
        </w:rPr>
        <w:t>12.4</w:t>
      </w:r>
      <w:r w:rsidR="006E1BE4">
        <w:rPr>
          <w:color w:val="000000"/>
        </w:rPr>
        <w:t xml:space="preserve"> %), </w:t>
      </w:r>
      <w:r w:rsidR="006E1BE4" w:rsidRPr="006E1BE4">
        <w:rPr>
          <w:color w:val="000000"/>
        </w:rPr>
        <w:t>Injuries &amp; adverse effects</w:t>
      </w:r>
      <w:r w:rsidR="006E1BE4">
        <w:rPr>
          <w:color w:val="000000"/>
        </w:rPr>
        <w:t xml:space="preserve"> (</w:t>
      </w:r>
      <w:r w:rsidR="006E1BE4" w:rsidRPr="006E1BE4">
        <w:rPr>
          <w:color w:val="000000"/>
        </w:rPr>
        <w:t>12.2</w:t>
      </w:r>
      <w:r w:rsidR="006E1BE4">
        <w:rPr>
          <w:color w:val="000000"/>
        </w:rPr>
        <w:t xml:space="preserve"> %), and </w:t>
      </w:r>
      <w:r w:rsidR="006E1BE4" w:rsidRPr="006E1BE4">
        <w:rPr>
          <w:color w:val="000000"/>
        </w:rPr>
        <w:t>Circulatory</w:t>
      </w:r>
      <w:r w:rsidR="006E1BE4">
        <w:rPr>
          <w:color w:val="000000"/>
        </w:rPr>
        <w:t xml:space="preserve"> (</w:t>
      </w:r>
      <w:r w:rsidR="006E1BE4" w:rsidRPr="006E1BE4">
        <w:rPr>
          <w:color w:val="000000"/>
        </w:rPr>
        <w:t>9.9</w:t>
      </w:r>
      <w:r w:rsidR="006E1BE4">
        <w:rPr>
          <w:color w:val="000000"/>
        </w:rPr>
        <w:t xml:space="preserve"> %). [Table 2] </w:t>
      </w:r>
    </w:p>
    <w:p w14:paraId="2A7A6471" w14:textId="1A85223F" w:rsidR="00FA43E0" w:rsidRDefault="00FA43E0" w:rsidP="006E1BE4">
      <w:pPr>
        <w:spacing w:before="100" w:beforeAutospacing="1" w:after="100" w:afterAutospacing="1"/>
        <w:rPr>
          <w:color w:val="000000"/>
        </w:rPr>
      </w:pPr>
      <w:r w:rsidRPr="00FA43E0">
        <w:rPr>
          <w:color w:val="000000"/>
        </w:rPr>
        <w:t>To assess face validity, we performed clinician adjudication in a randomly selected subset of 160 encounters. Automated classification showed moderate agreement with clinician review (mean F1 score 0.67; Cohen’s κ 0.50), with exact agreement in 54% of encounters and partial agreement in 21%. These results reflect agreement in symptom classification rather than diagnostic accuracy.</w:t>
      </w:r>
    </w:p>
    <w:p w14:paraId="2603598B" w14:textId="76C9AE38" w:rsidR="006E1BE4" w:rsidRDefault="006E1BE4" w:rsidP="006E1BE4">
      <w:pPr>
        <w:spacing w:before="100" w:beforeAutospacing="1" w:after="100" w:afterAutospacing="1"/>
        <w:rPr>
          <w:color w:val="000000"/>
        </w:rPr>
      </w:pPr>
      <w:r w:rsidRPr="006E1BE4">
        <w:rPr>
          <w:color w:val="000000"/>
        </w:rPr>
        <w:t xml:space="preserve">The distribution of presenting chief complaint categories varied by method of </w:t>
      </w:r>
      <w:r>
        <w:rPr>
          <w:color w:val="000000"/>
        </w:rPr>
        <w:t>HRF</w:t>
      </w:r>
      <w:r w:rsidRPr="006E1BE4">
        <w:rPr>
          <w:color w:val="000000"/>
        </w:rPr>
        <w:t xml:space="preserve"> ascertainment</w:t>
      </w:r>
      <w:r>
        <w:rPr>
          <w:color w:val="000000"/>
        </w:rPr>
        <w:t>.</w:t>
      </w:r>
      <w:r w:rsidRPr="006E1BE4">
        <w:rPr>
          <w:color w:val="000000"/>
        </w:rPr>
        <w:t xml:space="preserve"> Among encounters identified by ICD codes, respiratory complaints predominated, accounting for 51.0% of presentations, whereas non-respiratory categories collectively comprised nearly half of encounters. In contrast, encounters identified by blood gas criteria demonstrated a </w:t>
      </w:r>
      <w:r>
        <w:rPr>
          <w:color w:val="000000"/>
        </w:rPr>
        <w:t>different distribution</w:t>
      </w:r>
      <w:r w:rsidRPr="006E1BE4">
        <w:rPr>
          <w:color w:val="000000"/>
        </w:rPr>
        <w:t xml:space="preserve">. In the venous blood gas–defined cohort, respiratory complaints accounted for 26.5% of presentations, with substantial representation of digestive (14.4%), nervous system (14.4%), circulatory (10.5%), and injury-related complaints (11.4%). A similar pattern was observed in the arterial blood gas–defined </w:t>
      </w:r>
      <w:r w:rsidR="00421395">
        <w:rPr>
          <w:color w:val="000000"/>
        </w:rPr>
        <w:t>encounters</w:t>
      </w:r>
      <w:r w:rsidRPr="006E1BE4">
        <w:rPr>
          <w:color w:val="000000"/>
        </w:rPr>
        <w:t xml:space="preserve">, in which respiratory complaints comprised 22.7% of presentations, while nervous system (15.6%), digestive (12.0%), circulatory (11.4%), and injury-related categories (16.2%) were common. </w:t>
      </w:r>
      <w:r w:rsidR="00421395">
        <w:rPr>
          <w:color w:val="000000"/>
        </w:rPr>
        <w:t>The category classified as</w:t>
      </w:r>
      <w:r w:rsidRPr="006E1BE4">
        <w:rPr>
          <w:color w:val="000000"/>
        </w:rPr>
        <w:t xml:space="preserve"> “other”</w:t>
      </w:r>
      <w:r w:rsidR="00421395">
        <w:rPr>
          <w:color w:val="000000"/>
        </w:rPr>
        <w:t>, which included abnormal test results, patient-stated diseases, general-symptoms, musculoskeletal, and s</w:t>
      </w:r>
      <w:r w:rsidR="00421395" w:rsidRPr="00421395">
        <w:rPr>
          <w:color w:val="000000"/>
        </w:rPr>
        <w:t>kin/</w:t>
      </w:r>
      <w:r w:rsidR="00421395">
        <w:rPr>
          <w:color w:val="000000"/>
        </w:rPr>
        <w:t>h</w:t>
      </w:r>
      <w:r w:rsidR="00421395" w:rsidRPr="00421395">
        <w:rPr>
          <w:color w:val="000000"/>
        </w:rPr>
        <w:t>air/</w:t>
      </w:r>
      <w:r w:rsidR="00421395">
        <w:rPr>
          <w:color w:val="000000"/>
        </w:rPr>
        <w:t>n</w:t>
      </w:r>
      <w:r w:rsidR="00421395" w:rsidRPr="00421395">
        <w:rPr>
          <w:color w:val="000000"/>
        </w:rPr>
        <w:t>ails</w:t>
      </w:r>
      <w:r w:rsidRPr="006E1BE4">
        <w:rPr>
          <w:color w:val="000000"/>
        </w:rPr>
        <w:t xml:space="preserve"> was higher in blood gas–defined </w:t>
      </w:r>
      <w:r w:rsidR="00421395">
        <w:rPr>
          <w:color w:val="000000"/>
        </w:rPr>
        <w:t>encounters</w:t>
      </w:r>
      <w:r w:rsidRPr="006E1BE4">
        <w:rPr>
          <w:color w:val="000000"/>
        </w:rPr>
        <w:t xml:space="preserve"> compared with ICD-defined </w:t>
      </w:r>
      <w:r w:rsidR="00421395">
        <w:rPr>
          <w:color w:val="000000"/>
        </w:rPr>
        <w:t>encounters. [</w:t>
      </w:r>
      <w:r w:rsidR="00421395" w:rsidRPr="006E1BE4">
        <w:rPr>
          <w:color w:val="000000"/>
        </w:rPr>
        <w:t xml:space="preserve">Figure </w:t>
      </w:r>
      <w:r w:rsidR="00421395">
        <w:rPr>
          <w:color w:val="000000"/>
        </w:rPr>
        <w:t>1]</w:t>
      </w:r>
    </w:p>
    <w:p w14:paraId="3A868F7A" w14:textId="06D67009" w:rsidR="009A67BB" w:rsidRDefault="009A67BB" w:rsidP="006E1BE4">
      <w:pPr>
        <w:spacing w:before="100" w:beforeAutospacing="1" w:after="100" w:afterAutospacing="1"/>
        <w:rPr>
          <w:color w:val="000000"/>
        </w:rPr>
      </w:pPr>
      <w:r w:rsidRPr="009A67BB">
        <w:rPr>
          <w:color w:val="000000"/>
        </w:rPr>
        <w:t>Chief complaint composition differed by age group. Injury-related presentations were most common among younger patients, whereas respiratory complaints increased progressively with age and predominated among patients aged 65 years and older. Nervous system, circulatory, and digestive complaints were common across all age groups.</w:t>
      </w:r>
      <w:r>
        <w:rPr>
          <w:color w:val="000000"/>
        </w:rPr>
        <w:t xml:space="preserve"> [</w:t>
      </w:r>
      <w:r w:rsidRPr="009A67BB">
        <w:rPr>
          <w:color w:val="000000"/>
        </w:rPr>
        <w:t xml:space="preserve">Figure </w:t>
      </w:r>
      <w:r>
        <w:rPr>
          <w:color w:val="000000"/>
        </w:rPr>
        <w:t>2]</w:t>
      </w:r>
    </w:p>
    <w:p w14:paraId="3D993220" w14:textId="77777777" w:rsidR="00421395" w:rsidRDefault="00421395" w:rsidP="006E1BE4">
      <w:pPr>
        <w:spacing w:before="100" w:beforeAutospacing="1" w:after="100" w:afterAutospacing="1"/>
        <w:rPr>
          <w:color w:val="000000"/>
        </w:rPr>
      </w:pPr>
    </w:p>
    <w:p w14:paraId="62D8304D" w14:textId="77777777" w:rsidR="00421395" w:rsidRPr="006F638E" w:rsidRDefault="00421395" w:rsidP="006E1BE4">
      <w:pPr>
        <w:spacing w:before="100" w:beforeAutospacing="1" w:after="100" w:afterAutospacing="1"/>
        <w:rPr>
          <w:color w:val="000000"/>
        </w:rPr>
      </w:pPr>
    </w:p>
    <w:p w14:paraId="379325BB" w14:textId="77777777" w:rsidR="00FA43E0" w:rsidRDefault="00FA43E0" w:rsidP="00D84167">
      <w:pPr>
        <w:spacing w:before="100" w:beforeAutospacing="1" w:after="100" w:afterAutospacing="1"/>
        <w:outlineLvl w:val="1"/>
        <w:rPr>
          <w:b/>
          <w:bCs/>
          <w:color w:val="000000"/>
          <w:sz w:val="27"/>
          <w:szCs w:val="27"/>
        </w:rPr>
      </w:pPr>
    </w:p>
    <w:p w14:paraId="678109EC" w14:textId="77777777" w:rsidR="00FA43E0" w:rsidRDefault="00FA43E0" w:rsidP="00D84167">
      <w:pPr>
        <w:spacing w:before="100" w:beforeAutospacing="1" w:after="100" w:afterAutospacing="1"/>
        <w:outlineLvl w:val="1"/>
        <w:rPr>
          <w:b/>
          <w:bCs/>
          <w:color w:val="000000"/>
          <w:sz w:val="27"/>
          <w:szCs w:val="27"/>
        </w:rPr>
      </w:pPr>
    </w:p>
    <w:p w14:paraId="26DD3FAC" w14:textId="231B405E"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Discussion</w:t>
      </w:r>
    </w:p>
    <w:p w14:paraId="350FAB05" w14:textId="797A5D54" w:rsidR="00BC5C07" w:rsidRPr="00D84167" w:rsidRDefault="00BC5C07" w:rsidP="00BC5C07">
      <w:pPr>
        <w:spacing w:before="100" w:beforeAutospacing="1" w:after="100" w:afterAutospacing="1"/>
        <w:rPr>
          <w:color w:val="000000"/>
        </w:rPr>
      </w:pPr>
      <w:r>
        <w:rPr>
          <w:color w:val="000000"/>
        </w:rPr>
        <w:t>In our study, we investigated the presenting complaints of HRF patients. Encounter</w:t>
      </w:r>
      <w:r w:rsidR="00397446">
        <w:rPr>
          <w:color w:val="000000"/>
        </w:rPr>
        <w:t>s</w:t>
      </w:r>
      <w:r>
        <w:rPr>
          <w:color w:val="000000"/>
        </w:rPr>
        <w:t xml:space="preserve"> were identified either by blood gas or ICD codes. The distribution of chief complaint classification was different depending on ascertainment method, blood gas or ICD code. </w:t>
      </w:r>
      <w:r w:rsidRPr="00BC5C07">
        <w:rPr>
          <w:color w:val="000000"/>
        </w:rPr>
        <w:t>Among encounters identified by ICD codes, respiratory complaints represented the largest proportion of classified chief complaints. In contrast, encounters identified by arterial or venous blood gas criteria demonstrated a more distributed pattern of chief complaints across multiple categories, including neurologic, digestive, circulatory, injury-related, and other categories. Chief complaint distributions also varied by age group, with injury-related complaints more frequent among younger patients and respiratory complaints more frequent among older patients</w:t>
      </w:r>
      <w:r w:rsidR="00397446">
        <w:rPr>
          <w:color w:val="000000"/>
        </w:rPr>
        <w:t>.</w:t>
      </w:r>
    </w:p>
    <w:p w14:paraId="53F19C41" w14:textId="77F51484" w:rsidR="00C27B0F" w:rsidRPr="00D84167" w:rsidRDefault="00C27B0F" w:rsidP="00C27B0F">
      <w:pPr>
        <w:spacing w:before="100" w:beforeAutospacing="1" w:after="100" w:afterAutospacing="1"/>
        <w:rPr>
          <w:color w:val="000000"/>
        </w:rPr>
      </w:pPr>
      <w:r>
        <w:rPr>
          <w:color w:val="000000"/>
        </w:rPr>
        <w:t xml:space="preserve">Prior studies of HRF were primarily based on patient who were clinical identified then identified by blood gas measurements focusing on severity, management, and outcomes rather than presenting symptoms. </w:t>
      </w:r>
      <w:r>
        <w:rPr>
          <w:color w:val="000000"/>
        </w:rPr>
        <w:fldChar w:fldCharType="begin"/>
      </w:r>
      <w:r w:rsidR="0043283B">
        <w:rPr>
          <w:color w:val="000000"/>
        </w:rPr>
        <w:instrText xml:space="preserve"> ADDIN ZOTERO_ITEM CSL_CITATION {"citationID":"mTkbcevS","properties":{"formattedCitation":"(14)","plainCitation":"(14)","noteIndex":0},"citationItems":[{"id":73,"uris":["http://zotero.org/groups/6006426/items/XJTSVI7H"],"itemData":{"id":73,"type":"article-journal","abstract":"Abstract\n            \n              Rationale\n              Although evidence supporting use of noninvasive ventilation (NIV) during acute exacerbations of chronic obstructive pulmonary disease (COPD) is strong, evidence varies widely for other causes of acute respiratory failure.\n            \n            \n              Objectives\n              To compare utilization trends and outcomes associated with NIV in patients with and without COPD.\n            \n            \n              Methods\n              We identified 11,659,668 cases of acute respiratory failure from the Nationwide Inpatient Sample during years 2000 to 2009 and compared NIV utilization trends and failure rates for cases with or without a diagnosis of COPD.\n            \n            \n              Measurements and Main Results\n              The proportion of patients with COPD who received NIV increased from 3.5% in 2000 to 12.3% in 2009 (250% increase), and the proportion of patients without COPD who received NIV increased from 1.2% in 2000 to 6.0% in 2009 (400% increase). The rate of increase in the use of NIV was significantly greater for patients without COPD (18.1% annual change) than for patients with COPD (14.3% annual change; P = 0.02). Patients without COPD were more likely to have failure of NIV requiring endotracheal intubation (adjusted odds ratio, 1.19; 95% confidence interval, 1.15–1.22; P &amp;lt; 0.0001). Patients in whom NIV failed had higher hospital mortality than patients receiving mechanical ventilation without a preceding trial of NIV (adjusted odds ratio, 1.14; 95% confidence interval, 1.11–1.17; P &amp;lt; 0.0001).\n            \n            \n              Conclusion\n              The use of NIV during acute respiratory failure has increased at a similar rate for all diagnoses, regardless of supporting evidence. However, NIV is more likely to fail in patients without COPD, and NIV failure is associated with increased mortality.","container-title":"Annals of the American Thoracic Society","DOI":"10.1513/AnnalsATS.201206-034OC","ISSN":"2329-6933, 2325-6621","issue":"1","language":"en","license":"https://academic.oup.com/pages/standard-publication-reuse-rights","note":"PMID: 23509327\nPMCID: PMC3780971","page":"10-17","source":"DOI.org (Crossref)","title":"Use of Noninvasive Ventilation in Patients with Acute Respiratory Failure, 2000–2009","volume":"10","author":[{"family":"Walkey","given":"Allan J."},{"family":"Wiener","given":"Renda Soylemez"}],"issued":{"date-parts":[["2013",2,1]]}}}],"schema":"https://github.com/citation-style-language/schema/raw/master/csl-citation.json"} </w:instrText>
      </w:r>
      <w:r>
        <w:rPr>
          <w:color w:val="000000"/>
        </w:rPr>
        <w:fldChar w:fldCharType="separate"/>
      </w:r>
      <w:r w:rsidRPr="00C27B0F">
        <w:rPr>
          <w:noProof/>
          <w:color w:val="000000"/>
        </w:rPr>
        <w:t>(14)</w:t>
      </w:r>
      <w:r>
        <w:rPr>
          <w:color w:val="000000"/>
        </w:rPr>
        <w:fldChar w:fldCharType="end"/>
      </w:r>
      <w:r w:rsidR="0043283B">
        <w:rPr>
          <w:color w:val="000000"/>
        </w:rPr>
        <w:t xml:space="preserve"> Previous studies also relied on ICD codes to identify patients with HRF; which can miss a large proportion of cases as demonstrated in our results showing a large difference between patients identified by ICD codes compared to blood gas values. </w:t>
      </w:r>
      <w:r w:rsidR="0043283B">
        <w:rPr>
          <w:color w:val="000000"/>
        </w:rPr>
        <w:fldChar w:fldCharType="begin"/>
      </w:r>
      <w:r w:rsidR="0043283B">
        <w:rPr>
          <w:color w:val="000000"/>
        </w:rPr>
        <w:instrText xml:space="preserve"> ADDIN ZOTERO_ITEM CSL_CITATION {"citationID":"pxyqqLDP","properties":{"formattedCitation":"(15)","plainCitation":"(15)","noteIndex":0},"citationItems":[{"id":75,"uris":["http://zotero.org/groups/6006426/items/A4JKK7GV"],"itemData":{"id":75,"type":"article-journal","abstract":"Noninvasive positive-pressure ventilation (NPPV) to treat acute respiratory failure has expanded tremendously over the world in terms of the spectrum of diseases that can be successfully managed, the locations of its application and achievable goals.\n            The turning point for the successful expansion of NPPV is its ability to achieve the same physiological effects as invasive mechanical ventilation with the avoidance of the life-threatening risks correlated with the use of an artificial airway.\n            Cardiorespiratory arrest, extreme psychomotor agitation, severe haemodynamic instability, nonhypercapnic coma and multiple organ failure are absolute contraindications for NPPV. Moreover, pitfalls of NPPV reduce its rate of success; consistently, a clear plan of what to do in case of NPPV failure should be considered, especially for patients managed in unprotected setting. NPPV failure is likely to be reduced by the application of integrated therapeutic tools in selected patients handled by expert teams.\n            \n              In conclusion, NPPV has to be considered as a rational art and not just as an application of science, which requires the ability of clinicians to both choose case-by-case the best “ingredients” for a “successful recipe” (\n              i.e.\n              patient selection, interface, ventilator, interface,\n              etc\n              .) and to avoid a delayed intubation if the ventilation attempt fails.","container-title":"European Respiratory Review","DOI":"10.1183/16000617.0029-2018","ISSN":"0905-9180, 1600-0617","issue":"149","journalAbbreviation":"Eur Respir Rev","language":"en","page":"180029","source":"DOI.org (Crossref)","title":"Noninvasive ventilation in acute respiratory failure: which recipe for success?","title-short":"Noninvasive ventilation in acute respiratory failure","volume":"27","author":[{"family":"Scala","given":"Raffaele"},{"family":"Pisani","given":"Lara"}],"issued":{"date-parts":[["2018",9,30]]}}}],"schema":"https://github.com/citation-style-language/schema/raw/master/csl-citation.json"} </w:instrText>
      </w:r>
      <w:r w:rsidR="0043283B">
        <w:rPr>
          <w:color w:val="000000"/>
        </w:rPr>
        <w:fldChar w:fldCharType="separate"/>
      </w:r>
      <w:r w:rsidR="0043283B">
        <w:rPr>
          <w:noProof/>
          <w:color w:val="000000"/>
        </w:rPr>
        <w:t>(15)</w:t>
      </w:r>
      <w:r w:rsidR="0043283B">
        <w:rPr>
          <w:color w:val="000000"/>
        </w:rPr>
        <w:fldChar w:fldCharType="end"/>
      </w:r>
      <w:r w:rsidR="00593C1E">
        <w:rPr>
          <w:color w:val="000000"/>
        </w:rPr>
        <w:t xml:space="preserve"> NLP</w:t>
      </w:r>
      <w:r w:rsidR="00593C1E" w:rsidRPr="00C27B0F">
        <w:rPr>
          <w:color w:val="000000"/>
        </w:rPr>
        <w:t xml:space="preserve"> methods have been applied to </w:t>
      </w:r>
      <w:r w:rsidR="00593C1E">
        <w:rPr>
          <w:color w:val="000000"/>
        </w:rPr>
        <w:t>ED</w:t>
      </w:r>
      <w:r w:rsidR="00593C1E" w:rsidRPr="00C27B0F">
        <w:rPr>
          <w:color w:val="000000"/>
        </w:rPr>
        <w:t xml:space="preserve"> chief complaints to enable symptom-level phenotyping, but these approaches have not previously been used to describe the presenting clinical spectrum of </w:t>
      </w:r>
      <w:r w:rsidR="00593C1E">
        <w:rPr>
          <w:color w:val="000000"/>
        </w:rPr>
        <w:t xml:space="preserve">HRF. </w:t>
      </w:r>
      <w:r w:rsidR="00593C1E">
        <w:rPr>
          <w:color w:val="000000"/>
        </w:rPr>
        <w:fldChar w:fldCharType="begin"/>
      </w:r>
      <w:r w:rsidR="00593C1E">
        <w:rPr>
          <w:color w:val="000000"/>
        </w:rPr>
        <w:instrText xml:space="preserve"> ADDIN ZOTERO_ITEM CSL_CITATION {"citationID":"KMz1l2uI","properties":{"formattedCitation":"(16)","plainCitation":"(16)","noteIndex":0},"citationItems":[{"id":77,"uris":["http://zotero.org/groups/6006426/items/SDFS8BL3"],"itemData":{"id":77,"type":"article-journal","abstract":"Introduction\n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            \n            \n              Methods\n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            \n            \n              Results\n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            \n            \n              Conclusion\n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ONE","language":"en","page":"e0279953","source":"DOI.org (Crossref)","title":"Applications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editor":[{"family":"Reddy","given":"Sandeep"}],"issued":{"date-parts":[["2023",12,14]]}}}],"schema":"https://github.com/citation-style-language/schema/raw/master/csl-citation.json"} </w:instrText>
      </w:r>
      <w:r w:rsidR="00593C1E">
        <w:rPr>
          <w:color w:val="000000"/>
        </w:rPr>
        <w:fldChar w:fldCharType="separate"/>
      </w:r>
      <w:r w:rsidR="00593C1E">
        <w:rPr>
          <w:noProof/>
          <w:color w:val="000000"/>
        </w:rPr>
        <w:t>(16)</w:t>
      </w:r>
      <w:r w:rsidR="00593C1E">
        <w:rPr>
          <w:color w:val="000000"/>
        </w:rPr>
        <w:fldChar w:fldCharType="end"/>
      </w:r>
    </w:p>
    <w:p w14:paraId="46802894" w14:textId="11240848" w:rsidR="00195BB9" w:rsidRDefault="00195BB9" w:rsidP="00D84167">
      <w:pPr>
        <w:spacing w:before="100" w:beforeAutospacing="1" w:after="100" w:afterAutospacing="1"/>
        <w:outlineLvl w:val="2"/>
        <w:rPr>
          <w:color w:val="000000"/>
        </w:rPr>
      </w:pPr>
      <w:r w:rsidRPr="00195BB9">
        <w:rPr>
          <w:color w:val="000000"/>
        </w:rPr>
        <w:t xml:space="preserve">Our </w:t>
      </w:r>
      <w:r>
        <w:rPr>
          <w:color w:val="000000"/>
        </w:rPr>
        <w:t>study</w:t>
      </w:r>
      <w:r w:rsidRPr="00195BB9">
        <w:rPr>
          <w:color w:val="000000"/>
        </w:rPr>
        <w:t xml:space="preserve"> show</w:t>
      </w:r>
      <w:r>
        <w:rPr>
          <w:color w:val="000000"/>
        </w:rPr>
        <w:t>s</w:t>
      </w:r>
      <w:r w:rsidRPr="00195BB9">
        <w:rPr>
          <w:color w:val="000000"/>
        </w:rPr>
        <w:t xml:space="preserve"> that </w:t>
      </w:r>
      <w:r>
        <w:rPr>
          <w:color w:val="000000"/>
        </w:rPr>
        <w:t>HRF</w:t>
      </w:r>
      <w:r w:rsidRPr="00195BB9">
        <w:rPr>
          <w:color w:val="000000"/>
        </w:rPr>
        <w:t xml:space="preserve"> occurs across different clinical contexts. Presentations with respiratory or neurologic complaints are well described in the existing literature. In contrast, presentations dominated by digestive, circulatory, or other non-respiratory complaints are less commonly described. In these settings, the clinical significance of hypercapnia is uncertain, and it may represent an epiphenomenon of broader systemic illness rather than the primary driver of presentation</w:t>
      </w:r>
      <w:r>
        <w:rPr>
          <w:color w:val="000000"/>
        </w:rPr>
        <w:t xml:space="preserve">. </w:t>
      </w:r>
      <w:r w:rsidR="007B6DFE" w:rsidRPr="007B6DFE">
        <w:rPr>
          <w:color w:val="000000"/>
        </w:rPr>
        <w:t xml:space="preserve">This heterogeneity has implications for </w:t>
      </w:r>
      <w:r w:rsidR="007B6DFE">
        <w:rPr>
          <w:color w:val="000000"/>
        </w:rPr>
        <w:t>clinical recognition</w:t>
      </w:r>
      <w:r w:rsidR="007B6DFE" w:rsidRPr="007B6DFE">
        <w:rPr>
          <w:color w:val="000000"/>
        </w:rPr>
        <w:t xml:space="preserve"> in acute care settings, epidemiologic estimates that rely on diagnosis</w:t>
      </w:r>
      <w:r w:rsidR="007B6DFE">
        <w:rPr>
          <w:color w:val="000000"/>
        </w:rPr>
        <w:t xml:space="preserve"> derived from diagnostic codes</w:t>
      </w:r>
      <w:r w:rsidR="007B6DFE" w:rsidRPr="007B6DFE">
        <w:rPr>
          <w:color w:val="000000"/>
        </w:rPr>
        <w:t>, and for the development of automated phenotyping approaches that seek to identify HRF using presenting features.</w:t>
      </w:r>
    </w:p>
    <w:p w14:paraId="65F8A5A5" w14:textId="69D7F139" w:rsidR="00D84167" w:rsidRPr="005B5BB2" w:rsidRDefault="004B4F25" w:rsidP="005B5BB2">
      <w:pPr>
        <w:spacing w:before="100" w:beforeAutospacing="1" w:after="100" w:afterAutospacing="1"/>
        <w:rPr>
          <w:color w:val="000000"/>
        </w:rPr>
      </w:pPr>
      <w:r w:rsidRPr="004B4F25">
        <w:rPr>
          <w:color w:val="000000"/>
        </w:rPr>
        <w:t>This study has several limitations. First, it was conducted at a single center, which may limit generalizability to other emergency department settings with different patient populations or documentation practices. Second, the analysis was not linked to clinical outcomes, precluding assessment of the prognostic significance of different presenting complaint patterns. Third, chief complaints are subject to variability and potential error in documentation, as they depend on patient reporting and triage input and may be incomplete or imprecise. In addition, chief complaints reflect the presenting concern rather than the final diagnosis, and therefore may not capture the underlying etiology of hypercapnia. Finally, the embedding-based NLP approach may result in misclassification, particularly for ambiguous or multi-symptom complaints, although clinician adjudication demonstrated moderate agreement and supports face validity of the classification approach.</w:t>
      </w:r>
    </w:p>
    <w:p w14:paraId="2B9D3E06" w14:textId="77777777" w:rsidR="005B5BB2" w:rsidRDefault="005B5BB2" w:rsidP="00D84167">
      <w:pPr>
        <w:spacing w:before="100" w:beforeAutospacing="1" w:after="100" w:afterAutospacing="1"/>
        <w:outlineLvl w:val="1"/>
        <w:rPr>
          <w:b/>
          <w:bCs/>
          <w:color w:val="000000"/>
          <w:sz w:val="36"/>
          <w:szCs w:val="36"/>
        </w:rPr>
      </w:pP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Conclusions</w:t>
      </w:r>
    </w:p>
    <w:p w14:paraId="5812D32A" w14:textId="0918057B" w:rsidR="00873C1E" w:rsidRDefault="006D0A0D" w:rsidP="00D2624A">
      <w:pPr>
        <w:spacing w:before="100" w:beforeAutospacing="1" w:after="100" w:afterAutospacing="1"/>
        <w:rPr>
          <w:color w:val="000000"/>
        </w:rPr>
      </w:pPr>
      <w:r>
        <w:rPr>
          <w:color w:val="000000"/>
        </w:rPr>
        <w:t xml:space="preserve">HRF </w:t>
      </w:r>
      <w:r w:rsidR="00D84167" w:rsidRPr="00D84167">
        <w:rPr>
          <w:color w:val="000000"/>
        </w:rPr>
        <w:t>frequently presents without classic respiratory complaints</w:t>
      </w:r>
      <w:r>
        <w:rPr>
          <w:color w:val="000000"/>
        </w:rPr>
        <w:t xml:space="preserve">. </w:t>
      </w:r>
      <w:r w:rsidR="00D84167" w:rsidRPr="00D84167">
        <w:rPr>
          <w:color w:val="000000"/>
        </w:rPr>
        <w:t>NLP of chief complaints reveals clinically meaningful heterogeneity</w:t>
      </w:r>
      <w:r>
        <w:rPr>
          <w:color w:val="000000"/>
        </w:rPr>
        <w:t xml:space="preserve">. </w:t>
      </w:r>
      <w:r w:rsidR="00D84167" w:rsidRPr="00D84167">
        <w:rPr>
          <w:color w:val="000000"/>
        </w:rPr>
        <w:t>Findings support cautious attribution of hypercapnia as a primary disease state</w:t>
      </w:r>
      <w:r>
        <w:rPr>
          <w:color w:val="000000"/>
        </w:rPr>
        <w:t>.</w:t>
      </w:r>
    </w:p>
    <w:p w14:paraId="43E077EF" w14:textId="77777777" w:rsidR="00873C1E" w:rsidRDefault="00873C1E" w:rsidP="00873C1E">
      <w:pPr>
        <w:spacing w:before="100" w:beforeAutospacing="1" w:after="100" w:afterAutospacing="1"/>
        <w:rPr>
          <w:color w:val="000000"/>
        </w:rPr>
      </w:pPr>
    </w:p>
    <w:p w14:paraId="7F6530BB" w14:textId="77777777" w:rsidR="00873C1E" w:rsidRDefault="00873C1E" w:rsidP="00873C1E">
      <w:pPr>
        <w:spacing w:before="100" w:beforeAutospacing="1" w:after="100" w:afterAutospacing="1"/>
        <w:rPr>
          <w:color w:val="000000"/>
        </w:rPr>
      </w:pPr>
    </w:p>
    <w:p w14:paraId="19E85817" w14:textId="77777777" w:rsidR="00873C1E" w:rsidRDefault="00873C1E" w:rsidP="00873C1E">
      <w:pPr>
        <w:spacing w:before="100" w:beforeAutospacing="1" w:after="100" w:afterAutospacing="1"/>
        <w:rPr>
          <w:color w:val="000000"/>
        </w:rPr>
      </w:pPr>
    </w:p>
    <w:p w14:paraId="5E2F6313" w14:textId="77777777" w:rsidR="00873C1E" w:rsidRDefault="00873C1E" w:rsidP="00873C1E">
      <w:pPr>
        <w:spacing w:before="100" w:beforeAutospacing="1" w:after="100" w:afterAutospacing="1"/>
        <w:rPr>
          <w:color w:val="000000"/>
        </w:rPr>
      </w:pPr>
    </w:p>
    <w:p w14:paraId="138E78E4" w14:textId="77777777" w:rsidR="00873C1E" w:rsidRDefault="00873C1E" w:rsidP="00873C1E">
      <w:pPr>
        <w:spacing w:before="100" w:beforeAutospacing="1" w:after="100" w:afterAutospacing="1"/>
        <w:rPr>
          <w:color w:val="000000"/>
        </w:rPr>
      </w:pPr>
    </w:p>
    <w:p w14:paraId="03534B52" w14:textId="77777777" w:rsidR="00873C1E" w:rsidRDefault="00873C1E" w:rsidP="00873C1E">
      <w:pPr>
        <w:spacing w:before="100" w:beforeAutospacing="1" w:after="100" w:afterAutospacing="1"/>
        <w:rPr>
          <w:color w:val="000000"/>
        </w:rPr>
      </w:pPr>
    </w:p>
    <w:p w14:paraId="37589B92" w14:textId="77777777" w:rsidR="00873C1E" w:rsidRDefault="00873C1E" w:rsidP="00873C1E">
      <w:pPr>
        <w:spacing w:before="100" w:beforeAutospacing="1" w:after="100" w:afterAutospacing="1"/>
        <w:rPr>
          <w:color w:val="000000"/>
        </w:rPr>
      </w:pPr>
    </w:p>
    <w:p w14:paraId="1FCB0C8C" w14:textId="77777777" w:rsidR="00873C1E" w:rsidRDefault="00873C1E" w:rsidP="00873C1E">
      <w:pPr>
        <w:spacing w:before="100" w:beforeAutospacing="1" w:after="100" w:afterAutospacing="1"/>
        <w:rPr>
          <w:color w:val="000000"/>
        </w:rPr>
      </w:pPr>
    </w:p>
    <w:p w14:paraId="488C35C0" w14:textId="77777777" w:rsidR="00873C1E" w:rsidRDefault="00873C1E" w:rsidP="00873C1E">
      <w:pPr>
        <w:spacing w:before="100" w:beforeAutospacing="1" w:after="100" w:afterAutospacing="1"/>
        <w:rPr>
          <w:color w:val="000000"/>
        </w:rPr>
      </w:pPr>
    </w:p>
    <w:p w14:paraId="2B32711B" w14:textId="77777777" w:rsidR="00873C1E" w:rsidRDefault="00873C1E" w:rsidP="00873C1E">
      <w:pPr>
        <w:spacing w:before="100" w:beforeAutospacing="1" w:after="100" w:afterAutospacing="1"/>
        <w:rPr>
          <w:color w:val="000000"/>
        </w:rPr>
      </w:pPr>
    </w:p>
    <w:p w14:paraId="683208C7" w14:textId="77777777" w:rsidR="00873C1E" w:rsidRDefault="00873C1E" w:rsidP="00873C1E">
      <w:pPr>
        <w:spacing w:before="100" w:beforeAutospacing="1" w:after="100" w:afterAutospacing="1"/>
        <w:rPr>
          <w:color w:val="000000"/>
        </w:rPr>
      </w:pPr>
    </w:p>
    <w:p w14:paraId="09DFA4C6" w14:textId="77777777" w:rsidR="00873C1E" w:rsidRDefault="00873C1E" w:rsidP="00873C1E">
      <w:pPr>
        <w:spacing w:before="100" w:beforeAutospacing="1" w:after="100" w:afterAutospacing="1"/>
        <w:rPr>
          <w:color w:val="000000"/>
        </w:rPr>
      </w:pPr>
    </w:p>
    <w:p w14:paraId="7AABA0F2" w14:textId="77777777" w:rsidR="00873C1E" w:rsidRDefault="00873C1E" w:rsidP="00873C1E">
      <w:pPr>
        <w:spacing w:before="100" w:beforeAutospacing="1" w:after="100" w:afterAutospacing="1"/>
        <w:rPr>
          <w:color w:val="000000"/>
        </w:rPr>
      </w:pPr>
    </w:p>
    <w:p w14:paraId="2E326FC9" w14:textId="77777777" w:rsidR="00873C1E" w:rsidRDefault="00873C1E" w:rsidP="00873C1E">
      <w:pPr>
        <w:spacing w:before="100" w:beforeAutospacing="1" w:after="100" w:afterAutospacing="1"/>
        <w:rPr>
          <w:color w:val="000000"/>
        </w:rPr>
      </w:pPr>
    </w:p>
    <w:p w14:paraId="2DDB2073" w14:textId="77777777" w:rsidR="00873C1E" w:rsidRDefault="00873C1E" w:rsidP="00873C1E">
      <w:pPr>
        <w:spacing w:before="100" w:beforeAutospacing="1" w:after="100" w:afterAutospacing="1"/>
        <w:rPr>
          <w:color w:val="000000"/>
        </w:rPr>
      </w:pPr>
    </w:p>
    <w:p w14:paraId="0F6153AD" w14:textId="77777777" w:rsidR="00873C1E" w:rsidRDefault="00873C1E" w:rsidP="00873C1E">
      <w:pPr>
        <w:spacing w:before="100" w:beforeAutospacing="1" w:after="100" w:afterAutospacing="1"/>
        <w:rPr>
          <w:color w:val="000000"/>
        </w:rPr>
      </w:pPr>
    </w:p>
    <w:p w14:paraId="0DB536C9" w14:textId="77777777" w:rsidR="00873C1E" w:rsidRDefault="00873C1E" w:rsidP="00873C1E">
      <w:pPr>
        <w:spacing w:before="100" w:beforeAutospacing="1" w:after="100" w:afterAutospacing="1"/>
        <w:rPr>
          <w:color w:val="000000"/>
        </w:rPr>
      </w:pPr>
    </w:p>
    <w:p w14:paraId="2C7DD89C" w14:textId="77777777" w:rsidR="00873C1E" w:rsidRDefault="00873C1E" w:rsidP="00873C1E">
      <w:pPr>
        <w:spacing w:before="100" w:beforeAutospacing="1" w:after="100" w:afterAutospacing="1"/>
        <w:rPr>
          <w:color w:val="000000"/>
        </w:rPr>
      </w:pPr>
    </w:p>
    <w:p w14:paraId="557730EB" w14:textId="77777777" w:rsidR="00873C1E" w:rsidRDefault="00873C1E" w:rsidP="00873C1E">
      <w:pPr>
        <w:spacing w:before="100" w:beforeAutospacing="1" w:after="100" w:afterAutospacing="1"/>
        <w:rPr>
          <w:color w:val="000000"/>
        </w:rPr>
      </w:pPr>
    </w:p>
    <w:p w14:paraId="08ED3115" w14:textId="77777777" w:rsidR="00873C1E" w:rsidRDefault="00873C1E" w:rsidP="00873C1E">
      <w:pPr>
        <w:spacing w:before="100" w:beforeAutospacing="1" w:after="100" w:afterAutospacing="1"/>
        <w:rPr>
          <w:color w:val="000000"/>
        </w:rPr>
      </w:pPr>
    </w:p>
    <w:p w14:paraId="7A9352E8" w14:textId="7FCD43D9" w:rsidR="00873C1E" w:rsidRPr="00D84167" w:rsidRDefault="00873C1E" w:rsidP="00873C1E">
      <w:pPr>
        <w:spacing w:before="100" w:beforeAutospacing="1" w:after="100" w:afterAutospacing="1"/>
        <w:rPr>
          <w:color w:val="000000"/>
        </w:rPr>
      </w:pPr>
      <w:r>
        <w:rPr>
          <w:color w:val="000000"/>
        </w:rPr>
        <w:lastRenderedPageBreak/>
        <w:t>References</w:t>
      </w:r>
    </w:p>
    <w:p w14:paraId="47B5E54B" w14:textId="77777777" w:rsidR="00593C1E" w:rsidRPr="00593C1E" w:rsidRDefault="00566451" w:rsidP="00593C1E">
      <w:pPr>
        <w:pStyle w:val="Bibliography"/>
        <w:rPr>
          <w:rFonts w:ascii="Aptos" w:eastAsiaTheme="minorHAnsi" w:hAnsiTheme="minorHAnsi"/>
        </w:rPr>
      </w:pPr>
      <w:r>
        <w:fldChar w:fldCharType="begin"/>
      </w:r>
      <w:r>
        <w:instrText xml:space="preserve"> ADDIN ZOTERO_BIBL {"uncited":[],"omitted":[],"custom":[]} CSL_BIBLIOGRAPHY </w:instrText>
      </w:r>
      <w:r>
        <w:fldChar w:fldCharType="separate"/>
      </w:r>
      <w:r w:rsidR="00593C1E" w:rsidRPr="00593C1E">
        <w:rPr>
          <w:rFonts w:ascii="Aptos" w:eastAsiaTheme="minorHAnsi" w:hAnsiTheme="minorHAnsi"/>
        </w:rPr>
        <w:t>1.</w:t>
      </w:r>
      <w:r w:rsidR="00593C1E" w:rsidRPr="00593C1E">
        <w:rPr>
          <w:rFonts w:ascii="Aptos" w:eastAsiaTheme="minorHAnsi" w:hAnsiTheme="minorHAnsi"/>
        </w:rPr>
        <w:tab/>
        <w:t xml:space="preserve">Lagina M, Valley TS. Diagnosis and Management of Acute Respiratory Failure. Crit Care Clin. 2024 Apr;40(2):235–53. </w:t>
      </w:r>
    </w:p>
    <w:p w14:paraId="282A508E"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2.</w:t>
      </w:r>
      <w:r w:rsidRPr="00593C1E">
        <w:rPr>
          <w:rFonts w:ascii="Aptos" w:eastAsiaTheme="minorHAnsi" w:hAnsiTheme="minorHAnsi"/>
        </w:rPr>
        <w:tab/>
        <w:t xml:space="preserve">Chung Y, Garden FL, Marks GB, Vedam H. Causes of hypercapnic respiratory failure and associated in-hospital mortality. Respirology. 2023 Feb;28(2):176–82. </w:t>
      </w:r>
    </w:p>
    <w:p w14:paraId="7A61170C"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3.</w:t>
      </w:r>
      <w:r w:rsidRPr="00593C1E">
        <w:rPr>
          <w:rFonts w:ascii="Aptos" w:eastAsiaTheme="minorHAnsi" w:hAnsiTheme="minorHAnsi"/>
        </w:rPr>
        <w:tab/>
        <w:t xml:space="preserve">Tregidgo L, D’Cruz RF. Supporting patients with hypercapnia. Clinical Medicine. 2024 Jan;24(1):100007. </w:t>
      </w:r>
    </w:p>
    <w:p w14:paraId="79BE21CA"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4.</w:t>
      </w:r>
      <w:r w:rsidRPr="00593C1E">
        <w:rPr>
          <w:rFonts w:ascii="Aptos" w:eastAsiaTheme="minorHAnsi" w:hAnsiTheme="minorHAnsi"/>
        </w:rPr>
        <w:tab/>
        <w:t xml:space="preserve">Jimenez JV, Ackrivo J, Hsu JY, Wilson MW, Labaki WW, Hansen-Flaschen J, et al. Lowering PCO2 With Noninvasive Ventilation Is Associated With Improved Survival in Chronic Hypercapnic Respiratory Failure. Respir Care. 2023 Nov 25;68(12):1613–22. </w:t>
      </w:r>
    </w:p>
    <w:p w14:paraId="0E233B18"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5.</w:t>
      </w:r>
      <w:r w:rsidRPr="00593C1E">
        <w:rPr>
          <w:rFonts w:ascii="Aptos" w:eastAsiaTheme="minorHAnsi" w:hAnsiTheme="minorHAnsi"/>
        </w:rPr>
        <w:tab/>
        <w:t xml:space="preserve">Sharma S, Stansbury R, Mudgal M, Srinivasan P, Rojas E, Olgers KK, et al. Post-Discharge non-invasive ventilation for hypercapnic respiratory failure: Outcomes in a Rural Cohort. PLoS One. 2025;20(4):e0321420. </w:t>
      </w:r>
    </w:p>
    <w:p w14:paraId="789ED32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6.</w:t>
      </w:r>
      <w:r w:rsidRPr="00593C1E">
        <w:rPr>
          <w:rFonts w:ascii="Aptos" w:eastAsiaTheme="minorHAnsi" w:hAnsiTheme="minorHAnsi"/>
        </w:rPr>
        <w:tab/>
        <w:t xml:space="preserve">Mohan A, Premanand R, Reddy LN, Rao MH, Sharma SK, Kamity R, et al. Clinical presentation and predictors of outcome in patients with severe acute exacerbation of chronic obstructive pulmonary disease requiring admission to intensive care unit. BMC Pulm Med. 2006 Dec 19;6:27. </w:t>
      </w:r>
    </w:p>
    <w:p w14:paraId="00181575"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7.</w:t>
      </w:r>
      <w:r w:rsidRPr="00593C1E">
        <w:rPr>
          <w:rFonts w:ascii="Aptos" w:eastAsiaTheme="minorHAnsi" w:hAnsiTheme="minorHAnsi"/>
        </w:rPr>
        <w:tab/>
        <w:t>Wagner MM, Hogan WR, Chapman WW, Gesteland PH. Chief Complaints and ICD Codes. In: Handbook of Biosurveillance [Internet]. Elsevier; 2006 [cited 2026 Jan 14]. p. 333–59. Available from: https://linkinghub.elsevier.com/retrieve/pii/B9780123693785500259</w:t>
      </w:r>
    </w:p>
    <w:p w14:paraId="36FBCE4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8.</w:t>
      </w:r>
      <w:r w:rsidRPr="00593C1E">
        <w:rPr>
          <w:rFonts w:ascii="Aptos" w:eastAsiaTheme="minorHAnsi" w:hAnsiTheme="minorHAnsi"/>
        </w:rPr>
        <w:tab/>
        <w:t xml:space="preserve">Koleck TA, Dreisbach C, Bourne PE, Bakken S. Natural language processing of symptoms documented in free-text narratives of electronic health records: a systematic review. J Am Med Inform Assoc. 2019 Apr 1;26(4):364–79. </w:t>
      </w:r>
    </w:p>
    <w:p w14:paraId="7525F43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9.</w:t>
      </w:r>
      <w:r w:rsidRPr="00593C1E">
        <w:rPr>
          <w:rFonts w:ascii="Aptos" w:eastAsiaTheme="minorHAnsi" w:hAnsiTheme="minorHAnsi"/>
        </w:rPr>
        <w:tab/>
        <w:t>Johnson A, Bulgarelli L, Pollard T, Celi LA, Mark R, Horng S. MIMIC-IV-ED [Internet]. PhysioNet; [cited 2026 Jan 17]. Available from: https://physionet.org/content/mimic-iv-ed/2.2/</w:t>
      </w:r>
    </w:p>
    <w:p w14:paraId="4C16580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10.</w:t>
      </w:r>
      <w:r w:rsidRPr="00593C1E">
        <w:rPr>
          <w:rFonts w:ascii="Aptos" w:eastAsiaTheme="minorHAnsi" w:hAnsiTheme="minorHAnsi"/>
        </w:rPr>
        <w:tab/>
        <w:t>World Health Organization. International Statistical Classification of Diseases and Related Health Problems (ICD) [Internet]. Available from: https://www.who.int/classifications/classification-of-diseases</w:t>
      </w:r>
    </w:p>
    <w:p w14:paraId="103B654D"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11.</w:t>
      </w:r>
      <w:r w:rsidRPr="00593C1E">
        <w:rPr>
          <w:rFonts w:ascii="Aptos" w:eastAsiaTheme="minorHAnsi" w:hAnsiTheme="minorHAnsi"/>
        </w:rPr>
        <w:tab/>
        <w:t>Huang K, Altosaar J, Ranganath R. ClinicalBERT: Modeling Clinical Notes and Predicting Hospital Readmission [Internet]. arXiv; 2019 [cited 2026 Jan 18]. Available from: https://arxiv.org/abs/1904.05342</w:t>
      </w:r>
    </w:p>
    <w:p w14:paraId="51A9F84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lastRenderedPageBreak/>
        <w:t>12.</w:t>
      </w:r>
      <w:r w:rsidRPr="00593C1E">
        <w:rPr>
          <w:rFonts w:ascii="Aptos" w:eastAsiaTheme="minorHAnsi" w:hAnsiTheme="minorHAnsi"/>
        </w:rPr>
        <w:tab/>
        <w:t>Devlin J, Chang MW, Lee K, Toutanova K. BERT: Pre-training of Deep Bidirectional Transformers for Language Understanding [Internet]. arXiv; 2018 [cited 2026 Jan 18]. Available from: https://arxiv.org/abs/1810.04805</w:t>
      </w:r>
    </w:p>
    <w:p w14:paraId="00A6128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13.</w:t>
      </w:r>
      <w:r w:rsidRPr="00593C1E">
        <w:rPr>
          <w:rFonts w:ascii="Aptos" w:eastAsiaTheme="minorHAnsi" w:hAnsiTheme="minorHAnsi"/>
        </w:rPr>
        <w:tab/>
        <w:t>Cairns C, Kang K. National Hospital Ambulatory Medical Care Survey: 2020 Emergency Department Summary Tables [Internet]. National Center for Health Statistics (U.S.); 2022 Dec [cited 2026 Jan 18]. Available from: https://stacks.cdc.gov/view/cdc/121911</w:t>
      </w:r>
    </w:p>
    <w:p w14:paraId="7E20DBD7"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14.</w:t>
      </w:r>
      <w:r w:rsidRPr="00593C1E">
        <w:rPr>
          <w:rFonts w:ascii="Aptos" w:eastAsiaTheme="minorHAnsi" w:hAnsiTheme="minorHAnsi"/>
        </w:rPr>
        <w:tab/>
        <w:t xml:space="preserve">Walkey AJ, Wiener RS. Use of Noninvasive Ventilation in Patients with Acute Respiratory Failure, 2000–2009. Annals of the American Thoracic Society. 2013 Feb 1;10(1):10–7. </w:t>
      </w:r>
    </w:p>
    <w:p w14:paraId="4D9EC66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15.</w:t>
      </w:r>
      <w:r w:rsidRPr="00593C1E">
        <w:rPr>
          <w:rFonts w:ascii="Aptos" w:eastAsiaTheme="minorHAnsi" w:hAnsiTheme="minorHAnsi"/>
        </w:rPr>
        <w:tab/>
        <w:t xml:space="preserve">Scala R, Pisani L. Noninvasive ventilation in acute respiratory failure: which recipe for success? Eur Respir Rev. 2018 Sept 30;27(149):180029. </w:t>
      </w:r>
    </w:p>
    <w:p w14:paraId="5F2E808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16.</w:t>
      </w:r>
      <w:r w:rsidRPr="00593C1E">
        <w:rPr>
          <w:rFonts w:ascii="Aptos" w:eastAsiaTheme="minorHAnsi" w:hAnsiTheme="minorHAnsi"/>
        </w:rPr>
        <w:tab/>
        <w:t xml:space="preserve">Stewart J, Lu J, Goudie A, Arendts G, Meka SA, Freeman S, et al. Applications of natural language processing at emergency department triage: A narrative review. Reddy S, editor. PLoS ONE. 2023 Dec 14;18(12):e0279953. </w:t>
      </w:r>
    </w:p>
    <w:p w14:paraId="4CACDEFB" w14:textId="1605F22C" w:rsidR="002B6F04" w:rsidRDefault="00566451" w:rsidP="00593C1E">
      <w:pPr>
        <w:pStyle w:val="Bibliography"/>
      </w:pPr>
      <w:r>
        <w:fldChar w:fldCharType="end"/>
      </w:r>
    </w:p>
    <w:sectPr w:rsidR="002B6F04" w:rsidSect="00E61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733"/>
    <w:multiLevelType w:val="multilevel"/>
    <w:tmpl w:val="BD0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7E9E"/>
    <w:multiLevelType w:val="multilevel"/>
    <w:tmpl w:val="903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25A1"/>
    <w:multiLevelType w:val="multilevel"/>
    <w:tmpl w:val="A6661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74D6"/>
    <w:multiLevelType w:val="multilevel"/>
    <w:tmpl w:val="2262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92502"/>
    <w:multiLevelType w:val="multilevel"/>
    <w:tmpl w:val="04C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B73A2"/>
    <w:multiLevelType w:val="multilevel"/>
    <w:tmpl w:val="AAB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437EE"/>
    <w:multiLevelType w:val="multilevel"/>
    <w:tmpl w:val="A67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A5337"/>
    <w:multiLevelType w:val="multilevel"/>
    <w:tmpl w:val="798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40FC1"/>
    <w:multiLevelType w:val="multilevel"/>
    <w:tmpl w:val="028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40A1C"/>
    <w:multiLevelType w:val="multilevel"/>
    <w:tmpl w:val="2B9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C35E0"/>
    <w:multiLevelType w:val="multilevel"/>
    <w:tmpl w:val="198A3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D687B"/>
    <w:multiLevelType w:val="multilevel"/>
    <w:tmpl w:val="40B0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B1D15"/>
    <w:multiLevelType w:val="multilevel"/>
    <w:tmpl w:val="D876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13A85"/>
    <w:multiLevelType w:val="multilevel"/>
    <w:tmpl w:val="5D3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A12EA"/>
    <w:multiLevelType w:val="multilevel"/>
    <w:tmpl w:val="A11AF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7219E"/>
    <w:multiLevelType w:val="multilevel"/>
    <w:tmpl w:val="C64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A4D6F"/>
    <w:multiLevelType w:val="multilevel"/>
    <w:tmpl w:val="A50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251E5"/>
    <w:multiLevelType w:val="multilevel"/>
    <w:tmpl w:val="F88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82A79"/>
    <w:multiLevelType w:val="multilevel"/>
    <w:tmpl w:val="2A0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D2B84"/>
    <w:multiLevelType w:val="multilevel"/>
    <w:tmpl w:val="50C6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D02F2"/>
    <w:multiLevelType w:val="multilevel"/>
    <w:tmpl w:val="526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9556E"/>
    <w:multiLevelType w:val="multilevel"/>
    <w:tmpl w:val="55E6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822E3A"/>
    <w:multiLevelType w:val="multilevel"/>
    <w:tmpl w:val="6A0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27F68"/>
    <w:multiLevelType w:val="multilevel"/>
    <w:tmpl w:val="1BF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31DFE"/>
    <w:multiLevelType w:val="multilevel"/>
    <w:tmpl w:val="A774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85FE1"/>
    <w:multiLevelType w:val="multilevel"/>
    <w:tmpl w:val="F35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322B7"/>
    <w:multiLevelType w:val="multilevel"/>
    <w:tmpl w:val="E3E8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F4EAF"/>
    <w:multiLevelType w:val="multilevel"/>
    <w:tmpl w:val="AECA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16D21"/>
    <w:multiLevelType w:val="multilevel"/>
    <w:tmpl w:val="CA62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37DA9"/>
    <w:multiLevelType w:val="multilevel"/>
    <w:tmpl w:val="1F6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11E97"/>
    <w:multiLevelType w:val="multilevel"/>
    <w:tmpl w:val="A2C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47159"/>
    <w:multiLevelType w:val="multilevel"/>
    <w:tmpl w:val="672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15FDE"/>
    <w:multiLevelType w:val="multilevel"/>
    <w:tmpl w:val="022E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118C5"/>
    <w:multiLevelType w:val="multilevel"/>
    <w:tmpl w:val="C1D0D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11243"/>
    <w:multiLevelType w:val="multilevel"/>
    <w:tmpl w:val="843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228F2"/>
    <w:multiLevelType w:val="multilevel"/>
    <w:tmpl w:val="E91E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B28A0"/>
    <w:multiLevelType w:val="multilevel"/>
    <w:tmpl w:val="911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D0093"/>
    <w:multiLevelType w:val="multilevel"/>
    <w:tmpl w:val="57A8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C4CB8"/>
    <w:multiLevelType w:val="multilevel"/>
    <w:tmpl w:val="E7D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F356A"/>
    <w:multiLevelType w:val="multilevel"/>
    <w:tmpl w:val="B33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938EE"/>
    <w:multiLevelType w:val="multilevel"/>
    <w:tmpl w:val="A2B8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95797"/>
    <w:multiLevelType w:val="multilevel"/>
    <w:tmpl w:val="1F58E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C077E"/>
    <w:multiLevelType w:val="multilevel"/>
    <w:tmpl w:val="4C4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A5F34"/>
    <w:multiLevelType w:val="multilevel"/>
    <w:tmpl w:val="167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637A5B"/>
    <w:multiLevelType w:val="multilevel"/>
    <w:tmpl w:val="96A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E6670"/>
    <w:multiLevelType w:val="multilevel"/>
    <w:tmpl w:val="6D16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B71D5"/>
    <w:multiLevelType w:val="multilevel"/>
    <w:tmpl w:val="813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C281D"/>
    <w:multiLevelType w:val="multilevel"/>
    <w:tmpl w:val="313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76053"/>
    <w:multiLevelType w:val="multilevel"/>
    <w:tmpl w:val="405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E39DC"/>
    <w:multiLevelType w:val="multilevel"/>
    <w:tmpl w:val="B7B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11F95"/>
    <w:multiLevelType w:val="multilevel"/>
    <w:tmpl w:val="B20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068BE"/>
    <w:multiLevelType w:val="multilevel"/>
    <w:tmpl w:val="17E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14B6B"/>
    <w:multiLevelType w:val="multilevel"/>
    <w:tmpl w:val="243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C461F1"/>
    <w:multiLevelType w:val="multilevel"/>
    <w:tmpl w:val="725A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B7468"/>
    <w:multiLevelType w:val="multilevel"/>
    <w:tmpl w:val="0DD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6D7899"/>
    <w:multiLevelType w:val="multilevel"/>
    <w:tmpl w:val="C7F4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132725">
    <w:abstractNumId w:val="11"/>
  </w:num>
  <w:num w:numId="2" w16cid:durableId="610354963">
    <w:abstractNumId w:val="8"/>
  </w:num>
  <w:num w:numId="3" w16cid:durableId="1696612981">
    <w:abstractNumId w:val="53"/>
  </w:num>
  <w:num w:numId="4" w16cid:durableId="1291976986">
    <w:abstractNumId w:val="22"/>
  </w:num>
  <w:num w:numId="5" w16cid:durableId="552160549">
    <w:abstractNumId w:val="54"/>
  </w:num>
  <w:num w:numId="6" w16cid:durableId="1699117818">
    <w:abstractNumId w:val="27"/>
  </w:num>
  <w:num w:numId="7" w16cid:durableId="114059484">
    <w:abstractNumId w:val="3"/>
  </w:num>
  <w:num w:numId="8" w16cid:durableId="37358709">
    <w:abstractNumId w:val="13"/>
  </w:num>
  <w:num w:numId="9" w16cid:durableId="1179661857">
    <w:abstractNumId w:val="12"/>
  </w:num>
  <w:num w:numId="10" w16cid:durableId="162119">
    <w:abstractNumId w:val="35"/>
  </w:num>
  <w:num w:numId="11" w16cid:durableId="893127248">
    <w:abstractNumId w:val="39"/>
  </w:num>
  <w:num w:numId="12" w16cid:durableId="1556165402">
    <w:abstractNumId w:val="32"/>
  </w:num>
  <w:num w:numId="13" w16cid:durableId="370499076">
    <w:abstractNumId w:val="23"/>
  </w:num>
  <w:num w:numId="14" w16cid:durableId="767576077">
    <w:abstractNumId w:val="52"/>
  </w:num>
  <w:num w:numId="15" w16cid:durableId="569079906">
    <w:abstractNumId w:val="42"/>
  </w:num>
  <w:num w:numId="16" w16cid:durableId="286814068">
    <w:abstractNumId w:val="17"/>
  </w:num>
  <w:num w:numId="17" w16cid:durableId="574239019">
    <w:abstractNumId w:val="49"/>
  </w:num>
  <w:num w:numId="18" w16cid:durableId="1815757321">
    <w:abstractNumId w:val="57"/>
  </w:num>
  <w:num w:numId="19" w16cid:durableId="1452282919">
    <w:abstractNumId w:val="2"/>
  </w:num>
  <w:num w:numId="20" w16cid:durableId="624971764">
    <w:abstractNumId w:val="37"/>
  </w:num>
  <w:num w:numId="21" w16cid:durableId="213856338">
    <w:abstractNumId w:val="51"/>
  </w:num>
  <w:num w:numId="22" w16cid:durableId="1874417136">
    <w:abstractNumId w:val="48"/>
  </w:num>
  <w:num w:numId="23" w16cid:durableId="1672442276">
    <w:abstractNumId w:val="15"/>
  </w:num>
  <w:num w:numId="24" w16cid:durableId="2120025977">
    <w:abstractNumId w:val="43"/>
  </w:num>
  <w:num w:numId="25" w16cid:durableId="1133447888">
    <w:abstractNumId w:val="41"/>
  </w:num>
  <w:num w:numId="26" w16cid:durableId="1041323045">
    <w:abstractNumId w:val="5"/>
  </w:num>
  <w:num w:numId="27" w16cid:durableId="517280663">
    <w:abstractNumId w:val="36"/>
  </w:num>
  <w:num w:numId="28" w16cid:durableId="788666453">
    <w:abstractNumId w:val="28"/>
  </w:num>
  <w:num w:numId="29" w16cid:durableId="585572191">
    <w:abstractNumId w:val="19"/>
  </w:num>
  <w:num w:numId="30" w16cid:durableId="1784691712">
    <w:abstractNumId w:val="20"/>
  </w:num>
  <w:num w:numId="31" w16cid:durableId="1439062151">
    <w:abstractNumId w:val="16"/>
  </w:num>
  <w:num w:numId="32" w16cid:durableId="306131416">
    <w:abstractNumId w:val="50"/>
  </w:num>
  <w:num w:numId="33" w16cid:durableId="436482817">
    <w:abstractNumId w:val="44"/>
  </w:num>
  <w:num w:numId="34" w16cid:durableId="1614745066">
    <w:abstractNumId w:val="38"/>
  </w:num>
  <w:num w:numId="35" w16cid:durableId="1883203961">
    <w:abstractNumId w:val="6"/>
  </w:num>
  <w:num w:numId="36" w16cid:durableId="1011103082">
    <w:abstractNumId w:val="9"/>
  </w:num>
  <w:num w:numId="37" w16cid:durableId="2123571932">
    <w:abstractNumId w:val="46"/>
  </w:num>
  <w:num w:numId="38" w16cid:durableId="590358623">
    <w:abstractNumId w:val="4"/>
  </w:num>
  <w:num w:numId="39" w16cid:durableId="715280240">
    <w:abstractNumId w:val="56"/>
  </w:num>
  <w:num w:numId="40" w16cid:durableId="291985128">
    <w:abstractNumId w:val="31"/>
  </w:num>
  <w:num w:numId="41" w16cid:durableId="1873571071">
    <w:abstractNumId w:val="34"/>
  </w:num>
  <w:num w:numId="42" w16cid:durableId="725225569">
    <w:abstractNumId w:val="14"/>
  </w:num>
  <w:num w:numId="43" w16cid:durableId="1259681026">
    <w:abstractNumId w:val="0"/>
  </w:num>
  <w:num w:numId="44" w16cid:durableId="1767730700">
    <w:abstractNumId w:val="1"/>
  </w:num>
  <w:num w:numId="45" w16cid:durableId="1875077849">
    <w:abstractNumId w:val="18"/>
  </w:num>
  <w:num w:numId="46" w16cid:durableId="817234935">
    <w:abstractNumId w:val="7"/>
  </w:num>
  <w:num w:numId="47" w16cid:durableId="47728076">
    <w:abstractNumId w:val="30"/>
  </w:num>
  <w:num w:numId="48" w16cid:durableId="1051541047">
    <w:abstractNumId w:val="25"/>
  </w:num>
  <w:num w:numId="49" w16cid:durableId="3284699">
    <w:abstractNumId w:val="47"/>
  </w:num>
  <w:num w:numId="50" w16cid:durableId="147091022">
    <w:abstractNumId w:val="10"/>
  </w:num>
  <w:num w:numId="51" w16cid:durableId="1451245926">
    <w:abstractNumId w:val="45"/>
  </w:num>
  <w:num w:numId="52" w16cid:durableId="1116632858">
    <w:abstractNumId w:val="24"/>
  </w:num>
  <w:num w:numId="53" w16cid:durableId="1701543145">
    <w:abstractNumId w:val="55"/>
  </w:num>
  <w:num w:numId="54" w16cid:durableId="1086148304">
    <w:abstractNumId w:val="33"/>
  </w:num>
  <w:num w:numId="55" w16cid:durableId="1768691481">
    <w:abstractNumId w:val="26"/>
  </w:num>
  <w:num w:numId="56" w16cid:durableId="948396980">
    <w:abstractNumId w:val="40"/>
  </w:num>
  <w:num w:numId="57" w16cid:durableId="1081289741">
    <w:abstractNumId w:val="29"/>
  </w:num>
  <w:num w:numId="58" w16cid:durableId="10386267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2352"/>
    <w:rsid w:val="00014919"/>
    <w:rsid w:val="000203E2"/>
    <w:rsid w:val="00032B24"/>
    <w:rsid w:val="00033A00"/>
    <w:rsid w:val="00046BD8"/>
    <w:rsid w:val="000532A9"/>
    <w:rsid w:val="00053903"/>
    <w:rsid w:val="00053E68"/>
    <w:rsid w:val="000806C5"/>
    <w:rsid w:val="00096A7F"/>
    <w:rsid w:val="000973AB"/>
    <w:rsid w:val="000A7560"/>
    <w:rsid w:val="000C46BE"/>
    <w:rsid w:val="000C767B"/>
    <w:rsid w:val="000D1DCB"/>
    <w:rsid w:val="000D6901"/>
    <w:rsid w:val="000E1264"/>
    <w:rsid w:val="000E126C"/>
    <w:rsid w:val="000F15AA"/>
    <w:rsid w:val="00106000"/>
    <w:rsid w:val="00106287"/>
    <w:rsid w:val="00117536"/>
    <w:rsid w:val="0013382E"/>
    <w:rsid w:val="00152E9C"/>
    <w:rsid w:val="001607E5"/>
    <w:rsid w:val="00173A5A"/>
    <w:rsid w:val="00187378"/>
    <w:rsid w:val="001878E4"/>
    <w:rsid w:val="00194536"/>
    <w:rsid w:val="00194A6F"/>
    <w:rsid w:val="0019516D"/>
    <w:rsid w:val="00195BB9"/>
    <w:rsid w:val="001A0D56"/>
    <w:rsid w:val="001A20CC"/>
    <w:rsid w:val="001A2481"/>
    <w:rsid w:val="001A5636"/>
    <w:rsid w:val="001B2920"/>
    <w:rsid w:val="001C0F3E"/>
    <w:rsid w:val="001E18D7"/>
    <w:rsid w:val="001F2350"/>
    <w:rsid w:val="001F7765"/>
    <w:rsid w:val="00200650"/>
    <w:rsid w:val="00210B39"/>
    <w:rsid w:val="00216346"/>
    <w:rsid w:val="0021663D"/>
    <w:rsid w:val="00235ACD"/>
    <w:rsid w:val="00237160"/>
    <w:rsid w:val="00237837"/>
    <w:rsid w:val="002518AE"/>
    <w:rsid w:val="0025322A"/>
    <w:rsid w:val="002562EC"/>
    <w:rsid w:val="00260656"/>
    <w:rsid w:val="00260E23"/>
    <w:rsid w:val="00262552"/>
    <w:rsid w:val="002640B4"/>
    <w:rsid w:val="0026531D"/>
    <w:rsid w:val="00271404"/>
    <w:rsid w:val="0027673E"/>
    <w:rsid w:val="00291AAF"/>
    <w:rsid w:val="00292BB4"/>
    <w:rsid w:val="00295551"/>
    <w:rsid w:val="00297719"/>
    <w:rsid w:val="002B1883"/>
    <w:rsid w:val="002B3594"/>
    <w:rsid w:val="002B653D"/>
    <w:rsid w:val="002B6F04"/>
    <w:rsid w:val="002D1174"/>
    <w:rsid w:val="002E1882"/>
    <w:rsid w:val="002E5487"/>
    <w:rsid w:val="002E6AFD"/>
    <w:rsid w:val="002E725B"/>
    <w:rsid w:val="002F08F3"/>
    <w:rsid w:val="002F3985"/>
    <w:rsid w:val="00301FDB"/>
    <w:rsid w:val="003046D4"/>
    <w:rsid w:val="003120C0"/>
    <w:rsid w:val="003138B9"/>
    <w:rsid w:val="0031547C"/>
    <w:rsid w:val="00322A79"/>
    <w:rsid w:val="0033692D"/>
    <w:rsid w:val="0034351B"/>
    <w:rsid w:val="00346F80"/>
    <w:rsid w:val="0035254B"/>
    <w:rsid w:val="00363D93"/>
    <w:rsid w:val="003756CC"/>
    <w:rsid w:val="00390488"/>
    <w:rsid w:val="00396AD2"/>
    <w:rsid w:val="00397446"/>
    <w:rsid w:val="003A2AB5"/>
    <w:rsid w:val="003A4375"/>
    <w:rsid w:val="003A659F"/>
    <w:rsid w:val="003A775E"/>
    <w:rsid w:val="003D2620"/>
    <w:rsid w:val="003D2BEE"/>
    <w:rsid w:val="003E3E40"/>
    <w:rsid w:val="003E3F44"/>
    <w:rsid w:val="003F7B79"/>
    <w:rsid w:val="00403810"/>
    <w:rsid w:val="0040491A"/>
    <w:rsid w:val="004053B8"/>
    <w:rsid w:val="00413332"/>
    <w:rsid w:val="00421395"/>
    <w:rsid w:val="0043283B"/>
    <w:rsid w:val="004343E7"/>
    <w:rsid w:val="00434C0D"/>
    <w:rsid w:val="00435879"/>
    <w:rsid w:val="0044284F"/>
    <w:rsid w:val="00453E04"/>
    <w:rsid w:val="00460A84"/>
    <w:rsid w:val="00477137"/>
    <w:rsid w:val="0048523C"/>
    <w:rsid w:val="0048738D"/>
    <w:rsid w:val="0048796C"/>
    <w:rsid w:val="00491F97"/>
    <w:rsid w:val="00492878"/>
    <w:rsid w:val="004A1407"/>
    <w:rsid w:val="004A5219"/>
    <w:rsid w:val="004A71DE"/>
    <w:rsid w:val="004B0467"/>
    <w:rsid w:val="004B4F25"/>
    <w:rsid w:val="004B5892"/>
    <w:rsid w:val="004B6BD9"/>
    <w:rsid w:val="004C0BDA"/>
    <w:rsid w:val="004C4C37"/>
    <w:rsid w:val="004D7EAF"/>
    <w:rsid w:val="004F4547"/>
    <w:rsid w:val="004F474C"/>
    <w:rsid w:val="00500A30"/>
    <w:rsid w:val="00510DF3"/>
    <w:rsid w:val="00514D1B"/>
    <w:rsid w:val="005166CE"/>
    <w:rsid w:val="00517C39"/>
    <w:rsid w:val="00520070"/>
    <w:rsid w:val="00523EF8"/>
    <w:rsid w:val="005251B2"/>
    <w:rsid w:val="00540716"/>
    <w:rsid w:val="00542049"/>
    <w:rsid w:val="00553D9E"/>
    <w:rsid w:val="00554AB0"/>
    <w:rsid w:val="00555A28"/>
    <w:rsid w:val="00560A71"/>
    <w:rsid w:val="00566451"/>
    <w:rsid w:val="00570EE8"/>
    <w:rsid w:val="00571BAB"/>
    <w:rsid w:val="005839E9"/>
    <w:rsid w:val="00586D49"/>
    <w:rsid w:val="00587DFF"/>
    <w:rsid w:val="00593C1E"/>
    <w:rsid w:val="005947E0"/>
    <w:rsid w:val="005A29BD"/>
    <w:rsid w:val="005A5D33"/>
    <w:rsid w:val="005A713A"/>
    <w:rsid w:val="005B5BB2"/>
    <w:rsid w:val="005C19F5"/>
    <w:rsid w:val="005C6850"/>
    <w:rsid w:val="005D0E7A"/>
    <w:rsid w:val="005D40D7"/>
    <w:rsid w:val="005E2135"/>
    <w:rsid w:val="005E5CDB"/>
    <w:rsid w:val="005E74B9"/>
    <w:rsid w:val="006022CF"/>
    <w:rsid w:val="0060313D"/>
    <w:rsid w:val="00607236"/>
    <w:rsid w:val="00616EDF"/>
    <w:rsid w:val="00621310"/>
    <w:rsid w:val="00647868"/>
    <w:rsid w:val="00662950"/>
    <w:rsid w:val="00663CD7"/>
    <w:rsid w:val="006668AC"/>
    <w:rsid w:val="00670B6B"/>
    <w:rsid w:val="006770F4"/>
    <w:rsid w:val="00697026"/>
    <w:rsid w:val="006A01F3"/>
    <w:rsid w:val="006A3068"/>
    <w:rsid w:val="006A6918"/>
    <w:rsid w:val="006B1A0F"/>
    <w:rsid w:val="006C4927"/>
    <w:rsid w:val="006C6513"/>
    <w:rsid w:val="006D0A0D"/>
    <w:rsid w:val="006E1BE4"/>
    <w:rsid w:val="006E54E4"/>
    <w:rsid w:val="006E74CD"/>
    <w:rsid w:val="006F638E"/>
    <w:rsid w:val="007026DD"/>
    <w:rsid w:val="007059AC"/>
    <w:rsid w:val="00707777"/>
    <w:rsid w:val="00723627"/>
    <w:rsid w:val="007335DB"/>
    <w:rsid w:val="00736467"/>
    <w:rsid w:val="007426DF"/>
    <w:rsid w:val="00743A08"/>
    <w:rsid w:val="00751BEE"/>
    <w:rsid w:val="0075217F"/>
    <w:rsid w:val="007569B5"/>
    <w:rsid w:val="00757AA5"/>
    <w:rsid w:val="00760864"/>
    <w:rsid w:val="00760DB9"/>
    <w:rsid w:val="00764115"/>
    <w:rsid w:val="00782914"/>
    <w:rsid w:val="0078582D"/>
    <w:rsid w:val="00791BBC"/>
    <w:rsid w:val="007B062C"/>
    <w:rsid w:val="007B1E35"/>
    <w:rsid w:val="007B6DFE"/>
    <w:rsid w:val="007C1179"/>
    <w:rsid w:val="007D6769"/>
    <w:rsid w:val="00820A70"/>
    <w:rsid w:val="00830A8A"/>
    <w:rsid w:val="00852A56"/>
    <w:rsid w:val="008649B8"/>
    <w:rsid w:val="00870720"/>
    <w:rsid w:val="00873C1E"/>
    <w:rsid w:val="00895A59"/>
    <w:rsid w:val="008979A8"/>
    <w:rsid w:val="008A448F"/>
    <w:rsid w:val="008A792B"/>
    <w:rsid w:val="008A7B75"/>
    <w:rsid w:val="008B330A"/>
    <w:rsid w:val="008B4CBF"/>
    <w:rsid w:val="008C51D4"/>
    <w:rsid w:val="008C76D5"/>
    <w:rsid w:val="008D1AA8"/>
    <w:rsid w:val="008D363F"/>
    <w:rsid w:val="008D44E2"/>
    <w:rsid w:val="008E5301"/>
    <w:rsid w:val="008E5540"/>
    <w:rsid w:val="00902E3C"/>
    <w:rsid w:val="0090689D"/>
    <w:rsid w:val="009135DF"/>
    <w:rsid w:val="009174F0"/>
    <w:rsid w:val="0094026B"/>
    <w:rsid w:val="009433FC"/>
    <w:rsid w:val="009473BC"/>
    <w:rsid w:val="00952B48"/>
    <w:rsid w:val="00960419"/>
    <w:rsid w:val="00970BBA"/>
    <w:rsid w:val="00971EB7"/>
    <w:rsid w:val="009A087A"/>
    <w:rsid w:val="009A0CA1"/>
    <w:rsid w:val="009A25AE"/>
    <w:rsid w:val="009A53C6"/>
    <w:rsid w:val="009A67BB"/>
    <w:rsid w:val="009B05C9"/>
    <w:rsid w:val="009B344B"/>
    <w:rsid w:val="009C1C59"/>
    <w:rsid w:val="009C2B48"/>
    <w:rsid w:val="009C32AB"/>
    <w:rsid w:val="009C537E"/>
    <w:rsid w:val="009C709E"/>
    <w:rsid w:val="009D061B"/>
    <w:rsid w:val="009D1AE3"/>
    <w:rsid w:val="009D7638"/>
    <w:rsid w:val="009E7D8B"/>
    <w:rsid w:val="009F1726"/>
    <w:rsid w:val="00A023F2"/>
    <w:rsid w:val="00A071E9"/>
    <w:rsid w:val="00A07A04"/>
    <w:rsid w:val="00A30F95"/>
    <w:rsid w:val="00A30FA6"/>
    <w:rsid w:val="00A50E2F"/>
    <w:rsid w:val="00A53D1F"/>
    <w:rsid w:val="00A717E5"/>
    <w:rsid w:val="00A7429B"/>
    <w:rsid w:val="00A74314"/>
    <w:rsid w:val="00A77BBE"/>
    <w:rsid w:val="00A80BEA"/>
    <w:rsid w:val="00AA0397"/>
    <w:rsid w:val="00AA48AB"/>
    <w:rsid w:val="00AA7F27"/>
    <w:rsid w:val="00AD5538"/>
    <w:rsid w:val="00AE2AD1"/>
    <w:rsid w:val="00AE2C2E"/>
    <w:rsid w:val="00AE2F40"/>
    <w:rsid w:val="00AE57CB"/>
    <w:rsid w:val="00AE61A9"/>
    <w:rsid w:val="00AF3BFB"/>
    <w:rsid w:val="00AF3D6B"/>
    <w:rsid w:val="00AF7032"/>
    <w:rsid w:val="00B000E1"/>
    <w:rsid w:val="00B0464B"/>
    <w:rsid w:val="00B064A0"/>
    <w:rsid w:val="00B16504"/>
    <w:rsid w:val="00B245C5"/>
    <w:rsid w:val="00B4261D"/>
    <w:rsid w:val="00B426E9"/>
    <w:rsid w:val="00B4394D"/>
    <w:rsid w:val="00B44451"/>
    <w:rsid w:val="00B46A85"/>
    <w:rsid w:val="00B6094D"/>
    <w:rsid w:val="00B63849"/>
    <w:rsid w:val="00B7421F"/>
    <w:rsid w:val="00B862BA"/>
    <w:rsid w:val="00BC0066"/>
    <w:rsid w:val="00BC5C07"/>
    <w:rsid w:val="00BC61AF"/>
    <w:rsid w:val="00BE4120"/>
    <w:rsid w:val="00BE5EDF"/>
    <w:rsid w:val="00BF1EC0"/>
    <w:rsid w:val="00C07488"/>
    <w:rsid w:val="00C1200E"/>
    <w:rsid w:val="00C1475D"/>
    <w:rsid w:val="00C14D7B"/>
    <w:rsid w:val="00C2148F"/>
    <w:rsid w:val="00C23DEE"/>
    <w:rsid w:val="00C27B0F"/>
    <w:rsid w:val="00C321EE"/>
    <w:rsid w:val="00C33760"/>
    <w:rsid w:val="00C3786D"/>
    <w:rsid w:val="00C415DE"/>
    <w:rsid w:val="00C56562"/>
    <w:rsid w:val="00C60932"/>
    <w:rsid w:val="00C629EF"/>
    <w:rsid w:val="00C70ACB"/>
    <w:rsid w:val="00C716B3"/>
    <w:rsid w:val="00C74A6D"/>
    <w:rsid w:val="00C772AD"/>
    <w:rsid w:val="00C84B1B"/>
    <w:rsid w:val="00C96632"/>
    <w:rsid w:val="00CC0625"/>
    <w:rsid w:val="00CC77D5"/>
    <w:rsid w:val="00CD14AE"/>
    <w:rsid w:val="00CD1FD9"/>
    <w:rsid w:val="00CD2C54"/>
    <w:rsid w:val="00CD5122"/>
    <w:rsid w:val="00CE2E4D"/>
    <w:rsid w:val="00CE5E06"/>
    <w:rsid w:val="00D0057C"/>
    <w:rsid w:val="00D105E8"/>
    <w:rsid w:val="00D15702"/>
    <w:rsid w:val="00D16888"/>
    <w:rsid w:val="00D20819"/>
    <w:rsid w:val="00D2624A"/>
    <w:rsid w:val="00D35A48"/>
    <w:rsid w:val="00D43E6F"/>
    <w:rsid w:val="00D67624"/>
    <w:rsid w:val="00D7574B"/>
    <w:rsid w:val="00D81BC6"/>
    <w:rsid w:val="00D84167"/>
    <w:rsid w:val="00D94B35"/>
    <w:rsid w:val="00DA238C"/>
    <w:rsid w:val="00DC79AC"/>
    <w:rsid w:val="00DE199C"/>
    <w:rsid w:val="00DF612F"/>
    <w:rsid w:val="00DF7D2F"/>
    <w:rsid w:val="00E07887"/>
    <w:rsid w:val="00E12603"/>
    <w:rsid w:val="00E13562"/>
    <w:rsid w:val="00E141B8"/>
    <w:rsid w:val="00E15987"/>
    <w:rsid w:val="00E253CF"/>
    <w:rsid w:val="00E4082A"/>
    <w:rsid w:val="00E425E9"/>
    <w:rsid w:val="00E45467"/>
    <w:rsid w:val="00E503E2"/>
    <w:rsid w:val="00E6092B"/>
    <w:rsid w:val="00E61111"/>
    <w:rsid w:val="00E63707"/>
    <w:rsid w:val="00E82207"/>
    <w:rsid w:val="00EA0B9D"/>
    <w:rsid w:val="00EA10D7"/>
    <w:rsid w:val="00EB55FA"/>
    <w:rsid w:val="00EC09F4"/>
    <w:rsid w:val="00ED16BB"/>
    <w:rsid w:val="00ED7185"/>
    <w:rsid w:val="00EE3370"/>
    <w:rsid w:val="00EE3C4A"/>
    <w:rsid w:val="00EF1B79"/>
    <w:rsid w:val="00EF2B88"/>
    <w:rsid w:val="00EF4238"/>
    <w:rsid w:val="00F030BA"/>
    <w:rsid w:val="00F04C85"/>
    <w:rsid w:val="00F04EFB"/>
    <w:rsid w:val="00F12E84"/>
    <w:rsid w:val="00F24C7F"/>
    <w:rsid w:val="00F311E7"/>
    <w:rsid w:val="00F3284F"/>
    <w:rsid w:val="00F4194D"/>
    <w:rsid w:val="00F5444E"/>
    <w:rsid w:val="00F557C4"/>
    <w:rsid w:val="00F63C11"/>
    <w:rsid w:val="00F6410B"/>
    <w:rsid w:val="00F649DE"/>
    <w:rsid w:val="00F70156"/>
    <w:rsid w:val="00F8346F"/>
    <w:rsid w:val="00F86C4B"/>
    <w:rsid w:val="00F86DA4"/>
    <w:rsid w:val="00F953D7"/>
    <w:rsid w:val="00FA1324"/>
    <w:rsid w:val="00FA43E0"/>
    <w:rsid w:val="00FC301D"/>
    <w:rsid w:val="00FC6C26"/>
    <w:rsid w:val="00FD0C01"/>
    <w:rsid w:val="00FD3136"/>
    <w:rsid w:val="00FD4871"/>
    <w:rsid w:val="00FD629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581C0D9"/>
  <w15:chartTrackingRefBased/>
  <w15:docId w15:val="{8A2195ED-8F0B-5440-A163-616A7553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1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semiHidden/>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2614</Words>
  <Characters>16669</Characters>
  <Application>Microsoft Office Word</Application>
  <DocSecurity>4</DocSecurity>
  <Lines>307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2</cp:revision>
  <dcterms:created xsi:type="dcterms:W3CDTF">2026-01-27T15:41:00Z</dcterms:created>
  <dcterms:modified xsi:type="dcterms:W3CDTF">2026-01-27T15:41:00Z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id="9j03lvWg"/&gt;&lt;style id="http://www.zotero.org/styles/vancouver" locale="en-US" hasBibliography="1" bibliographyStyleHasBeenSet="1"/&gt;&lt;prefs&gt;&lt;pref name="fieldType" value="Field"/&gt;&lt;/prefs&gt;&lt;/data&gt;</vt:lpwstr>
  </property>
</Properties>
</file>