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5EDC" w14:textId="45A68C12" w:rsidR="00D84167" w:rsidRPr="00C33760" w:rsidRDefault="00D20819" w:rsidP="00C33760">
      <w:pPr>
        <w:spacing w:before="100" w:beforeAutospacing="1" w:after="100" w:afterAutospacing="1"/>
        <w:rPr>
          <w:color w:val="000000"/>
        </w:rPr>
      </w:pPr>
      <w:r w:rsidRPr="00D20819">
        <w:rPr>
          <w:color w:val="000000"/>
        </w:rPr>
        <w:t>Chief Complaint Profiles in Hypercapnic Respiratory Failure: A Natural Language Processing Study of MIMIC-IV</w:t>
      </w:r>
    </w:p>
    <w:p w14:paraId="4C19696D" w14:textId="16E84383" w:rsidR="00D20819" w:rsidRPr="00D20819" w:rsidRDefault="00D20819" w:rsidP="00D20819">
      <w:pPr>
        <w:spacing w:before="100" w:beforeAutospacing="1" w:after="100" w:afterAutospacing="1"/>
        <w:rPr>
          <w:color w:val="000000"/>
        </w:rPr>
      </w:pPr>
      <w:r w:rsidRPr="00D20819">
        <w:rPr>
          <w:color w:val="000000"/>
        </w:rPr>
        <w:t>Reyan Merdad1, Monique Crawford1, Matthias Christenson2,3, Warren Pettine2,3, Brian Locke4</w:t>
      </w:r>
    </w:p>
    <w:p w14:paraId="05EE58C9" w14:textId="77777777" w:rsidR="00D20819" w:rsidRPr="00D20819" w:rsidRDefault="00D20819" w:rsidP="00D20819">
      <w:pPr>
        <w:spacing w:before="100" w:beforeAutospacing="1" w:after="100" w:afterAutospacing="1"/>
        <w:rPr>
          <w:color w:val="000000"/>
        </w:rPr>
      </w:pPr>
      <w:r w:rsidRPr="00D20819">
        <w:rPr>
          <w:color w:val="000000"/>
        </w:rPr>
        <w:t>1. University of Utah Internal Medicine Residency</w:t>
      </w:r>
    </w:p>
    <w:p w14:paraId="23D0D6DC" w14:textId="77777777" w:rsidR="00D20819" w:rsidRPr="00D20819" w:rsidRDefault="00D20819" w:rsidP="00D20819">
      <w:pPr>
        <w:spacing w:before="100" w:beforeAutospacing="1" w:after="100" w:afterAutospacing="1"/>
        <w:rPr>
          <w:color w:val="000000"/>
        </w:rPr>
      </w:pPr>
      <w:r w:rsidRPr="00D20819">
        <w:rPr>
          <w:color w:val="000000"/>
        </w:rPr>
        <w:t>2. Department of Psychiatry, University of Utah</w:t>
      </w:r>
    </w:p>
    <w:p w14:paraId="1DCF8679" w14:textId="77777777" w:rsidR="00D20819" w:rsidRPr="00D20819" w:rsidRDefault="00D20819" w:rsidP="00D20819">
      <w:pPr>
        <w:spacing w:before="100" w:beforeAutospacing="1" w:after="100" w:afterAutospacing="1"/>
        <w:rPr>
          <w:color w:val="000000"/>
        </w:rPr>
      </w:pPr>
      <w:r w:rsidRPr="00D20819">
        <w:rPr>
          <w:color w:val="000000"/>
        </w:rPr>
        <w:t xml:space="preserve">3. Mountain Biometrics, Inc. </w:t>
      </w:r>
    </w:p>
    <w:p w14:paraId="7856345D" w14:textId="3D668D8C" w:rsidR="00D20819" w:rsidRPr="00D84167" w:rsidRDefault="00D20819" w:rsidP="00D20819">
      <w:pPr>
        <w:spacing w:before="100" w:beforeAutospacing="1" w:after="100" w:afterAutospacing="1"/>
        <w:rPr>
          <w:color w:val="000000"/>
        </w:rPr>
      </w:pPr>
      <w:r w:rsidRPr="00D20819">
        <w:rPr>
          <w:color w:val="000000"/>
        </w:rPr>
        <w:t>4. Department of Pulmonary and Critical Care, Intermountain Medical Center</w:t>
      </w:r>
    </w:p>
    <w:p w14:paraId="4559B700" w14:textId="77777777" w:rsidR="00D84167" w:rsidRPr="00D20819" w:rsidRDefault="00D84167" w:rsidP="00D84167">
      <w:pPr>
        <w:spacing w:before="100" w:beforeAutospacing="1" w:after="100" w:afterAutospacing="1"/>
        <w:rPr>
          <w:color w:val="EE0000"/>
        </w:rPr>
      </w:pPr>
      <w:r w:rsidRPr="00D20819">
        <w:rPr>
          <w:b/>
          <w:bCs/>
          <w:color w:val="EE0000"/>
        </w:rPr>
        <w:t>Corresponding Author</w:t>
      </w:r>
    </w:p>
    <w:p w14:paraId="2B52880A" w14:textId="6392417B" w:rsidR="00D20819" w:rsidRPr="0078582D" w:rsidRDefault="00D84167" w:rsidP="00F5444E">
      <w:pPr>
        <w:numPr>
          <w:ilvl w:val="0"/>
          <w:numId w:val="1"/>
        </w:numPr>
        <w:spacing w:before="100" w:beforeAutospacing="1" w:after="100" w:afterAutospacing="1"/>
        <w:rPr>
          <w:color w:val="000000"/>
        </w:rPr>
      </w:pPr>
      <w:r w:rsidRPr="00D84167">
        <w:rPr>
          <w:color w:val="000000"/>
        </w:rPr>
        <w:t>Name, email, institutional address</w:t>
      </w:r>
    </w:p>
    <w:p w14:paraId="2630F0A4" w14:textId="77777777" w:rsidR="00D20819" w:rsidRDefault="00D20819" w:rsidP="00D84167">
      <w:pPr>
        <w:spacing w:before="100" w:beforeAutospacing="1" w:after="100" w:afterAutospacing="1"/>
        <w:outlineLvl w:val="1"/>
        <w:rPr>
          <w:b/>
          <w:bCs/>
          <w:color w:val="000000"/>
          <w:sz w:val="36"/>
          <w:szCs w:val="36"/>
        </w:rPr>
      </w:pPr>
    </w:p>
    <w:p w14:paraId="2F9A706C" w14:textId="77777777" w:rsidR="00D20819" w:rsidRDefault="00D20819" w:rsidP="00D84167">
      <w:pPr>
        <w:spacing w:before="100" w:beforeAutospacing="1" w:after="100" w:afterAutospacing="1"/>
        <w:outlineLvl w:val="1"/>
        <w:rPr>
          <w:b/>
          <w:bCs/>
          <w:color w:val="000000"/>
          <w:sz w:val="36"/>
          <w:szCs w:val="36"/>
        </w:rPr>
      </w:pPr>
    </w:p>
    <w:p w14:paraId="34A83055" w14:textId="77777777" w:rsidR="00D20819" w:rsidRDefault="00D20819" w:rsidP="00D84167">
      <w:pPr>
        <w:spacing w:before="100" w:beforeAutospacing="1" w:after="100" w:afterAutospacing="1"/>
        <w:outlineLvl w:val="1"/>
        <w:rPr>
          <w:b/>
          <w:bCs/>
          <w:color w:val="000000"/>
          <w:sz w:val="36"/>
          <w:szCs w:val="36"/>
        </w:rPr>
      </w:pPr>
    </w:p>
    <w:p w14:paraId="549D6339" w14:textId="77777777" w:rsidR="00B862BA" w:rsidRDefault="00B862BA" w:rsidP="00D84167">
      <w:pPr>
        <w:spacing w:before="100" w:beforeAutospacing="1" w:after="100" w:afterAutospacing="1"/>
        <w:outlineLvl w:val="1"/>
        <w:rPr>
          <w:b/>
          <w:bCs/>
          <w:color w:val="000000"/>
          <w:sz w:val="36"/>
          <w:szCs w:val="36"/>
        </w:rPr>
      </w:pPr>
    </w:p>
    <w:p w14:paraId="1CB6A38D" w14:textId="77777777" w:rsidR="00B862BA" w:rsidRDefault="00B862BA" w:rsidP="00D84167">
      <w:pPr>
        <w:spacing w:before="100" w:beforeAutospacing="1" w:after="100" w:afterAutospacing="1"/>
        <w:outlineLvl w:val="1"/>
        <w:rPr>
          <w:b/>
          <w:bCs/>
          <w:color w:val="000000"/>
          <w:sz w:val="36"/>
          <w:szCs w:val="36"/>
        </w:rPr>
      </w:pPr>
    </w:p>
    <w:p w14:paraId="456124EA" w14:textId="77777777" w:rsidR="0078582D" w:rsidRDefault="0078582D" w:rsidP="00D84167">
      <w:pPr>
        <w:spacing w:before="100" w:beforeAutospacing="1" w:after="100" w:afterAutospacing="1"/>
        <w:outlineLvl w:val="1"/>
        <w:rPr>
          <w:b/>
          <w:bCs/>
          <w:color w:val="000000"/>
          <w:sz w:val="36"/>
          <w:szCs w:val="36"/>
        </w:rPr>
      </w:pPr>
    </w:p>
    <w:p w14:paraId="25B4964C" w14:textId="77777777" w:rsidR="0078582D" w:rsidRDefault="0078582D" w:rsidP="00D84167">
      <w:pPr>
        <w:spacing w:before="100" w:beforeAutospacing="1" w:after="100" w:afterAutospacing="1"/>
        <w:outlineLvl w:val="1"/>
        <w:rPr>
          <w:b/>
          <w:bCs/>
          <w:color w:val="000000"/>
          <w:sz w:val="36"/>
          <w:szCs w:val="36"/>
        </w:rPr>
      </w:pPr>
    </w:p>
    <w:p w14:paraId="628AC792" w14:textId="77777777" w:rsidR="0078582D" w:rsidRDefault="0078582D" w:rsidP="00D84167">
      <w:pPr>
        <w:spacing w:before="100" w:beforeAutospacing="1" w:after="100" w:afterAutospacing="1"/>
        <w:outlineLvl w:val="1"/>
        <w:rPr>
          <w:b/>
          <w:bCs/>
          <w:color w:val="000000"/>
          <w:sz w:val="36"/>
          <w:szCs w:val="36"/>
        </w:rPr>
      </w:pPr>
    </w:p>
    <w:p w14:paraId="6C96CB68" w14:textId="77777777" w:rsidR="0078582D" w:rsidRDefault="0078582D" w:rsidP="00D84167">
      <w:pPr>
        <w:spacing w:before="100" w:beforeAutospacing="1" w:after="100" w:afterAutospacing="1"/>
        <w:outlineLvl w:val="1"/>
        <w:rPr>
          <w:b/>
          <w:bCs/>
          <w:color w:val="000000"/>
          <w:sz w:val="36"/>
          <w:szCs w:val="36"/>
        </w:rPr>
      </w:pPr>
    </w:p>
    <w:p w14:paraId="3B3F8421" w14:textId="77777777" w:rsidR="0078582D" w:rsidRDefault="0078582D" w:rsidP="00D84167">
      <w:pPr>
        <w:spacing w:before="100" w:beforeAutospacing="1" w:after="100" w:afterAutospacing="1"/>
        <w:outlineLvl w:val="1"/>
        <w:rPr>
          <w:b/>
          <w:bCs/>
          <w:color w:val="000000"/>
          <w:sz w:val="36"/>
          <w:szCs w:val="36"/>
        </w:rPr>
      </w:pPr>
    </w:p>
    <w:p w14:paraId="7AE6F05F" w14:textId="77777777" w:rsidR="0078582D" w:rsidRDefault="0078582D" w:rsidP="00D84167">
      <w:pPr>
        <w:spacing w:before="100" w:beforeAutospacing="1" w:after="100" w:afterAutospacing="1"/>
        <w:outlineLvl w:val="1"/>
        <w:rPr>
          <w:b/>
          <w:bCs/>
          <w:color w:val="000000"/>
          <w:sz w:val="36"/>
          <w:szCs w:val="36"/>
        </w:rPr>
      </w:pPr>
    </w:p>
    <w:p w14:paraId="2E612A7F" w14:textId="52D79CD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 xml:space="preserve">Abstract </w:t>
      </w:r>
      <w:r w:rsidRPr="00CC0625">
        <w:rPr>
          <w:b/>
          <w:bCs/>
          <w:color w:val="000000" w:themeColor="text1"/>
          <w:sz w:val="36"/>
          <w:szCs w:val="36"/>
        </w:rPr>
        <w:t xml:space="preserve">(≤350 </w:t>
      </w:r>
      <w:r w:rsidRPr="00D84167">
        <w:rPr>
          <w:b/>
          <w:bCs/>
          <w:color w:val="000000"/>
          <w:sz w:val="36"/>
          <w:szCs w:val="36"/>
        </w:rPr>
        <w:t>words, structured)</w:t>
      </w:r>
    </w:p>
    <w:p w14:paraId="26B0B6B8" w14:textId="295CAE0F" w:rsidR="00D20819" w:rsidRPr="00D20819" w:rsidRDefault="00D84167" w:rsidP="00F5444E">
      <w:pPr>
        <w:numPr>
          <w:ilvl w:val="0"/>
          <w:numId w:val="2"/>
        </w:numPr>
        <w:spacing w:before="100" w:beforeAutospacing="1" w:after="100" w:afterAutospacing="1"/>
        <w:rPr>
          <w:color w:val="000000"/>
        </w:rPr>
      </w:pPr>
      <w:r w:rsidRPr="00D84167">
        <w:rPr>
          <w:b/>
          <w:bCs/>
          <w:color w:val="000000"/>
        </w:rPr>
        <w:t>Background</w:t>
      </w:r>
      <w:r w:rsidR="00D20819">
        <w:rPr>
          <w:color w:val="000000"/>
        </w:rPr>
        <w:t xml:space="preserve"> </w:t>
      </w:r>
      <w:r w:rsidR="00D20819" w:rsidRPr="00D20819">
        <w:rPr>
          <w:color w:val="000000"/>
        </w:rPr>
        <w:t>The clinical identification of hypercapnic respiratory failure (HRF) is challenging because it presents in multiple, ways and often coexists with chronic or systemic illness. The literature lacks quantitative data describing how patients with hypercapnia tend to present to the hospital. Characterizing presenting symptoms using natural language processing (NLP) could clarify the clinical spectrum of HRF and improve both diagnostic recognition and epidemiologic characterization</w:t>
      </w:r>
    </w:p>
    <w:p w14:paraId="1B848007" w14:textId="7150AD55" w:rsidR="00D20819" w:rsidRPr="00D20819" w:rsidRDefault="00D84167" w:rsidP="00F5444E">
      <w:pPr>
        <w:numPr>
          <w:ilvl w:val="0"/>
          <w:numId w:val="2"/>
        </w:numPr>
        <w:spacing w:before="100" w:beforeAutospacing="1" w:after="100" w:afterAutospacing="1"/>
        <w:rPr>
          <w:color w:val="000000"/>
        </w:rPr>
      </w:pPr>
      <w:r w:rsidRPr="00D84167">
        <w:rPr>
          <w:b/>
          <w:bCs/>
          <w:color w:val="000000"/>
        </w:rPr>
        <w:t>Methods</w:t>
      </w:r>
      <w:r w:rsidR="00D20819">
        <w:rPr>
          <w:color w:val="000000"/>
        </w:rPr>
        <w:t xml:space="preserve"> </w:t>
      </w:r>
      <w:r w:rsidR="00D20819" w:rsidRPr="00D20819">
        <w:rPr>
          <w:color w:val="000000"/>
        </w:rPr>
        <w:t>This retrospective study used the Medical Information Market for Intensive Care (MIMIC-IV) database, which contains hospitalizations and emergency room (ER) visits at Beth Israel Deaconess Medical Center 2011-2019. Encounters were included if any of the following were present: hypercapnic respiratory failure (ICD-10 J96.x2) or obesity hypoventilation syndrome (E66.2) diagnosis codes, an arterial blood gas (ABG) PaCO2 ≥ 45 mmHg, or venous blood gas (VBG) PCO2 ≥ 50 mmHg and they had documented ER chief complaint. Chief complaints were normalized and embeddings generated using a transformer model (bioclinical-modernBERT). Chief complaints were mapped to one or more of the 18 National Hospital Ambulatory Medical Care Survey (NHAMCS) “Reason for Visit” categories</w:t>
      </w:r>
      <w:r w:rsidR="00D20819">
        <w:rPr>
          <w:color w:val="000000"/>
        </w:rPr>
        <w:t xml:space="preserve">. </w:t>
      </w:r>
      <w:r w:rsidR="00D20819" w:rsidRPr="00D20819">
        <w:rPr>
          <w:color w:val="000000"/>
        </w:rPr>
        <w:t>In 160 adjudicated cases, agreement with two reviewers was moderate (mean F1 = 0.67, κ = 0.50; 54% exact, 21% partial matches).</w:t>
      </w:r>
    </w:p>
    <w:p w14:paraId="43EDF6BF" w14:textId="5BF431D1" w:rsidR="00D20819" w:rsidRPr="00D20819" w:rsidRDefault="00D84167" w:rsidP="00F5444E">
      <w:pPr>
        <w:numPr>
          <w:ilvl w:val="0"/>
          <w:numId w:val="2"/>
        </w:numPr>
        <w:spacing w:before="100" w:beforeAutospacing="1" w:after="100" w:afterAutospacing="1"/>
        <w:rPr>
          <w:color w:val="000000"/>
        </w:rPr>
      </w:pPr>
      <w:r w:rsidRPr="00D84167">
        <w:rPr>
          <w:b/>
          <w:bCs/>
          <w:color w:val="000000"/>
        </w:rPr>
        <w:t>Results</w:t>
      </w:r>
      <w:r w:rsidR="00D20819">
        <w:rPr>
          <w:color w:val="000000"/>
        </w:rPr>
        <w:t xml:space="preserve"> </w:t>
      </w:r>
      <w:r w:rsidR="00D20819" w:rsidRPr="00D20819">
        <w:rPr>
          <w:color w:val="000000"/>
        </w:rPr>
        <w:t>We identified 27,459 encounters (median age 65 years, 52.9% male). Ascertainment criteria (non-exclusive) were ICD-codes in 7.2% (n= 1983), ABG in 61.2% (n= 16,806), and VBG in 63.5% (n= 17,422) of the cohort. By NHAMCS category, respiratory system (21.8%), nervous system (13.8%) and digestive system (12.4%) were most common.  Conversely, in patients under 40 years old, “injuries and adverse effects” were the most common presenting classification. Respiratory complaints predominated among ICD-coded cases (51%) but were lower in ABG-defined (22.7%) and VBG-defined (26.5%) cohorts.</w:t>
      </w:r>
    </w:p>
    <w:p w14:paraId="07BA6BD1" w14:textId="74B0A85D" w:rsidR="00D20819" w:rsidRPr="00D20819" w:rsidRDefault="00D84167" w:rsidP="00F5444E">
      <w:pPr>
        <w:numPr>
          <w:ilvl w:val="0"/>
          <w:numId w:val="2"/>
        </w:numPr>
        <w:spacing w:before="100" w:beforeAutospacing="1" w:after="100" w:afterAutospacing="1"/>
        <w:rPr>
          <w:color w:val="000000"/>
        </w:rPr>
      </w:pPr>
      <w:r w:rsidRPr="00D84167">
        <w:rPr>
          <w:b/>
          <w:bCs/>
          <w:color w:val="000000"/>
        </w:rPr>
        <w:t>Conclusions</w:t>
      </w:r>
      <w:r w:rsidR="00D20819">
        <w:rPr>
          <w:color w:val="000000"/>
        </w:rPr>
        <w:t xml:space="preserve"> </w:t>
      </w:r>
      <w:r w:rsidR="00D20819" w:rsidRPr="00D20819">
        <w:rPr>
          <w:color w:val="000000"/>
        </w:rPr>
        <w:t>NLP characterization of presenting symptoms reveals that hypercapnic respiratory failure encompasses a broad clinical spectrum. While respiratory complaints predominate, particularly among ICD-defined cases, many patients meeting blood-gas criteria present for reasons other than dyspnea or confusion. These findings suggest that hypercapnia may frequently occur as an epiphenomenon or nonspecific marker of disease severity; a distinction crucial in estimating attributable risk and targeting interventions</w:t>
      </w:r>
    </w:p>
    <w:p w14:paraId="33647B99" w14:textId="77777777" w:rsidR="00D84167" w:rsidRPr="00D84167" w:rsidRDefault="00D84167" w:rsidP="00F5444E">
      <w:pPr>
        <w:numPr>
          <w:ilvl w:val="0"/>
          <w:numId w:val="2"/>
        </w:numPr>
        <w:spacing w:before="100" w:beforeAutospacing="1" w:after="100" w:afterAutospacing="1"/>
        <w:rPr>
          <w:color w:val="000000"/>
        </w:rPr>
      </w:pPr>
      <w:r w:rsidRPr="00D84167">
        <w:rPr>
          <w:b/>
          <w:bCs/>
          <w:color w:val="000000"/>
        </w:rPr>
        <w:t>Trial registration</w:t>
      </w:r>
      <w:r w:rsidRPr="00D84167">
        <w:rPr>
          <w:color w:val="000000"/>
        </w:rPr>
        <w:t>: </w:t>
      </w:r>
      <w:r w:rsidRPr="00D84167">
        <w:rPr>
          <w:i/>
          <w:iCs/>
          <w:color w:val="000000"/>
        </w:rPr>
        <w:t>Not applicable</w:t>
      </w:r>
      <w:r w:rsidRPr="00D84167">
        <w:rPr>
          <w:color w:val="000000"/>
        </w:rPr>
        <w:t> (observational, no intervention)</w:t>
      </w:r>
    </w:p>
    <w:p w14:paraId="2218F5C6" w14:textId="76889E7C" w:rsidR="00D84167" w:rsidRPr="00D20819" w:rsidRDefault="00D84167" w:rsidP="00D20819">
      <w:pPr>
        <w:spacing w:before="100" w:beforeAutospacing="1" w:after="100" w:afterAutospacing="1"/>
        <w:rPr>
          <w:color w:val="000000"/>
        </w:rPr>
      </w:pPr>
      <w:r w:rsidRPr="00D84167">
        <w:rPr>
          <w:b/>
          <w:bCs/>
          <w:color w:val="000000"/>
          <w:sz w:val="36"/>
          <w:szCs w:val="36"/>
        </w:rPr>
        <w:t>Keywords (3–10)</w:t>
      </w:r>
    </w:p>
    <w:p w14:paraId="42283B0A"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Hypercapnic respiratory failure</w:t>
      </w:r>
    </w:p>
    <w:p w14:paraId="38D37119"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Natural language processing</w:t>
      </w:r>
    </w:p>
    <w:p w14:paraId="22A69F08"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Chief complaint</w:t>
      </w:r>
    </w:p>
    <w:p w14:paraId="6D2FAC4D" w14:textId="77777777" w:rsidR="00D84167" w:rsidRPr="00D84167" w:rsidRDefault="00D84167" w:rsidP="00F5444E">
      <w:pPr>
        <w:numPr>
          <w:ilvl w:val="0"/>
          <w:numId w:val="3"/>
        </w:numPr>
        <w:spacing w:before="100" w:beforeAutospacing="1" w:after="100" w:afterAutospacing="1"/>
        <w:rPr>
          <w:color w:val="000000"/>
        </w:rPr>
      </w:pPr>
      <w:r w:rsidRPr="00D84167">
        <w:rPr>
          <w:color w:val="000000"/>
        </w:rPr>
        <w:t>MIMIC-IV</w:t>
      </w:r>
    </w:p>
    <w:p w14:paraId="68D9324A" w14:textId="77777777" w:rsidR="00D84167" w:rsidRPr="00D84167" w:rsidRDefault="0075533C" w:rsidP="00D84167">
      <w:r w:rsidRPr="0075533C">
        <w:rPr>
          <w:noProof/>
          <w14:ligatures w14:val="standardContextual"/>
        </w:rPr>
        <w:pict w14:anchorId="48DACA05">
          <v:rect id="_x0000_i1026" alt="" style="width:468pt;height:.05pt;mso-width-percent:0;mso-height-percent:0;mso-width-percent:0;mso-height-percent:0" o:hralign="center" o:hrstd="t" o:hr="t" fillcolor="#a0a0a0" stroked="f"/>
        </w:pict>
      </w:r>
    </w:p>
    <w:p w14:paraId="417A2EE4" w14:textId="77777777" w:rsidR="000806C5" w:rsidRDefault="000806C5" w:rsidP="00D84167">
      <w:pPr>
        <w:spacing w:before="100" w:beforeAutospacing="1" w:after="100" w:afterAutospacing="1"/>
        <w:outlineLvl w:val="1"/>
        <w:rPr>
          <w:b/>
          <w:bCs/>
          <w:color w:val="000000"/>
          <w:sz w:val="36"/>
          <w:szCs w:val="36"/>
        </w:rPr>
      </w:pPr>
    </w:p>
    <w:p w14:paraId="6F6B3EFC" w14:textId="5B540615"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Background</w:t>
      </w:r>
    </w:p>
    <w:p w14:paraId="620F3271" w14:textId="3FCCF195" w:rsidR="009A0CA1" w:rsidRPr="00D84167" w:rsidRDefault="009A0CA1" w:rsidP="009A0CA1">
      <w:pPr>
        <w:spacing w:before="100" w:beforeAutospacing="1" w:after="100" w:afterAutospacing="1"/>
        <w:rPr>
          <w:color w:val="000000"/>
        </w:rPr>
      </w:pPr>
      <w:r>
        <w:rPr>
          <w:color w:val="000000"/>
        </w:rPr>
        <w:t xml:space="preserve">Hypercapnic respiratory failure </w:t>
      </w:r>
      <w:r w:rsidR="00DE199C">
        <w:rPr>
          <w:color w:val="000000"/>
        </w:rPr>
        <w:t xml:space="preserve">(HRF) is characterized by an elevated blood carbon dioxide (CO2) level along with a decreased pH level which can occur due to </w:t>
      </w:r>
      <w:r w:rsidR="00DE199C" w:rsidRPr="00DE199C">
        <w:rPr>
          <w:color w:val="000000"/>
        </w:rPr>
        <w:t>alveolar hypoventilation, increased fraction of dead space, or increased production of carbon dioxide</w:t>
      </w:r>
      <w:r w:rsidR="00DE199C">
        <w:rPr>
          <w:color w:val="000000"/>
        </w:rPr>
        <w:t xml:space="preserve">. </w:t>
      </w:r>
      <w:r w:rsidR="00DE199C">
        <w:rPr>
          <w:color w:val="000000"/>
        </w:rPr>
        <w:fldChar w:fldCharType="begin"/>
      </w:r>
      <w:r w:rsidR="00DE199C">
        <w:rPr>
          <w:color w:val="000000"/>
        </w:rPr>
        <w:instrText xml:space="preserve"> ADDIN ZOTERO_ITEM CSL_CITATION {"citationID":"7HzcHPHG","properties":{"formattedCitation":"(1)","plainCitation":"(1)","noteIndex":0},"citationItems":[{"id":46,"uris":["http://zotero.org/groups/6006426/items/YEFPKEEK"],"itemData":{"id":46,"type":"article-journal","abstract":"Acute hypoxemic respiratory failure is defined by Pao2 less than 60 mm Hg or SaO2 less than 88% and may result from V/Q mismatch, shunt, hypoventilation, diffusion limitation, or low inspired oxygen tension. Acute hypercapnic respiratory failure is defined by Paco2 ≥ 45 mm Hg and pH less than 7.35 and may result from alveolar hypoventilation, increased fraction of dead space, or increased production of carbon dioxide. Early diagnostic maneuvers, such as measurement of SpO2 and arterial blood gas, can differentiate the type of respiratory failure and guide next steps in evaluation and management.","container-title":"Critical Care Clinics","DOI":"10.1016/j.ccc.2024.01.002","ISSN":"1557-8232","issue":"2","journalAbbreviation":"Crit Care Clin","language":"eng","note":"PMID: 38432694\nPMCID: PMC10910131","page":"235-253","source":"PubMed","title":"Diagnosis and Management of Acute Respiratory Failure","volume":"40","author":[{"family":"Lagina","given":"Madeline"},{"family":"Valley","given":"Thomas S."}],"issued":{"date-parts":[["2024",4]]}}}],"schema":"https://github.com/citation-style-language/schema/raw/master/csl-citation.json"} </w:instrText>
      </w:r>
      <w:r w:rsidR="00DE199C">
        <w:rPr>
          <w:color w:val="000000"/>
        </w:rPr>
        <w:fldChar w:fldCharType="separate"/>
      </w:r>
      <w:r w:rsidR="00DE199C">
        <w:rPr>
          <w:noProof/>
          <w:color w:val="000000"/>
        </w:rPr>
        <w:t>(1)</w:t>
      </w:r>
      <w:r w:rsidR="00DE199C">
        <w:rPr>
          <w:color w:val="000000"/>
        </w:rPr>
        <w:fldChar w:fldCharType="end"/>
      </w:r>
      <w:r w:rsidR="002F3985">
        <w:rPr>
          <w:color w:val="000000"/>
        </w:rPr>
        <w:t xml:space="preserve"> HRF can result from a heterogenous group of diseases such as </w:t>
      </w:r>
      <w:r w:rsidR="002F3985" w:rsidRPr="002F3985">
        <w:rPr>
          <w:color w:val="000000"/>
        </w:rPr>
        <w:t>obstructive lung disease, obesity hypoventilation syndrome, neuromuscular disorders, chest wall disease, central nervous system depression, cardiac failure, and infection</w:t>
      </w:r>
      <w:r w:rsidR="002F3985">
        <w:rPr>
          <w:color w:val="000000"/>
        </w:rPr>
        <w:t xml:space="preserve">. </w:t>
      </w:r>
      <w:r w:rsidR="002F3985">
        <w:rPr>
          <w:color w:val="000000"/>
        </w:rPr>
        <w:fldChar w:fldCharType="begin"/>
      </w:r>
      <w:r w:rsidR="002F3985">
        <w:rPr>
          <w:color w:val="000000"/>
        </w:rPr>
        <w:instrText xml:space="preserve"> ADDIN ZOTERO_ITEM CSL_CITATION {"citationID":"fdP0RQiD","properties":{"formattedCitation":"(2)","plainCitation":"(2)","noteIndex":0},"citationItems":[{"id":48,"uris":["http://zotero.org/groups/6006426/items/9MNEHDL4"],"itemData":{"id":48,"type":"article-journal","abstract":"BACKGROUND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sidR="002F3985">
        <w:rPr>
          <w:color w:val="000000"/>
        </w:rPr>
        <w:fldChar w:fldCharType="separate"/>
      </w:r>
      <w:r w:rsidR="002F3985">
        <w:rPr>
          <w:noProof/>
          <w:color w:val="000000"/>
        </w:rPr>
        <w:t>(2)</w:t>
      </w:r>
      <w:r w:rsidR="002F3985">
        <w:rPr>
          <w:color w:val="000000"/>
        </w:rPr>
        <w:fldChar w:fldCharType="end"/>
      </w:r>
      <w:r w:rsidR="002F3985">
        <w:rPr>
          <w:color w:val="000000"/>
        </w:rPr>
        <w:t xml:space="preserve"> The diagnosis of HRF usually relies on blood gas values without characterization of the presenting symptoms. </w:t>
      </w:r>
      <w:r w:rsidR="002F3985">
        <w:rPr>
          <w:color w:val="000000"/>
        </w:rPr>
        <w:fldChar w:fldCharType="begin"/>
      </w:r>
      <w:r w:rsidR="00C27B0F">
        <w:rPr>
          <w:color w:val="000000"/>
        </w:rPr>
        <w:instrText xml:space="preserve"> ADDIN ZOTERO_ITEM CSL_CITATION {"citationID":"TB6RKDfT","properties":{"formattedCitation":"(3)","plainCitation":"(3)","noteIndex":0},"citationItems":[{"id":50,"uris":["http://zotero.org/groups/6006426/items/PQ29JMXV"],"itemData":{"id":50,"type":"article-journal","container-title":"Clinical Medicine","DOI":"10.1016/j.clinme.2023.100007","ISSN":"14702118","issue":"1","journalAbbreviation":"Clinical Medicine","language":"en","note":"PMID: 38382181\nPMCID: PMC11024829","page":"100007","source":"DOI.org (Crossref)","title":"Supporting patients with hypercapnia","volume":"24","author":[{"family":"Tregidgo","given":"Laura"},{"family":"D'Cruz","given":"Rebecca F"}],"issued":{"date-parts":[["2024",1]]}}}],"schema":"https://github.com/citation-style-language/schema/raw/master/csl-citation.json"} </w:instrText>
      </w:r>
      <w:r w:rsidR="002F3985">
        <w:rPr>
          <w:color w:val="000000"/>
        </w:rPr>
        <w:fldChar w:fldCharType="separate"/>
      </w:r>
      <w:r w:rsidR="002F3985">
        <w:rPr>
          <w:noProof/>
          <w:color w:val="000000"/>
        </w:rPr>
        <w:t>(3)</w:t>
      </w:r>
      <w:r w:rsidR="002F3985">
        <w:rPr>
          <w:color w:val="000000"/>
        </w:rPr>
        <w:fldChar w:fldCharType="end"/>
      </w:r>
    </w:p>
    <w:p w14:paraId="58CB45D6" w14:textId="2005046C" w:rsidR="00782914" w:rsidRDefault="00697026" w:rsidP="00C716B3">
      <w:pPr>
        <w:spacing w:before="100" w:beforeAutospacing="1" w:after="100" w:afterAutospacing="1"/>
        <w:outlineLvl w:val="2"/>
        <w:rPr>
          <w:color w:val="000000"/>
        </w:rPr>
      </w:pPr>
      <w:bookmarkStart w:id="0" w:name="_Hlk219276000"/>
      <w:r w:rsidRPr="00D20819">
        <w:rPr>
          <w:color w:val="000000"/>
        </w:rPr>
        <w:t>The clinical identification of HRF is challenging because it presents in multiple, ways and often coexists with chronic or systemic illness</w:t>
      </w:r>
      <w:bookmarkEnd w:id="0"/>
      <w:r>
        <w:rPr>
          <w:color w:val="000000"/>
        </w:rPr>
        <w:t xml:space="preserve">. </w:t>
      </w:r>
      <w:r>
        <w:rPr>
          <w:color w:val="000000"/>
        </w:rPr>
        <w:fldChar w:fldCharType="begin"/>
      </w:r>
      <w:r>
        <w:rPr>
          <w:color w:val="000000"/>
        </w:rPr>
        <w:instrText xml:space="preserve"> ADDIN ZOTERO_ITEM CSL_CITATION {"citationID":"H5MTD6qh","properties":{"formattedCitation":"(2)","plainCitation":"(2)","noteIndex":0},"citationItems":[{"id":48,"uris":["http://zotero.org/groups/6006426/items/9MNEHDL4"],"itemData":{"id":48,"type":"article-journal","abstract":"BACKGROUND AND OBJECTIVE: Hypercapnic respiratory failure (HRF) can occur due to severe respiratory disease but also because of multiple coexistent causes. There are few data on the prevalence of antecedent causes for HRF and the effect of these causes on prognosis, especially where study inclusion has not been biased with respect to primary diagnosis, interventions received or clinical outcome. We sought to determine the prevalence of pre-specified conditions among patients with HRF and to determine the effect of these causes on in-hospital mortality.\nMETHODS: Cross-sectional study of patients with HRF from 2013 to 2017. Inclusion criteria were PaCO2  &gt;45 mm Hg and pH ≤7.45. Causes of interest were identified using diagnosis codes from hospital records. We used directed acyclic graphs to inform logistic regression models for the outcome of in-hospital death.\nRESULTS: We identified 873 persons with HRF in the study period. Mean (SD) age was 69 years and 50.4% were males. Acidosis (pH &lt;7.35) was present in 488 (55%) cases. Most (83%) had one or more of the following: obstructive lung disease, lower respiratory tract infection, congestive cardiac failure, sleep disordered breathing, neuromuscular disease, opioid or benzodiazepine use. In-hospital mortality was 12.8%. Obstructive lung disease and cardiac failure were associated with a lower risk of death, whereas respiratory tract infection and neuromuscular disease were associated with increased risk of death.\nCONCLUSION: HRF is associated with a range of potentially causative conditions, which significantly impact hospital survival. Systematic evaluation of patients with HRF may increase detection of treatable comorbidities.","container-title":"Respirology (Carlton, Vic.)","DOI":"10.1111/resp.14388","ISSN":"1440-1843","issue":"2","journalAbbreviation":"Respirology","language":"eng","note":"PMID: 36210347\nPMCID: PMC10092076","page":"176-182","source":"PubMed","title":"Causes of hypercapnic respiratory failure and associated in-hospital mortality","volume":"28","author":[{"family":"Chung","given":"Yewon"},{"family":"Garden","given":"Frances L."},{"family":"Marks","given":"Guy B."},{"family":"Vedam","given":"Hima"}],"issued":{"date-parts":[["2023",2]]}}}],"schema":"https://github.com/citation-style-language/schema/raw/master/csl-citation.json"} </w:instrText>
      </w:r>
      <w:r>
        <w:rPr>
          <w:color w:val="000000"/>
        </w:rPr>
        <w:fldChar w:fldCharType="separate"/>
      </w:r>
      <w:r>
        <w:rPr>
          <w:noProof/>
          <w:color w:val="000000"/>
        </w:rPr>
        <w:t>(2)</w:t>
      </w:r>
      <w:r>
        <w:rPr>
          <w:color w:val="000000"/>
        </w:rPr>
        <w:fldChar w:fldCharType="end"/>
      </w:r>
      <w:r w:rsidRPr="00782914">
        <w:rPr>
          <w:color w:val="000000"/>
        </w:rPr>
        <w:t xml:space="preserve"> </w:t>
      </w:r>
      <w:r w:rsidR="00782914" w:rsidRPr="00782914">
        <w:rPr>
          <w:color w:val="000000"/>
        </w:rPr>
        <w:t xml:space="preserve">Prior studies of </w:t>
      </w:r>
      <w:r w:rsidR="00782914">
        <w:rPr>
          <w:color w:val="000000"/>
        </w:rPr>
        <w:t>HRF</w:t>
      </w:r>
      <w:r w:rsidR="00782914" w:rsidRPr="00782914">
        <w:rPr>
          <w:color w:val="000000"/>
        </w:rPr>
        <w:t xml:space="preserve"> have focused on critically ill </w:t>
      </w:r>
      <w:r w:rsidR="00782914">
        <w:rPr>
          <w:color w:val="000000"/>
        </w:rPr>
        <w:t>patients</w:t>
      </w:r>
      <w:r w:rsidR="00782914" w:rsidRPr="00782914">
        <w:rPr>
          <w:color w:val="000000"/>
        </w:rPr>
        <w:t xml:space="preserve"> in intensive care settings and </w:t>
      </w:r>
      <w:r w:rsidR="00782914">
        <w:rPr>
          <w:color w:val="000000"/>
        </w:rPr>
        <w:t>investigated</w:t>
      </w:r>
      <w:r w:rsidR="00782914" w:rsidRPr="00782914">
        <w:rPr>
          <w:color w:val="000000"/>
        </w:rPr>
        <w:t xml:space="preserve"> ventilatory support strategies and outcomes such as mortality, readmissions, and non-invasive ventilation efficacy rather than presenting symptoms</w:t>
      </w:r>
      <w:r w:rsidR="00782914">
        <w:rPr>
          <w:color w:val="000000"/>
        </w:rPr>
        <w:t xml:space="preserve">. </w:t>
      </w:r>
      <w:r w:rsidR="00782914">
        <w:rPr>
          <w:color w:val="000000"/>
        </w:rPr>
        <w:fldChar w:fldCharType="begin"/>
      </w:r>
      <w:r w:rsidR="00782914">
        <w:rPr>
          <w:color w:val="000000"/>
        </w:rPr>
        <w:instrText xml:space="preserve"> ADDIN ZOTERO_ITEM CSL_CITATION {"citationID":"7XbBcLWf","properties":{"formattedCitation":"(4,5)","plainCitation":"(4,5)","noteIndex":0},"citationItems":[{"id":51,"uris":["http://zotero.org/groups/6006426/items/2UC36LDV"],"itemData":{"id":51,"type":"article-journal","abstract":"BACKGROUND: Chronic hypercapnic respiratory failure is associated with high mortality. Although previous work has demonstrated a mortality improvement with high-intensity noninvasive ventilation in COPD, it is unclear whether a PCO2 reduction strategy is associated with improved outcomes in other populations of chronic hypercapnia.\nMETHODS: The objective of this study was to investigate the association between PCO2 reduction (by using transcutaneous PCO2 as an estimate for PaCO2 and survival in a broad population of individuals treated with noninvasive ventilation for chronic hypercapnia. We hypothesized that reductions in PCO2 would be associated with improved survival. Therefore, we performed a cohort study of all the subjects evaluated from February 2012 to January 2021 for noninvasive ventilation initiation and/or optimization due to chronic hypercapnia at a home ventilation clinic in an academic center. We used multivariable Cox proportional hazard models with time-varying coefficients and PCO2 as a time-varying covariate to test the association between PCO2 and all-cause mortality and when adjusting for known cofounders.\nRESULTS: The mean ± SD age of 337 subjects was 57 ± 16 years, 37% women, and 85% white. In a univariate analysis, survival probability increased with reductions in PCO2 to &lt; 50 mm Hg after 90 d, and these remained significant after adjusting for age, sex, race, body mass index, diagnosis, Charlson comorbidity index, and baseline PCO2 . In the multivariable analysis, the subjects who had a PaCO2 &lt; 50 mm Hg had a reduced mortality risk of 94% between 90 and 179 d (hazard ratio [HR] 0.06, 95% CI 0.01-0.50), 69% between 180 and 364 d (HR 0.31, 95% CI 0.12-0.79), and 73% for 365-730 d (HR 0.27, 95% CI 0.13-0.56).\nCONCLUSIONS: Reduction in PCO2 from baseline for subjects with chronic hypercapnia treated with noninvasive ventilation was associated with improved survival. Management strategies should target the greatest attainable reductions in PCO2 .","container-title":"Respiratory Care","DOI":"10.4187/respcare.10813","ISSN":"1943-3654","issue":"12","journalAbbreviation":"Respir Care","language":"eng","note":"PMID: 37137711\nPMCID: PMC10676248","page":"1613-1622","source":"PubMed","title":"Lowering PCO2 With Noninvasive Ventilation Is Associated With Improved Survival in Chronic Hypercapnic Respiratory Failure","volume":"68","author":[{"family":"Jimenez","given":"Jose Victor"},{"family":"Ackrivo","given":"Jason"},{"family":"Hsu","given":"Jesse Y."},{"family":"Wilson","given":"Mathew W."},{"family":"Labaki","given":"Wassim W."},{"family":"Hansen-Flaschen","given":"John"},{"family":"Hyzy","given":"Robert C."},{"family":"Choi","given":"Philip J."}],"issued":{"date-parts":[["2023",11,25]]}}},{"id":53,"uris":["http://zotero.org/groups/6006426/items/Q9EIY9FB"],"itemData":{"id":53,"type":"article-journal","abstract":"RATIONALE: Patients with acute-on-chronic hypercapnic respiratory failure suffer from recurrent readmissions due to acute exacerbations. These patients carry higher readmission and mortality rates compared to the general population.\nOBJECTIVES: We aimed to delineate the outcomes of patients discharged on non-invasive ventilation.\nMETHODS: A cross-sectional study was conducted. One hundred nine patients with acute-on-chronic hypercapnic respiratory failure were evaluated and qualified for non-invasive ventilation at discharge. Adherence data was collected post-discharge and the following outcomes were evaluated: 12-month mortality, 6-month hospital readmission, and emergency department visits in patients who were adherent with non-invasive ventilation therapy versus non-adherent and controls.\nMEASUREMENTS AND MAIN RESULTS: Of the 95 patients discharged on non-invasive ventilation, 25 patients (26%) were found to be adherent to post-discharge home non-invasive ventilation. The adherent group had significantly lower 12-month mortality (p=0.022). Survival benefit persisted on multivariate analysis with the Cox regression model adjusting for comorbidities and demographics (HR = 0.05, p=0.04). The study also observed reduced emergency department visits in the non-invasive ventilation-adherent group compared to the non-adherent (3% vs 17%) [p=0.049] and controls (3% vs 25%) [p=0.024].\nCONCLUSIONS: Hypercapnic respiratory failure patients discharged home with non-invasive ventilation in the adherent group had significantly lower mortality and emergency department visits. Apart from mask intolerance, low health literacy and transfer to skilled nursing facilities were identified as major reasons for non-adherence.","container-title":"PloS One","DOI":"10.1371/journal.pone.0321420","ISSN":"1932-6203","issue":"4","journalAbbreviation":"PLoS One","language":"eng","note":"PMID: 40238737\nPMCID: PMC12002495","page":"e0321420","source":"PubMed","title":"Post-Discharge non-invasive ventilation for hypercapnic respiratory failure: Outcomes in a Rural Cohort","title-short":"Post-Discharge non-invasive ventilation for hypercapnic respiratory failure","volume":"20","author":[{"family":"Sharma","given":"Sunil"},{"family":"Stansbury","given":"Robert"},{"family":"Mudgal","given":"Mayuri"},{"family":"Srinivasan","given":"Priyanka"},{"family":"Rojas","given":"Edward"},{"family":"Olgers","given":"Kassandra K."},{"family":"Knollinger","given":"Scott"},{"family":"Selim","given":"Bernardo J."},{"family":"Wen","given":"Sijin"}],"issued":{"date-parts":[["2025"]]}}}],"schema":"https://github.com/citation-style-language/schema/raw/master/csl-citation.json"} </w:instrText>
      </w:r>
      <w:r w:rsidR="00782914">
        <w:rPr>
          <w:color w:val="000000"/>
        </w:rPr>
        <w:fldChar w:fldCharType="separate"/>
      </w:r>
      <w:r w:rsidR="00782914">
        <w:rPr>
          <w:noProof/>
          <w:color w:val="000000"/>
        </w:rPr>
        <w:t>(4,5)</w:t>
      </w:r>
      <w:r w:rsidR="00782914">
        <w:rPr>
          <w:color w:val="000000"/>
        </w:rPr>
        <w:fldChar w:fldCharType="end"/>
      </w:r>
      <w:r w:rsidR="00782914">
        <w:rPr>
          <w:color w:val="000000"/>
        </w:rPr>
        <w:t xml:space="preserve"> </w:t>
      </w:r>
      <w:r w:rsidR="00237837">
        <w:rPr>
          <w:color w:val="000000"/>
        </w:rPr>
        <w:t xml:space="preserve">Studies looking into presenting symptoms have mostly focused on respiratory causes of HRF. </w:t>
      </w:r>
      <w:r w:rsidR="00237837">
        <w:rPr>
          <w:color w:val="000000"/>
        </w:rPr>
        <w:fldChar w:fldCharType="begin"/>
      </w:r>
      <w:r w:rsidR="00237837">
        <w:rPr>
          <w:color w:val="000000"/>
        </w:rPr>
        <w:instrText xml:space="preserve"> ADDIN ZOTERO_ITEM CSL_CITATION {"citationID":"0N9pGHSf","properties":{"formattedCitation":"(6)","plainCitation":"(6)","noteIndex":0},"citationItems":[{"id":5,"uris":["http://zotero.org/groups/6006426/items/3UCCYISH"],"itemData":{"id":5,"type":"article-journal","abstract":"BACKGROUND: Severe acute exacerbation of chronic obstructive pulmonary disease (AE-COPD) is a common reason for emergency room (ER) visit about which little has been documented from India.\nMETHODS: Prospective study of the clinical presentation and predictors of outcome in 116 patients presenting with severe AE-COPD requiring admission to the medical intensive care unit between January 2000 and December 2004.\nRESULTS: Their mean age was 62.1 +/- 9.8 years. There were 102 males. Mean duration of COPD was 7.2 +/- 5.8 years. All males were smokers (22.3 +/- 11.2 pack years); 35.2% smoked cigarettes and 64.8% smoked bidis. All women were exposed to domestic fuel. Associated co-morbid illnesses were present in 81 patients (69.8%); 53(45.7%) had one co-morbid illness and the remaining 28 (54.3%) had two or more co-morbid illnesses. Evidence of past pulmonary tuberculosis (PTB) was present in 28.4% patients; 5 patients who also had type II diabetes mellitus had active PTB. Arterial blood gas analysis revealed respiratory failure in 40 (33.8%) patients (type I 17.5% and type II 82.5%). Invasive mechanical ventilation was required in 18 patients. Sixteen (13.7%) patients died. Stepwise multivariate logistic regression analysis revealed need for invasive ventilation (OR 45.809, 95% CI 607.46 to 3.009;p &lt; 0.001); presence of co-morbid illness (OR 0.126, 95% CI 0.428 to 0.037;p &lt; 0.01) and hypercapnia (OR 0.114, 95% CI 1.324 to 0.010;p &lt; 0.05) were predictors of death.\nCONCLUSION: Co-morbid conditions and metabolic abnormalities render the diagnosis of AE-COPD difficult and also contribute to mortality. High prevalence of past PTB and active PTB in patients with AE-COPD suggests an intriguing relationship between smoking, PTB and COPD which merits further study.","container-title":"BMC pulmonary medicine","DOI":"10.1186/1471-2466-6-27","ISSN":"1471-2466","journalAbbreviation":"BMC Pulm Med","language":"eng","note":"PMID: 17177991\nPMCID: PMC1764756","page":"27","source":"PubMed","title":"Clinical presentation and predictors of outcome in patients with severe acute exacerbation of chronic obstructive pulmonary disease requiring admission to intensive care unit","volume":"6","author":[{"family":"Mohan","given":"Alladi"},{"family":"Premanand","given":"Raya"},{"family":"Reddy","given":"Lebaka Narayana"},{"family":"Rao","given":"Mangu H."},{"family":"Sharma","given":"Surendra K."},{"family":"Kamity","given":"Ranjit"},{"family":"Bollineni","given":"Srinivas"}],"issued":{"date-parts":[["2006",12,19]]}}}],"schema":"https://github.com/citation-style-language/schema/raw/master/csl-citation.json"} </w:instrText>
      </w:r>
      <w:r w:rsidR="00237837">
        <w:rPr>
          <w:color w:val="000000"/>
        </w:rPr>
        <w:fldChar w:fldCharType="separate"/>
      </w:r>
      <w:r w:rsidR="00237837">
        <w:rPr>
          <w:noProof/>
          <w:color w:val="000000"/>
        </w:rPr>
        <w:t>(6)</w:t>
      </w:r>
      <w:r w:rsidR="00237837">
        <w:rPr>
          <w:color w:val="000000"/>
        </w:rPr>
        <w:fldChar w:fldCharType="end"/>
      </w:r>
      <w:r w:rsidR="00237837">
        <w:rPr>
          <w:color w:val="000000"/>
        </w:rPr>
        <w:t xml:space="preserve"> </w:t>
      </w:r>
      <w:r w:rsidR="00237837" w:rsidRPr="00237837">
        <w:rPr>
          <w:color w:val="000000"/>
        </w:rPr>
        <w:t xml:space="preserve">The literature lacks quantitative data describing how patients with </w:t>
      </w:r>
      <w:r w:rsidR="00237837">
        <w:rPr>
          <w:color w:val="000000"/>
        </w:rPr>
        <w:t>HRF</w:t>
      </w:r>
      <w:r w:rsidR="00237837" w:rsidRPr="00237837">
        <w:rPr>
          <w:color w:val="000000"/>
        </w:rPr>
        <w:t xml:space="preserve"> tend to present to the hospital</w:t>
      </w:r>
      <w:r w:rsidR="00237837">
        <w:rPr>
          <w:color w:val="000000"/>
        </w:rPr>
        <w:t xml:space="preserve">. </w:t>
      </w:r>
    </w:p>
    <w:p w14:paraId="19D90FE8" w14:textId="51A2899F" w:rsidR="00106287" w:rsidRDefault="00106287" w:rsidP="00106287">
      <w:pPr>
        <w:spacing w:before="100" w:beforeAutospacing="1" w:after="100" w:afterAutospacing="1"/>
        <w:rPr>
          <w:color w:val="000000"/>
        </w:rPr>
      </w:pPr>
      <w:r>
        <w:rPr>
          <w:color w:val="000000"/>
        </w:rPr>
        <w:t>T</w:t>
      </w:r>
      <w:r w:rsidRPr="00106287">
        <w:rPr>
          <w:color w:val="000000"/>
        </w:rPr>
        <w:t>he emergency department</w:t>
      </w:r>
      <w:r w:rsidR="00F4194D">
        <w:rPr>
          <w:color w:val="000000"/>
        </w:rPr>
        <w:t xml:space="preserve"> (ED)</w:t>
      </w:r>
      <w:r w:rsidRPr="00106287">
        <w:rPr>
          <w:color w:val="000000"/>
        </w:rPr>
        <w:t xml:space="preserve"> chief complaint reflects the initial perception of illness and may better represent how </w:t>
      </w:r>
      <w:r>
        <w:rPr>
          <w:color w:val="000000"/>
        </w:rPr>
        <w:t>HRF</w:t>
      </w:r>
      <w:r w:rsidRPr="00106287">
        <w:rPr>
          <w:color w:val="000000"/>
        </w:rPr>
        <w:t xml:space="preserve"> manifests clinically.</w:t>
      </w:r>
      <w:r>
        <w:rPr>
          <w:color w:val="000000"/>
        </w:rPr>
        <w:t xml:space="preserve"> </w:t>
      </w:r>
      <w:r>
        <w:rPr>
          <w:color w:val="000000"/>
        </w:rPr>
        <w:fldChar w:fldCharType="begin"/>
      </w:r>
      <w:r w:rsidR="00C27B0F">
        <w:rPr>
          <w:color w:val="000000"/>
        </w:rPr>
        <w:instrText xml:space="preserve"> ADDIN ZOTERO_ITEM CSL_CITATION {"citationID":"qLrMztpz","properties":{"formattedCitation":"(7)","plainCitation":"(7)","noteIndex":0},"citationItems":[{"id":56,"uris":["http://zotero.org/groups/6006426/items/ZE4B8NDY"],"itemData":{"id":56,"type":"chapter","container-title":"Handbook of Biosurveillance","ISBN":"978-0-12-369378-5","language":"en","license":"https://www.elsevier.com/tdm/userlicense/1.0/","note":"DOI: 10.1016/B978-012369378-5/50025-9\nPMCID: PMC7161385","page":"333-359","publisher":"Elsevier","source":"DOI.org (Crossref)","title":"Chief Complaints and ICD Codes","URL":"https://linkinghub.elsevier.com/retrieve/pii/B9780123693785500259","author":[{"family":"Wagner","given":"Michael M."},{"family":"Hogan","given":"William R."},{"family":"Chapman","given":"Wendy W."},{"family":"Gesteland","given":"Per H."}],"accessed":{"date-parts":[["2026",1,14]]},"issued":{"date-parts":[["2006"]]}}}],"schema":"https://github.com/citation-style-language/schema/raw/master/csl-citation.json"} </w:instrText>
      </w:r>
      <w:r>
        <w:rPr>
          <w:color w:val="000000"/>
        </w:rPr>
        <w:fldChar w:fldCharType="separate"/>
      </w:r>
      <w:r>
        <w:rPr>
          <w:noProof/>
          <w:color w:val="000000"/>
        </w:rPr>
        <w:t>(7)</w:t>
      </w:r>
      <w:r>
        <w:rPr>
          <w:color w:val="000000"/>
        </w:rPr>
        <w:fldChar w:fldCharType="end"/>
      </w:r>
      <w:r w:rsidRPr="00106287">
        <w:rPr>
          <w:color w:val="000000"/>
        </w:rPr>
        <w:t xml:space="preserve"> Natural language processing (NLP) methods enable systematic extraction and normalization of symptom information from free-text chief complaints, allowing scalable, reproducible characterization of presenting symptoms across large populations. </w:t>
      </w:r>
      <w:r>
        <w:rPr>
          <w:color w:val="000000"/>
        </w:rPr>
        <w:fldChar w:fldCharType="begin"/>
      </w:r>
      <w:r>
        <w:rPr>
          <w:color w:val="000000"/>
        </w:rPr>
        <w:instrText xml:space="preserve"> ADDIN ZOTERO_ITEM CSL_CITATION {"citationID":"j0DfnpdI","properties":{"formattedCitation":"(8)","plainCitation":"(8)","noteIndex":0},"citationItems":[{"id":57,"uris":["http://zotero.org/groups/6006426/items/J7NWKEI5"],"itemData":{"id":57,"type":"article-journal","abstract":"OBJECTIVE: Natural language processing (NLP) of symptoms from electronic health records (EHRs) could contribute to the advancement of symptom science. We aim to synthesize the literature on the use of NLP to process or analyze symptom information documented in EHR free-text narratives.\nMATERIALS AND METHODS: Our search of 1964 records from PubMed and EMBASE was narrowed to 27 eligible articles. Data related to the purpose, free-text corpus, patients, symptoms, NLP methodology, evaluation metrics, and quality indicators were extracted for each study.\nRESULTS: Symptom-related information was presented as a primary outcome in 14 studies. EHR narratives represented various inpatient and outpatient clinical specialties, with general, cardiology, and mental health occurring most frequently. Studies encompassed a wide variety of symptoms, including shortness of breath, pain, nausea, dizziness, disturbed sleep, constipation, and depressed mood. NLP approaches included previously developed NLP tools, classification methods, and manually curated rule-based processing. Only one-third (n = 9) of studies reported patient demographic characteristics.\nDISCUSSION: NLP is used to extract information from EHR free-text narratives written by a variety of healthcare providers on an expansive range of symptoms across diverse clinical specialties. The current focus of this field is on the development of methods to extract symptom information and the use of symptom information for disease classification tasks rather than the examination of symptoms themselves.\nCONCLUSION: Future NLP studies should concentrate on the investigation of symptoms and symptom documentation in EHR free-text narratives. Efforts should be undertaken to examine patient characteristics and make symptom-related NLP algorithms or pipelines and vocabularies openly available.","container-title":"Journal of the American Medical Informatics Association: JAMIA","DOI":"10.1093/jamia/ocy173","ISSN":"1527-974X","issue":"4","journalAbbreviation":"J Am Med Inform Assoc","language":"eng","note":"PMID: 30726935\nPMCID: PMC6657282","page":"364-379","source":"PubMed","title":"Natural language processing of symptoms documented in free-text narratives of electronic health records: a systematic review","title-short":"Natural language processing of symptoms documented in free-text narratives of electronic health records","volume":"26","author":[{"family":"Koleck","given":"Theresa A."},{"family":"Dreisbach","given":"Caitlin"},{"family":"Bourne","given":"Philip E."},{"family":"Bakken","given":"Suzanne"}],"issued":{"date-parts":[["2019",4,1]]}}}],"schema":"https://github.com/citation-style-language/schema/raw/master/csl-citation.json"} </w:instrText>
      </w:r>
      <w:r>
        <w:rPr>
          <w:color w:val="000000"/>
        </w:rPr>
        <w:fldChar w:fldCharType="separate"/>
      </w:r>
      <w:r>
        <w:rPr>
          <w:noProof/>
          <w:color w:val="000000"/>
        </w:rPr>
        <w:t>(8)</w:t>
      </w:r>
      <w:r>
        <w:rPr>
          <w:color w:val="000000"/>
        </w:rPr>
        <w:fldChar w:fldCharType="end"/>
      </w:r>
      <w:r>
        <w:rPr>
          <w:color w:val="000000"/>
        </w:rPr>
        <w:t xml:space="preserve"> </w:t>
      </w:r>
      <w:r w:rsidRPr="00106287">
        <w:rPr>
          <w:color w:val="000000"/>
        </w:rPr>
        <w:t xml:space="preserve">Leveraging NLP to analyze chief complaints therefore provides an opportunity to better define the clinical spectrum of </w:t>
      </w:r>
      <w:r>
        <w:rPr>
          <w:color w:val="000000"/>
        </w:rPr>
        <w:t>HRF</w:t>
      </w:r>
      <w:r w:rsidRPr="00106287">
        <w:rPr>
          <w:color w:val="000000"/>
        </w:rPr>
        <w:t>.</w:t>
      </w:r>
    </w:p>
    <w:p w14:paraId="1AB03276" w14:textId="19808EDD" w:rsidR="00FD3136" w:rsidRDefault="00FD3136" w:rsidP="00106287">
      <w:pPr>
        <w:spacing w:before="100" w:beforeAutospacing="1" w:after="100" w:afterAutospacing="1"/>
        <w:rPr>
          <w:color w:val="000000"/>
        </w:rPr>
      </w:pPr>
      <w:r w:rsidRPr="00FD3136">
        <w:rPr>
          <w:color w:val="000000"/>
        </w:rPr>
        <w:t xml:space="preserve">In this study, we utilized the Medical Information Market for Intensive Care (MIMIC-IV) database and applied </w:t>
      </w:r>
      <w:r>
        <w:rPr>
          <w:color w:val="000000"/>
        </w:rPr>
        <w:t>NLP</w:t>
      </w:r>
      <w:r w:rsidRPr="00FD3136">
        <w:rPr>
          <w:color w:val="000000"/>
        </w:rPr>
        <w:t xml:space="preserve"> to normalize and classify emergency department chief complaints in order to categorize presenting symptoms among patients with </w:t>
      </w:r>
      <w:r w:rsidR="00F86DA4">
        <w:rPr>
          <w:color w:val="000000"/>
        </w:rPr>
        <w:t>HRF</w:t>
      </w:r>
      <w:r>
        <w:rPr>
          <w:color w:val="000000"/>
        </w:rPr>
        <w:t xml:space="preserve">. </w:t>
      </w:r>
      <w:r w:rsidR="00542049">
        <w:rPr>
          <w:color w:val="000000"/>
        </w:rPr>
        <w:fldChar w:fldCharType="begin"/>
      </w:r>
      <w:r w:rsidR="00542049">
        <w:rPr>
          <w:color w:val="000000"/>
        </w:rPr>
        <w:instrText xml:space="preserve"> ADDIN ZOTERO_ITEM CSL_CITATION {"citationID":"UKhsW0N9","properties":{"formattedCitation":"(9)","plainCitation":"(9)","noteIndex":0},"citationItems":[{"id":67,"uris":["http://zotero.org/groups/6006426/items/5ZSBE5W8"],"itemData":{"id":67,"type":"dataset","abstract":"MIMIC-IV-ED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p>
    <w:p w14:paraId="372B7BE1" w14:textId="77777777" w:rsidR="00D84167" w:rsidRPr="00D84167" w:rsidRDefault="0075533C" w:rsidP="00D84167">
      <w:r w:rsidRPr="0075533C">
        <w:rPr>
          <w:noProof/>
          <w14:ligatures w14:val="standardContextual"/>
        </w:rPr>
        <w:pict w14:anchorId="7A48951D">
          <v:rect id="_x0000_i1025" alt="" style="width:468pt;height:.05pt;mso-width-percent:0;mso-height-percent:0;mso-width-percent:0;mso-height-percent:0" o:hralign="center" o:hrstd="t" o:hr="t" fillcolor="#a0a0a0" stroked="f"/>
        </w:pict>
      </w:r>
    </w:p>
    <w:p w14:paraId="42D65BA5" w14:textId="77777777" w:rsidR="00C1475D" w:rsidRDefault="00C1475D" w:rsidP="00D84167">
      <w:pPr>
        <w:spacing w:before="100" w:beforeAutospacing="1" w:after="100" w:afterAutospacing="1"/>
        <w:outlineLvl w:val="1"/>
        <w:rPr>
          <w:b/>
          <w:bCs/>
          <w:color w:val="000000"/>
          <w:sz w:val="36"/>
          <w:szCs w:val="36"/>
        </w:rPr>
      </w:pPr>
    </w:p>
    <w:p w14:paraId="2A81B6F4" w14:textId="77777777" w:rsidR="00C1475D" w:rsidRDefault="00C1475D" w:rsidP="00D84167">
      <w:pPr>
        <w:spacing w:before="100" w:beforeAutospacing="1" w:after="100" w:afterAutospacing="1"/>
        <w:outlineLvl w:val="1"/>
        <w:rPr>
          <w:b/>
          <w:bCs/>
          <w:color w:val="000000"/>
          <w:sz w:val="36"/>
          <w:szCs w:val="36"/>
        </w:rPr>
      </w:pPr>
    </w:p>
    <w:p w14:paraId="3BE58C4F" w14:textId="77777777" w:rsidR="00C1475D" w:rsidRDefault="00C1475D" w:rsidP="00D84167">
      <w:pPr>
        <w:spacing w:before="100" w:beforeAutospacing="1" w:after="100" w:afterAutospacing="1"/>
        <w:outlineLvl w:val="1"/>
        <w:rPr>
          <w:b/>
          <w:bCs/>
          <w:color w:val="000000"/>
          <w:sz w:val="36"/>
          <w:szCs w:val="36"/>
        </w:rPr>
      </w:pPr>
    </w:p>
    <w:p w14:paraId="0FF5E5A3" w14:textId="77777777" w:rsidR="00C1475D" w:rsidRDefault="00C1475D" w:rsidP="00D84167">
      <w:pPr>
        <w:spacing w:before="100" w:beforeAutospacing="1" w:after="100" w:afterAutospacing="1"/>
        <w:outlineLvl w:val="1"/>
        <w:rPr>
          <w:b/>
          <w:bCs/>
          <w:color w:val="000000"/>
          <w:sz w:val="36"/>
          <w:szCs w:val="36"/>
        </w:rPr>
      </w:pPr>
    </w:p>
    <w:p w14:paraId="0D74005D" w14:textId="77777777" w:rsidR="00FA1324" w:rsidRDefault="00FA1324" w:rsidP="00D84167">
      <w:pPr>
        <w:spacing w:before="100" w:beforeAutospacing="1" w:after="100" w:afterAutospacing="1"/>
        <w:outlineLvl w:val="1"/>
        <w:rPr>
          <w:b/>
          <w:bCs/>
          <w:color w:val="000000"/>
          <w:sz w:val="36"/>
          <w:szCs w:val="36"/>
        </w:rPr>
      </w:pPr>
    </w:p>
    <w:p w14:paraId="1BD0959A" w14:textId="77777777" w:rsidR="00FA1324" w:rsidRDefault="00FA1324" w:rsidP="00D84167">
      <w:pPr>
        <w:spacing w:before="100" w:beforeAutospacing="1" w:after="100" w:afterAutospacing="1"/>
        <w:outlineLvl w:val="1"/>
        <w:rPr>
          <w:b/>
          <w:bCs/>
          <w:color w:val="000000"/>
          <w:sz w:val="36"/>
          <w:szCs w:val="36"/>
        </w:rPr>
      </w:pPr>
    </w:p>
    <w:p w14:paraId="1A3C442D" w14:textId="363EA1C3"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Methods</w:t>
      </w:r>
    </w:p>
    <w:p w14:paraId="1510393C" w14:textId="2F42A4B3" w:rsidR="00D84167" w:rsidRPr="00D84167" w:rsidRDefault="00D84167" w:rsidP="00F8346F">
      <w:pPr>
        <w:spacing w:before="100" w:beforeAutospacing="1" w:after="100" w:afterAutospacing="1"/>
        <w:outlineLvl w:val="2"/>
        <w:rPr>
          <w:b/>
          <w:bCs/>
          <w:color w:val="000000"/>
          <w:sz w:val="27"/>
          <w:szCs w:val="27"/>
        </w:rPr>
      </w:pPr>
      <w:r w:rsidRPr="00D84167">
        <w:rPr>
          <w:b/>
          <w:bCs/>
          <w:color w:val="000000"/>
          <w:sz w:val="27"/>
          <w:szCs w:val="27"/>
        </w:rPr>
        <w:t>Study Design</w:t>
      </w:r>
      <w:r w:rsidR="00F8346F">
        <w:rPr>
          <w:b/>
          <w:bCs/>
          <w:color w:val="000000"/>
          <w:sz w:val="27"/>
          <w:szCs w:val="27"/>
        </w:rPr>
        <w:t xml:space="preserve">, </w:t>
      </w:r>
      <w:r w:rsidR="00F8346F" w:rsidRPr="00D84167">
        <w:rPr>
          <w:b/>
          <w:bCs/>
          <w:color w:val="000000"/>
          <w:sz w:val="27"/>
          <w:szCs w:val="27"/>
        </w:rPr>
        <w:t>Data Source</w:t>
      </w:r>
      <w:r w:rsidR="00514D1B">
        <w:rPr>
          <w:b/>
          <w:bCs/>
          <w:color w:val="000000"/>
          <w:sz w:val="27"/>
          <w:szCs w:val="27"/>
        </w:rPr>
        <w:t xml:space="preserve">, and </w:t>
      </w:r>
      <w:r w:rsidR="00514D1B" w:rsidRPr="00D84167">
        <w:rPr>
          <w:b/>
          <w:bCs/>
          <w:color w:val="000000"/>
          <w:sz w:val="27"/>
          <w:szCs w:val="27"/>
        </w:rPr>
        <w:t>Population</w:t>
      </w:r>
    </w:p>
    <w:p w14:paraId="3F4F7A3B" w14:textId="6768A088" w:rsidR="00FE7F99" w:rsidRDefault="00FE7F99" w:rsidP="00FE7F99">
      <w:pPr>
        <w:spacing w:before="100" w:beforeAutospacing="1" w:after="100" w:afterAutospacing="1"/>
        <w:rPr>
          <w:color w:val="000000"/>
        </w:rPr>
      </w:pPr>
      <w:r>
        <w:rPr>
          <w:color w:val="000000"/>
        </w:rPr>
        <w:t xml:space="preserve">This study was a retrospective, cross-sectional observational study. </w:t>
      </w:r>
      <w:r w:rsidR="00542049">
        <w:rPr>
          <w:color w:val="000000"/>
        </w:rPr>
        <w:t>T</w:t>
      </w:r>
      <w:r w:rsidR="00542049" w:rsidRPr="00D20819">
        <w:rPr>
          <w:color w:val="000000"/>
        </w:rPr>
        <w:t>he Medical Information Market for Intensive Care (MIMIC-IV</w:t>
      </w:r>
      <w:r w:rsidR="00542049">
        <w:rPr>
          <w:color w:val="000000"/>
        </w:rPr>
        <w:t>-ED</w:t>
      </w:r>
      <w:r w:rsidR="00542049" w:rsidRPr="00D20819">
        <w:rPr>
          <w:color w:val="000000"/>
        </w:rPr>
        <w:t>) database</w:t>
      </w:r>
      <w:r w:rsidR="00542049">
        <w:rPr>
          <w:color w:val="000000"/>
        </w:rPr>
        <w:t xml:space="preserve"> was used</w:t>
      </w:r>
      <w:r w:rsidR="00542049" w:rsidRPr="00D20819">
        <w:rPr>
          <w:color w:val="000000"/>
        </w:rPr>
        <w:t>, which contains hospitalizations and emergency room visits at Beth Israel Deaconess Medical Center</w:t>
      </w:r>
      <w:r w:rsidR="00542049">
        <w:rPr>
          <w:color w:val="000000"/>
        </w:rPr>
        <w:t xml:space="preserve">, </w:t>
      </w:r>
      <w:r w:rsidR="00542049" w:rsidRPr="00542049">
        <w:rPr>
          <w:color w:val="000000"/>
        </w:rPr>
        <w:t>in Boston, Massachusetts</w:t>
      </w:r>
      <w:r w:rsidR="00542049">
        <w:rPr>
          <w:color w:val="000000"/>
        </w:rPr>
        <w:t>,</w:t>
      </w:r>
      <w:r w:rsidR="00542049" w:rsidRPr="00D20819">
        <w:rPr>
          <w:color w:val="000000"/>
        </w:rPr>
        <w:t xml:space="preserve"> 2011-2019</w:t>
      </w:r>
      <w:r w:rsidR="00542049">
        <w:rPr>
          <w:color w:val="000000"/>
        </w:rPr>
        <w:t xml:space="preserve">. </w:t>
      </w:r>
      <w:r w:rsidR="00542049">
        <w:rPr>
          <w:color w:val="000000"/>
        </w:rPr>
        <w:fldChar w:fldCharType="begin"/>
      </w:r>
      <w:r w:rsidR="00542049">
        <w:rPr>
          <w:color w:val="000000"/>
        </w:rPr>
        <w:instrText xml:space="preserve"> ADDIN ZOTERO_ITEM CSL_CITATION {"citationID":"avoGcCeX","properties":{"formattedCitation":"(9)","plainCitation":"(9)","noteIndex":0},"citationItems":[{"id":67,"uris":["http://zotero.org/groups/6006426/items/5ZSBE5W8"],"itemData":{"id":67,"type":"dataset","abstract":"MIMIC-IV-ED is a large, freely available database of emergency department (ED)\nadmissions at the Beth Israel Deaconess Medical Center between 2011 and 2019.\nThe database contains ~425,000 ED stays. Vital signs, triage information,\nmedication reconciliation, medication administration, and discharge diagnoses\nare available. All data are deidentified to comply with the Health Information\nPortability and Accountability Act (HIPAA) Safe Harbor provision. MIMIC-IV-ED\nis intended to support a diverse range of education initiatives and research\nstudies.","DOI":"10.13026/5NTK-KM72","publisher":"PhysioNet","source":"DOI.org (Datacite)","title":"MIMIC-IV-ED","URL":"https://physionet.org/content/mimic-iv-ed/2.2/","version":"2.2","author":[{"family":"Johnson","given":"Alistair"},{"family":"Bulgarelli","given":"Lucas"},{"family":"Pollard","given":"Tom"},{"family":"Celi","given":"Leo Anthony"},{"family":"Mark","given":"Roger"},{"family":"Horng","given":"Steven"}],"accessed":{"date-parts":[["2026",1,17]]}}}],"schema":"https://github.com/citation-style-language/schema/raw/master/csl-citation.json"} </w:instrText>
      </w:r>
      <w:r w:rsidR="00542049">
        <w:rPr>
          <w:color w:val="000000"/>
        </w:rPr>
        <w:fldChar w:fldCharType="separate"/>
      </w:r>
      <w:r w:rsidR="00542049">
        <w:rPr>
          <w:noProof/>
          <w:color w:val="000000"/>
        </w:rPr>
        <w:t>(9)</w:t>
      </w:r>
      <w:r w:rsidR="00542049">
        <w:rPr>
          <w:color w:val="000000"/>
        </w:rPr>
        <w:fldChar w:fldCharType="end"/>
      </w:r>
      <w:r w:rsidR="00542049">
        <w:rPr>
          <w:color w:val="000000"/>
        </w:rPr>
        <w:t xml:space="preserve"> </w:t>
      </w:r>
      <w:r w:rsidR="00570EE8">
        <w:rPr>
          <w:color w:val="000000"/>
        </w:rPr>
        <w:t xml:space="preserve">To access the database, the authors (BL &amp; RM) obtained the </w:t>
      </w:r>
      <w:r w:rsidR="00570EE8" w:rsidRPr="00570EE8">
        <w:rPr>
          <w:color w:val="000000"/>
        </w:rPr>
        <w:t>necessary certification</w:t>
      </w:r>
      <w:r w:rsidR="00570EE8">
        <w:rPr>
          <w:color w:val="000000"/>
        </w:rPr>
        <w:t xml:space="preserve"> and extracted the variables for our study. </w:t>
      </w:r>
    </w:p>
    <w:p w14:paraId="17947CAD" w14:textId="75940434" w:rsidR="00DF7D2F" w:rsidRPr="002E5487" w:rsidRDefault="00F4194D" w:rsidP="002E5487">
      <w:pPr>
        <w:spacing w:before="100" w:beforeAutospacing="1" w:after="100" w:afterAutospacing="1"/>
        <w:rPr>
          <w:color w:val="000000"/>
        </w:rPr>
      </w:pPr>
      <w:r>
        <w:rPr>
          <w:color w:val="000000"/>
        </w:rPr>
        <w:t xml:space="preserve">Our study was on adults, &gt;18 years, who were admitted to the Intensive Care Unit (ICU), who presented initially to the ED.  We included them if they had blood gas values diagnostic of HRF or an </w:t>
      </w:r>
      <w:r w:rsidRPr="00F4194D">
        <w:rPr>
          <w:color w:val="000000"/>
        </w:rPr>
        <w:t>International Classification of Diseases</w:t>
      </w:r>
      <w:r>
        <w:rPr>
          <w:color w:val="000000"/>
        </w:rPr>
        <w:t xml:space="preserve"> (ICD) code of a disease suggestive of HRF. For blood gas values; </w:t>
      </w:r>
      <w:r w:rsidRPr="00F4194D">
        <w:rPr>
          <w:color w:val="000000"/>
        </w:rPr>
        <w:t>arterial blood gas (ABG) PaCO2 ≥ 45 mmHg, or venous blood gas (VBG) PCO2 ≥ 50 mmHg</w:t>
      </w:r>
      <w:r>
        <w:rPr>
          <w:color w:val="000000"/>
        </w:rPr>
        <w:t xml:space="preserve"> were used for inclusion. </w:t>
      </w:r>
      <w:r w:rsidR="005E2135">
        <w:rPr>
          <w:color w:val="000000"/>
        </w:rPr>
        <w:t xml:space="preserve">The following ICD codes were included; </w:t>
      </w:r>
      <w:r w:rsidR="005E2135" w:rsidRPr="005E2135">
        <w:rPr>
          <w:color w:val="000000"/>
        </w:rPr>
        <w:t>Acute respiratory failure with hypercapnia</w:t>
      </w:r>
      <w:r w:rsidR="005E2135">
        <w:rPr>
          <w:color w:val="000000"/>
        </w:rPr>
        <w:t xml:space="preserve"> (ICD-10-</w:t>
      </w:r>
      <w:r w:rsidR="005E2135" w:rsidRPr="005E2135">
        <w:t xml:space="preserve"> </w:t>
      </w:r>
      <w:r w:rsidR="005E2135" w:rsidRPr="005E2135">
        <w:rPr>
          <w:color w:val="000000"/>
        </w:rPr>
        <w:t>J96.02</w:t>
      </w:r>
      <w:r w:rsidR="005E2135">
        <w:rPr>
          <w:color w:val="000000"/>
        </w:rPr>
        <w:t xml:space="preserve">), </w:t>
      </w:r>
      <w:r w:rsidR="005E2135" w:rsidRPr="005E2135">
        <w:rPr>
          <w:color w:val="000000"/>
        </w:rPr>
        <w:t>Chronic respiratory failure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12), </w:t>
      </w:r>
      <w:r w:rsidR="005E2135" w:rsidRPr="005E2135">
        <w:rPr>
          <w:color w:val="000000"/>
        </w:rPr>
        <w:t>Acute and chronic respiratory failure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22), </w:t>
      </w:r>
      <w:r w:rsidR="005E2135" w:rsidRPr="005E2135">
        <w:rPr>
          <w:color w:val="000000"/>
        </w:rPr>
        <w:t>Respiratory failure, unspecified with hypercapnia</w:t>
      </w:r>
      <w:r w:rsidR="005E2135">
        <w:rPr>
          <w:color w:val="000000"/>
        </w:rPr>
        <w:t xml:space="preserve"> (ICD-10-</w:t>
      </w:r>
      <w:r w:rsidR="005E2135" w:rsidRPr="005E2135">
        <w:t xml:space="preserve"> </w:t>
      </w:r>
      <w:r w:rsidR="005E2135" w:rsidRPr="005E2135">
        <w:rPr>
          <w:color w:val="000000"/>
        </w:rPr>
        <w:t>J96.</w:t>
      </w:r>
      <w:r w:rsidR="005E2135">
        <w:rPr>
          <w:color w:val="000000"/>
        </w:rPr>
        <w:t xml:space="preserve">92), </w:t>
      </w:r>
      <w:r w:rsidR="005E2135" w:rsidRPr="005E2135">
        <w:rPr>
          <w:color w:val="000000"/>
        </w:rPr>
        <w:t>Morbid (severe) obesity with alveolar hypoventilation</w:t>
      </w:r>
      <w:r w:rsidR="005E2135">
        <w:rPr>
          <w:color w:val="000000"/>
        </w:rPr>
        <w:t xml:space="preserve"> (ICD-10-</w:t>
      </w:r>
      <w:r w:rsidR="005E2135" w:rsidRPr="005E2135">
        <w:t xml:space="preserve"> </w:t>
      </w:r>
      <w:r w:rsidR="005E2135" w:rsidRPr="005E2135">
        <w:rPr>
          <w:color w:val="000000"/>
        </w:rPr>
        <w:t>E66.</w:t>
      </w:r>
      <w:r w:rsidR="005E2135">
        <w:rPr>
          <w:color w:val="000000"/>
        </w:rPr>
        <w:t xml:space="preserve">2), </w:t>
      </w:r>
      <w:r w:rsidR="005E2135" w:rsidRPr="005E2135">
        <w:rPr>
          <w:color w:val="000000"/>
        </w:rPr>
        <w:t>Obesity hypoventilation syndrome</w:t>
      </w:r>
      <w:r w:rsidR="005E2135">
        <w:rPr>
          <w:color w:val="000000"/>
        </w:rPr>
        <w:t xml:space="preserve"> (</w:t>
      </w:r>
      <w:r w:rsidR="005E2135" w:rsidRPr="005E2135">
        <w:rPr>
          <w:color w:val="000000"/>
        </w:rPr>
        <w:t>ICD-9-278.03</w:t>
      </w:r>
      <w:r w:rsidR="005E2135">
        <w:rPr>
          <w:color w:val="000000"/>
        </w:rPr>
        <w:t xml:space="preserve">). </w:t>
      </w:r>
      <w:r w:rsidR="005E2135">
        <w:rPr>
          <w:color w:val="000000"/>
        </w:rPr>
        <w:fldChar w:fldCharType="begin"/>
      </w:r>
      <w:r w:rsidR="002640B4">
        <w:rPr>
          <w:color w:val="000000"/>
        </w:rPr>
        <w:instrText xml:space="preserve"> ADDIN ZOTERO_ITEM CSL_CITATION {"citationID":"SP25SSBn","properties":{"formattedCitation":"(10)","plainCitation":"(10)","noteIndex":0},"citationItems":[{"id":68,"uris":["http://zotero.org/groups/6006426/items/CEV65F2M"],"itemData":{"id":68,"type":"post-weblog","title":"International Statistical Classification of Diseases and Related Health Problems (ICD)","URL":"https://www.who.int/classifications/classification-of-diseases","author":[{"family":"World Health Organization","given":""}]}}],"schema":"https://github.com/citation-style-language/schema/raw/master/csl-citation.json"} </w:instrText>
      </w:r>
      <w:r w:rsidR="005E2135">
        <w:rPr>
          <w:color w:val="000000"/>
        </w:rPr>
        <w:fldChar w:fldCharType="separate"/>
      </w:r>
      <w:r w:rsidR="002640B4">
        <w:rPr>
          <w:noProof/>
          <w:color w:val="000000"/>
        </w:rPr>
        <w:t>(10)</w:t>
      </w:r>
      <w:r w:rsidR="005E2135">
        <w:rPr>
          <w:color w:val="000000"/>
        </w:rPr>
        <w:fldChar w:fldCharType="end"/>
      </w:r>
      <w:r w:rsidR="002640B4">
        <w:rPr>
          <w:color w:val="000000"/>
        </w:rPr>
        <w:t xml:space="preserve"> We excluded patients who did not have a documented chief complain. </w:t>
      </w:r>
    </w:p>
    <w:p w14:paraId="56A6AAEC" w14:textId="6E798119" w:rsidR="00003C81" w:rsidRDefault="00003C81" w:rsidP="00D84167">
      <w:pPr>
        <w:spacing w:before="100" w:beforeAutospacing="1" w:after="100" w:afterAutospacing="1"/>
        <w:rPr>
          <w:b/>
          <w:bCs/>
          <w:color w:val="000000"/>
        </w:rPr>
      </w:pPr>
      <w:r>
        <w:rPr>
          <w:b/>
          <w:bCs/>
          <w:color w:val="000000"/>
        </w:rPr>
        <w:t>Variable Extraction</w:t>
      </w:r>
    </w:p>
    <w:p w14:paraId="1D97A95B" w14:textId="17074E8C" w:rsidR="00003C81" w:rsidRPr="00003C81" w:rsidRDefault="00003C81" w:rsidP="00D84167">
      <w:pPr>
        <w:spacing w:before="100" w:beforeAutospacing="1" w:after="100" w:afterAutospacing="1"/>
        <w:rPr>
          <w:color w:val="000000"/>
        </w:rPr>
      </w:pPr>
      <w:r>
        <w:rPr>
          <w:color w:val="000000"/>
        </w:rPr>
        <w:t xml:space="preserve">The variables were extracted by </w:t>
      </w:r>
      <w:r w:rsidRPr="00003C81">
        <w:rPr>
          <w:color w:val="EE0000"/>
        </w:rPr>
        <w:t>XXXXXX</w:t>
      </w:r>
      <w:r>
        <w:rPr>
          <w:color w:val="000000"/>
        </w:rPr>
        <w:t xml:space="preserve">. Data extracted included ICD codes, age, sex, length of stay, mortality, race, admission to ICU, chief complaint, vital signs, and blood gas values. </w:t>
      </w:r>
    </w:p>
    <w:p w14:paraId="46351442" w14:textId="77777777" w:rsidR="00D84167" w:rsidRDefault="00D84167" w:rsidP="00D84167">
      <w:pPr>
        <w:spacing w:before="100" w:beforeAutospacing="1" w:after="100" w:afterAutospacing="1"/>
        <w:outlineLvl w:val="2"/>
        <w:rPr>
          <w:b/>
          <w:bCs/>
          <w:color w:val="000000"/>
          <w:sz w:val="27"/>
          <w:szCs w:val="27"/>
        </w:rPr>
      </w:pPr>
      <w:r w:rsidRPr="00D84167">
        <w:rPr>
          <w:b/>
          <w:bCs/>
          <w:color w:val="000000"/>
          <w:sz w:val="27"/>
          <w:szCs w:val="27"/>
        </w:rPr>
        <w:t>Chief Complaint Processing Pipeline</w:t>
      </w:r>
    </w:p>
    <w:p w14:paraId="0516F15A" w14:textId="77777777" w:rsidR="00A53D1F" w:rsidRDefault="00403810" w:rsidP="00D84167">
      <w:pPr>
        <w:spacing w:before="100" w:beforeAutospacing="1" w:after="100" w:afterAutospacing="1"/>
        <w:outlineLvl w:val="2"/>
        <w:rPr>
          <w:color w:val="000000"/>
        </w:rPr>
      </w:pPr>
      <w:r>
        <w:rPr>
          <w:color w:val="000000"/>
        </w:rPr>
        <w:t>ED</w:t>
      </w:r>
      <w:r w:rsidRPr="00403810">
        <w:rPr>
          <w:color w:val="000000"/>
        </w:rPr>
        <w:t xml:space="preserve"> chief complaints were preprocessed using a standardized normalization pipeline prior to analysis. Text normalization included abbreviation expansion, conservative spelling correction, and lemmatization to reduce lexical variability while preserving clinical meaning. Normalized chief complaints were then embedded using bioclinical-modernBERT, a transformer-based language model pretrained on large-scale biomedical and clinical text, selected for its ability to capture contextual semantic relationships in short clinical phrases.</w:t>
      </w:r>
      <w:r>
        <w:rPr>
          <w:color w:val="000000"/>
        </w:rPr>
        <w:t xml:space="preserve"> </w:t>
      </w:r>
      <w:r>
        <w:rPr>
          <w:color w:val="000000"/>
        </w:rPr>
        <w:fldChar w:fldCharType="begin"/>
      </w:r>
      <w:r>
        <w:rPr>
          <w:color w:val="000000"/>
        </w:rPr>
        <w:instrText xml:space="preserve"> ADDIN ZOTERO_ITEM CSL_CITATION {"citationID":"v3B70zMY","properties":{"formattedCitation":"(11,12)","plainCitation":"(11,12)","noteIndex":0},"citationItems":[{"id":70,"uris":["http://zotero.org/groups/6006426/items/IEKBUGMA"],"itemData":{"id":70,"type":"article","abstract":"Clinical notes contain information about patients that goes beyond structured data like lab values and medications. However, clinical notes have been underused relative to structured data, because notes are high-dimensional and sparse. This work develops and evaluates representations of clinical notes using bidirectional transformers (ClinicalBERT). ClinicalBERT uncovers high-quality relationships between medical concepts as judged by humans. ClinicalBert outperforms baselines on 30-day hospital readmission prediction using both discharge summaries and the first few days of notes in the intensive care unit. Code and model parameters are available.","DOI":"10.48550/ARXIV.1904.05342","license":"arXiv.org perpetual, non-exclusive license","note":"version: 3","publisher":"arXiv","source":"DOI.org (Datacite)","title":"ClinicalBERT: Modeling Clinical Notes and Predicting Hospital Readmission","title-short":"ClinicalBERT","URL":"https://arxiv.org/abs/1904.05342","author":[{"family":"Huang","given":"Kexin"},{"family":"Altosaar","given":"Jaan"},{"family":"Ranganath","given":"Rajesh"}],"accessed":{"date-parts":[["2026",1,18]]},"issued":{"date-parts":[["2019"]]}}},{"id":69,"uris":["http://zotero.org/groups/6006426/items/HBUALEA5"],"itemData":{"id":69,"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improvement).","DOI":"10.48550/ARXIV.1810.04805","license":"arXiv.org perpetual, non-exclusive license","note":"version: 2","publisher":"arXiv","source":"DOI.org (Datacite)","title":"BERT: Pre-training of Deep Bidirectional Transformers for Language Understanding","title-short":"BERT","URL":"https://arxiv.org/abs/1810.04805","author":[{"family":"Devlin","given":"Jacob"},{"family":"Chang","given":"Ming-Wei"},{"family":"Lee","given":"Kenton"},{"family":"Toutanova","given":"Kristina"}],"accessed":{"date-parts":[["2026",1,18]]},"issued":{"date-parts":[["2018"]]}}}],"schema":"https://github.com/citation-style-language/schema/raw/master/csl-citation.json"} </w:instrText>
      </w:r>
      <w:r>
        <w:rPr>
          <w:color w:val="000000"/>
        </w:rPr>
        <w:fldChar w:fldCharType="separate"/>
      </w:r>
      <w:r>
        <w:rPr>
          <w:noProof/>
          <w:color w:val="000000"/>
        </w:rPr>
        <w:t>(11,12)</w:t>
      </w:r>
      <w:r>
        <w:rPr>
          <w:color w:val="000000"/>
        </w:rPr>
        <w:fldChar w:fldCharType="end"/>
      </w:r>
      <w:r>
        <w:rPr>
          <w:color w:val="000000"/>
        </w:rPr>
        <w:t xml:space="preserve"> </w:t>
      </w:r>
    </w:p>
    <w:p w14:paraId="1033417C" w14:textId="0DC6221A" w:rsidR="00403810" w:rsidRDefault="00403810" w:rsidP="00D84167">
      <w:pPr>
        <w:spacing w:before="100" w:beforeAutospacing="1" w:after="100" w:afterAutospacing="1"/>
        <w:outlineLvl w:val="2"/>
        <w:rPr>
          <w:color w:val="000000"/>
        </w:rPr>
      </w:pPr>
      <w:r w:rsidRPr="00403810">
        <w:rPr>
          <w:color w:val="000000"/>
        </w:rPr>
        <w:t xml:space="preserve">Each embedded chief complaint was mapped to one or more National Hospital Ambulatory Medical Care Survey (NHAMCS) Reason for Visit categories using a nearest-neighbor similarity approach in embedding space. </w:t>
      </w:r>
      <w:r w:rsidR="002E6AFD">
        <w:rPr>
          <w:color w:val="000000"/>
        </w:rPr>
        <w:fldChar w:fldCharType="begin"/>
      </w:r>
      <w:r w:rsidR="002E6AFD">
        <w:rPr>
          <w:color w:val="000000"/>
        </w:rPr>
        <w:instrText xml:space="preserve"> ADDIN ZOTERO_ITEM CSL_CITATION {"citationID":"2urmXGtR","properties":{"formattedCitation":"(13)","plainCitation":"(13)","noteIndex":0},"citationItems":[{"id":72,"uris":["http://zotero.org/groups/6006426/items/SLGRYBWQ"],"itemData":{"id":72,"type":"report","abstract":"These tables provide the most current nationally representative data on ambulatory care visits to hospital emergency departments in the United States. Estimates are presented on selected hospital, patient, and visit characteristics using data collected in the 2020 National Hospital Ambulatory Medical Care Survey.","note":"DOI: 10.15620/cdc:121911\nDOI: 10.15620/cdc:121911","publisher":"National Center for Health Statistics (U.S.)","source":"DOI.org (Crossref)","title":"National Hospital Ambulatory Medical Care Survey: 2020 Emergency Department Summary Tables","title-short":"National Hospital Ambulatory Medical Care Survey","URL":"https://stacks.cdc.gov/view/cdc/121911","author":[{"family":"Cairns","given":"Christopher"},{"family":"Kang","given":"Kai"}],"accessed":{"date-parts":[["2026",1,18]]},"issued":{"date-parts":[["2022",12,13]]}}}],"schema":"https://github.com/citation-style-language/schema/raw/master/csl-citation.json"} </w:instrText>
      </w:r>
      <w:r w:rsidR="002E6AFD">
        <w:rPr>
          <w:color w:val="000000"/>
        </w:rPr>
        <w:fldChar w:fldCharType="separate"/>
      </w:r>
      <w:r w:rsidR="002E6AFD">
        <w:rPr>
          <w:noProof/>
          <w:color w:val="000000"/>
        </w:rPr>
        <w:t>(13)</w:t>
      </w:r>
      <w:r w:rsidR="002E6AFD">
        <w:rPr>
          <w:color w:val="000000"/>
        </w:rPr>
        <w:fldChar w:fldCharType="end"/>
      </w:r>
      <w:r w:rsidR="002E6AFD">
        <w:rPr>
          <w:color w:val="000000"/>
        </w:rPr>
        <w:t xml:space="preserve"> </w:t>
      </w:r>
      <w:r w:rsidRPr="00403810">
        <w:rPr>
          <w:color w:val="000000"/>
        </w:rPr>
        <w:t>To improve classification accuracy for clinically salient presentations, rule-based overrides were applied for predefined high-salience terms that reliably mapped to specific NHAMCS categories</w:t>
      </w:r>
      <w:r w:rsidR="00830A8A">
        <w:rPr>
          <w:color w:val="000000"/>
        </w:rPr>
        <w:t>.</w:t>
      </w:r>
    </w:p>
    <w:p w14:paraId="2B4BCABD" w14:textId="75325B84" w:rsidR="00830A8A" w:rsidRPr="00403810" w:rsidRDefault="00830A8A" w:rsidP="00D84167">
      <w:pPr>
        <w:spacing w:before="100" w:beforeAutospacing="1" w:after="100" w:afterAutospacing="1"/>
        <w:outlineLvl w:val="2"/>
        <w:rPr>
          <w:color w:val="000000"/>
        </w:rPr>
      </w:pPr>
      <w:r w:rsidRPr="00830A8A">
        <w:rPr>
          <w:color w:val="000000"/>
        </w:rPr>
        <w:t xml:space="preserve">To ensure consistency and reproducibility of chief complaint classification, we developed a study-specific annotation guide defining deterministic rules for mapping normalized chief complaints to National Hospital Ambulatory Medical Care Survey (NHAMCS) Reason for Visit categories. The guide specifies category definitions, precedence rules for multiple complaints, </w:t>
      </w:r>
      <w:r w:rsidRPr="00830A8A">
        <w:rPr>
          <w:color w:val="000000"/>
        </w:rPr>
        <w:lastRenderedPageBreak/>
        <w:t>and tie-breaking criteria, and was used for rule-based overrides and manual adjudication (Supplementary Appendix 1).</w:t>
      </w:r>
    </w:p>
    <w:p w14:paraId="687E2D61" w14:textId="4B9FC85D" w:rsidR="00F311E7" w:rsidRPr="00D84167" w:rsidRDefault="00D84167" w:rsidP="00F311E7">
      <w:pPr>
        <w:spacing w:before="100" w:beforeAutospacing="1" w:after="100" w:afterAutospacing="1"/>
        <w:outlineLvl w:val="2"/>
        <w:rPr>
          <w:b/>
          <w:bCs/>
          <w:color w:val="000000"/>
          <w:sz w:val="27"/>
          <w:szCs w:val="27"/>
        </w:rPr>
      </w:pPr>
      <w:r w:rsidRPr="00D84167">
        <w:rPr>
          <w:b/>
          <w:bCs/>
          <w:color w:val="000000"/>
          <w:sz w:val="27"/>
          <w:szCs w:val="27"/>
        </w:rPr>
        <w:t>Validation</w:t>
      </w:r>
    </w:p>
    <w:p w14:paraId="0021D2A6" w14:textId="19950A9A" w:rsidR="00F311E7" w:rsidRDefault="00F311E7" w:rsidP="00F311E7">
      <w:pPr>
        <w:spacing w:before="100" w:beforeAutospacing="1" w:after="100" w:afterAutospacing="1"/>
        <w:rPr>
          <w:color w:val="000000"/>
        </w:rPr>
      </w:pPr>
      <w:r w:rsidRPr="00F311E7">
        <w:rPr>
          <w:color w:val="000000"/>
        </w:rPr>
        <w:t>To assess face validity of the chief complaint classification approach, a subset of encounters (n = 160) was independently adjudicated by two clinical reviewers</w:t>
      </w:r>
      <w:r>
        <w:rPr>
          <w:color w:val="000000"/>
        </w:rPr>
        <w:t xml:space="preserve"> (RM &amp; MC)</w:t>
      </w:r>
      <w:r w:rsidRPr="00F311E7">
        <w:rPr>
          <w:color w:val="000000"/>
        </w:rPr>
        <w:t xml:space="preserve"> blinded to model output. Each reviewer assigned one or more NHAMCS Reason for Visit categories based on the normalized chief complaint text. Agreement between NLP-derived classifications and reviewer assignments was evaluated using F1 score and Cohen’s κ statistic, with a mean F1 score of 0.67 and κ of 0.50. Concordance was further characterized as exact agreement when all assigned categories matched (54% of cases) and partial agreement when at least one category overlapped (21% of cases). This adjudication was performed to assess classification consistency and face validity of the mapping approach rather than to establish a gold-standard diagnosis.</w:t>
      </w:r>
    </w:p>
    <w:p w14:paraId="5510E5A8" w14:textId="77777777" w:rsidR="00D84167" w:rsidRPr="00D84167" w:rsidRDefault="00D84167" w:rsidP="00D84167">
      <w:pPr>
        <w:spacing w:before="100" w:beforeAutospacing="1" w:after="100" w:afterAutospacing="1"/>
        <w:outlineLvl w:val="2"/>
        <w:rPr>
          <w:b/>
          <w:bCs/>
          <w:color w:val="000000"/>
          <w:sz w:val="27"/>
          <w:szCs w:val="27"/>
        </w:rPr>
      </w:pPr>
      <w:r w:rsidRPr="00D84167">
        <w:rPr>
          <w:b/>
          <w:bCs/>
          <w:color w:val="000000"/>
          <w:sz w:val="27"/>
          <w:szCs w:val="27"/>
        </w:rPr>
        <w:t>Statistical Analysis</w:t>
      </w:r>
    </w:p>
    <w:p w14:paraId="0B830444" w14:textId="1FEF57D4" w:rsidR="00F8346F" w:rsidRPr="00AE2AD1" w:rsidRDefault="00523EF8" w:rsidP="00AE2AD1">
      <w:pPr>
        <w:spacing w:before="100" w:beforeAutospacing="1" w:after="100" w:afterAutospacing="1"/>
        <w:outlineLvl w:val="2"/>
        <w:rPr>
          <w:color w:val="000000"/>
        </w:rPr>
      </w:pPr>
      <w:r w:rsidRPr="00523EF8">
        <w:rPr>
          <w:color w:val="000000"/>
        </w:rPr>
        <w:t xml:space="preserve">Descriptive statistics were used to summarize patient characteristics and presenting symptom categories. Categorical variables were reported as counts and proportions, and continuous variables as medians with interquartile ranges. </w:t>
      </w:r>
      <w:r>
        <w:rPr>
          <w:color w:val="000000"/>
        </w:rPr>
        <w:t>T</w:t>
      </w:r>
      <w:r w:rsidRPr="00523EF8">
        <w:rPr>
          <w:color w:val="000000"/>
        </w:rPr>
        <w:t xml:space="preserve">he NHAMCS Reason for Visit category derived from emergency department chief complaints—was summarized overall and stratified by ascertainment route (ICD-based, ABG-based, VBG-based). Because encounters could map to more than one NHAMCS category, proportions were calculated allowing non-mutually exclusive classifications. Agreement metrics for validation analyses were reported using F1 score, Cohen’s κ, and proportions of exact and partial agreement. Analyses were conducted using Python (version </w:t>
      </w:r>
      <w:r w:rsidRPr="000D6901">
        <w:rPr>
          <w:color w:val="EE0000"/>
        </w:rPr>
        <w:t>X.X</w:t>
      </w:r>
      <w:r w:rsidRPr="00523EF8">
        <w:rPr>
          <w:color w:val="000000"/>
        </w:rPr>
        <w:t>)</w:t>
      </w:r>
    </w:p>
    <w:p w14:paraId="2E72084E" w14:textId="77777777" w:rsidR="00AE2AD1" w:rsidRDefault="00AE2AD1" w:rsidP="00D84167">
      <w:pPr>
        <w:spacing w:before="100" w:beforeAutospacing="1" w:after="100" w:afterAutospacing="1"/>
        <w:outlineLvl w:val="1"/>
        <w:rPr>
          <w:b/>
          <w:bCs/>
          <w:color w:val="000000"/>
          <w:sz w:val="36"/>
          <w:szCs w:val="36"/>
        </w:rPr>
      </w:pPr>
    </w:p>
    <w:p w14:paraId="34C7D298" w14:textId="77777777" w:rsidR="00AE2AD1" w:rsidRDefault="00AE2AD1" w:rsidP="00D84167">
      <w:pPr>
        <w:spacing w:before="100" w:beforeAutospacing="1" w:after="100" w:afterAutospacing="1"/>
        <w:outlineLvl w:val="1"/>
        <w:rPr>
          <w:b/>
          <w:bCs/>
          <w:color w:val="000000"/>
          <w:sz w:val="36"/>
          <w:szCs w:val="36"/>
        </w:rPr>
      </w:pPr>
    </w:p>
    <w:p w14:paraId="625F17F4" w14:textId="77777777" w:rsidR="00AE2AD1" w:rsidRDefault="00AE2AD1" w:rsidP="00D84167">
      <w:pPr>
        <w:spacing w:before="100" w:beforeAutospacing="1" w:after="100" w:afterAutospacing="1"/>
        <w:outlineLvl w:val="1"/>
        <w:rPr>
          <w:b/>
          <w:bCs/>
          <w:color w:val="000000"/>
          <w:sz w:val="36"/>
          <w:szCs w:val="36"/>
        </w:rPr>
      </w:pPr>
    </w:p>
    <w:p w14:paraId="6BE5CC2E" w14:textId="77777777" w:rsidR="00AE2AD1" w:rsidRDefault="00AE2AD1" w:rsidP="00D84167">
      <w:pPr>
        <w:spacing w:before="100" w:beforeAutospacing="1" w:after="100" w:afterAutospacing="1"/>
        <w:outlineLvl w:val="1"/>
        <w:rPr>
          <w:b/>
          <w:bCs/>
          <w:color w:val="000000"/>
          <w:sz w:val="36"/>
          <w:szCs w:val="36"/>
        </w:rPr>
      </w:pPr>
    </w:p>
    <w:p w14:paraId="768A76ED" w14:textId="77777777" w:rsidR="00AE2AD1" w:rsidRDefault="00AE2AD1" w:rsidP="00D84167">
      <w:pPr>
        <w:spacing w:before="100" w:beforeAutospacing="1" w:after="100" w:afterAutospacing="1"/>
        <w:outlineLvl w:val="1"/>
        <w:rPr>
          <w:b/>
          <w:bCs/>
          <w:color w:val="000000"/>
          <w:sz w:val="36"/>
          <w:szCs w:val="36"/>
        </w:rPr>
      </w:pPr>
    </w:p>
    <w:p w14:paraId="04BA9A95" w14:textId="77777777" w:rsidR="00AE2AD1" w:rsidRDefault="00AE2AD1" w:rsidP="00D84167">
      <w:pPr>
        <w:spacing w:before="100" w:beforeAutospacing="1" w:after="100" w:afterAutospacing="1"/>
        <w:outlineLvl w:val="1"/>
        <w:rPr>
          <w:b/>
          <w:bCs/>
          <w:color w:val="000000"/>
          <w:sz w:val="36"/>
          <w:szCs w:val="36"/>
        </w:rPr>
      </w:pPr>
    </w:p>
    <w:p w14:paraId="0BFC8B63" w14:textId="77777777" w:rsidR="00AE2AD1" w:rsidRDefault="00AE2AD1" w:rsidP="00D84167">
      <w:pPr>
        <w:spacing w:before="100" w:beforeAutospacing="1" w:after="100" w:afterAutospacing="1"/>
        <w:outlineLvl w:val="1"/>
        <w:rPr>
          <w:b/>
          <w:bCs/>
          <w:color w:val="000000"/>
          <w:sz w:val="36"/>
          <w:szCs w:val="36"/>
        </w:rPr>
      </w:pPr>
    </w:p>
    <w:p w14:paraId="1BA4857E" w14:textId="77777777" w:rsidR="00AE2AD1" w:rsidRDefault="00AE2AD1" w:rsidP="00D84167">
      <w:pPr>
        <w:spacing w:before="100" w:beforeAutospacing="1" w:after="100" w:afterAutospacing="1"/>
        <w:outlineLvl w:val="1"/>
        <w:rPr>
          <w:b/>
          <w:bCs/>
          <w:color w:val="000000"/>
          <w:sz w:val="36"/>
          <w:szCs w:val="36"/>
        </w:rPr>
      </w:pPr>
    </w:p>
    <w:p w14:paraId="2DBC15A1" w14:textId="77777777" w:rsidR="00FA43E0" w:rsidRDefault="00D84167" w:rsidP="00FA43E0">
      <w:pPr>
        <w:spacing w:before="100" w:beforeAutospacing="1" w:after="100" w:afterAutospacing="1"/>
        <w:outlineLvl w:val="1"/>
        <w:rPr>
          <w:b/>
          <w:bCs/>
          <w:color w:val="000000"/>
          <w:sz w:val="36"/>
          <w:szCs w:val="36"/>
        </w:rPr>
      </w:pPr>
      <w:r w:rsidRPr="00D84167">
        <w:rPr>
          <w:b/>
          <w:bCs/>
          <w:color w:val="000000"/>
          <w:sz w:val="36"/>
          <w:szCs w:val="36"/>
        </w:rPr>
        <w:lastRenderedPageBreak/>
        <w:t>Results</w:t>
      </w:r>
    </w:p>
    <w:p w14:paraId="53065A12" w14:textId="35D7AAB1" w:rsidR="006F638E" w:rsidRPr="00FA43E0" w:rsidRDefault="006F638E" w:rsidP="00FA43E0">
      <w:pPr>
        <w:spacing w:before="100" w:beforeAutospacing="1" w:after="100" w:afterAutospacing="1"/>
        <w:outlineLvl w:val="1"/>
        <w:rPr>
          <w:b/>
          <w:bCs/>
          <w:color w:val="000000"/>
          <w:sz w:val="36"/>
          <w:szCs w:val="36"/>
        </w:rPr>
      </w:pPr>
      <w:r>
        <w:rPr>
          <w:color w:val="000000"/>
        </w:rPr>
        <w:t xml:space="preserve">A total of 27,459 encounters were identified. Most encounters were identified based on blood gas values, as </w:t>
      </w:r>
      <w:r w:rsidRPr="006F638E">
        <w:rPr>
          <w:color w:val="000000"/>
        </w:rPr>
        <w:t xml:space="preserve">16,806 </w:t>
      </w:r>
      <w:r>
        <w:rPr>
          <w:color w:val="000000"/>
        </w:rPr>
        <w:t>(</w:t>
      </w:r>
      <w:r w:rsidRPr="006F638E">
        <w:rPr>
          <w:color w:val="000000"/>
        </w:rPr>
        <w:t>61.2</w:t>
      </w:r>
      <w:r>
        <w:rPr>
          <w:color w:val="000000"/>
        </w:rPr>
        <w:t xml:space="preserve"> %) and </w:t>
      </w:r>
      <w:r w:rsidRPr="006F638E">
        <w:rPr>
          <w:color w:val="000000"/>
        </w:rPr>
        <w:t>17,422 (63.4</w:t>
      </w:r>
      <w:r>
        <w:rPr>
          <w:color w:val="000000"/>
        </w:rPr>
        <w:t>%</w:t>
      </w:r>
      <w:r w:rsidRPr="006F638E">
        <w:rPr>
          <w:color w:val="000000"/>
        </w:rPr>
        <w:t>)</w:t>
      </w:r>
      <w:r>
        <w:rPr>
          <w:color w:val="000000"/>
        </w:rPr>
        <w:t xml:space="preserve"> were based on ABG and VBG criteria, respectively. Only </w:t>
      </w:r>
      <w:r w:rsidRPr="006F638E">
        <w:rPr>
          <w:color w:val="000000"/>
        </w:rPr>
        <w:t>1</w:t>
      </w:r>
      <w:r>
        <w:rPr>
          <w:color w:val="000000"/>
        </w:rPr>
        <w:t>,</w:t>
      </w:r>
      <w:r w:rsidRPr="006F638E">
        <w:rPr>
          <w:color w:val="000000"/>
        </w:rPr>
        <w:t>983 (7.2</w:t>
      </w:r>
      <w:r>
        <w:rPr>
          <w:color w:val="000000"/>
        </w:rPr>
        <w:t>%</w:t>
      </w:r>
      <w:r w:rsidRPr="006F638E">
        <w:rPr>
          <w:color w:val="000000"/>
        </w:rPr>
        <w:t>)</w:t>
      </w:r>
      <w:r>
        <w:rPr>
          <w:color w:val="000000"/>
        </w:rPr>
        <w:t xml:space="preserve"> were identified by ICD codes. </w:t>
      </w:r>
      <w:r w:rsidRPr="00AD5538">
        <w:rPr>
          <w:color w:val="000000"/>
        </w:rPr>
        <w:t>Ascertainment route</w:t>
      </w:r>
      <w:r>
        <w:rPr>
          <w:color w:val="000000"/>
        </w:rPr>
        <w:t>s were</w:t>
      </w:r>
      <w:r w:rsidRPr="00AD5538">
        <w:rPr>
          <w:color w:val="000000"/>
        </w:rPr>
        <w:t xml:space="preserve"> non-exclusive</w:t>
      </w:r>
      <w:r>
        <w:rPr>
          <w:color w:val="000000"/>
        </w:rPr>
        <w:t xml:space="preserve">. The mean age was about 65 years, with 52.9 % being males. </w:t>
      </w:r>
      <w:r w:rsidR="00D35A48" w:rsidRPr="00D35A48">
        <w:rPr>
          <w:color w:val="000000"/>
        </w:rPr>
        <w:t xml:space="preserve">The cohort was predominantly White (63.3%), with substantial representation of Black or African American patients (16.2%). Race or ethnicity was unknown or not reported in 16.7% of encounters. </w:t>
      </w:r>
      <w:r w:rsidR="006E1BE4">
        <w:rPr>
          <w:color w:val="000000"/>
        </w:rPr>
        <w:t xml:space="preserve">[Table 1] The most common chief complaints prior to classification were </w:t>
      </w:r>
      <w:r w:rsidR="006E1BE4" w:rsidRPr="006E1BE4">
        <w:rPr>
          <w:color w:val="000000"/>
        </w:rPr>
        <w:t>dyspnea</w:t>
      </w:r>
      <w:r w:rsidR="006E1BE4">
        <w:rPr>
          <w:color w:val="000000"/>
        </w:rPr>
        <w:t xml:space="preserve">, </w:t>
      </w:r>
      <w:r w:rsidR="006E1BE4" w:rsidRPr="006E1BE4">
        <w:rPr>
          <w:color w:val="000000"/>
        </w:rPr>
        <w:t>alter mental status</w:t>
      </w:r>
      <w:r w:rsidR="006E1BE4">
        <w:rPr>
          <w:color w:val="000000"/>
        </w:rPr>
        <w:t xml:space="preserve">, </w:t>
      </w:r>
      <w:r w:rsidR="006E1BE4" w:rsidRPr="006E1BE4">
        <w:rPr>
          <w:color w:val="000000"/>
        </w:rPr>
        <w:t>abdominal pain</w:t>
      </w:r>
      <w:r w:rsidR="006E1BE4">
        <w:rPr>
          <w:color w:val="000000"/>
        </w:rPr>
        <w:t xml:space="preserve">, and </w:t>
      </w:r>
      <w:r w:rsidR="006E1BE4" w:rsidRPr="006E1BE4">
        <w:rPr>
          <w:color w:val="000000"/>
        </w:rPr>
        <w:t>chest pain</w:t>
      </w:r>
      <w:r w:rsidR="006E1BE4">
        <w:rPr>
          <w:color w:val="000000"/>
        </w:rPr>
        <w:t xml:space="preserve"> in descending order. After NLP classification, the most common classified categories were</w:t>
      </w:r>
      <w:r w:rsidR="006E1BE4" w:rsidRPr="006E1BE4">
        <w:rPr>
          <w:color w:val="000000"/>
        </w:rPr>
        <w:t xml:space="preserve"> Respiratory</w:t>
      </w:r>
      <w:r w:rsidR="006E1BE4">
        <w:rPr>
          <w:color w:val="000000"/>
        </w:rPr>
        <w:t xml:space="preserve"> (</w:t>
      </w:r>
      <w:r w:rsidR="006E1BE4" w:rsidRPr="006E1BE4">
        <w:rPr>
          <w:color w:val="000000"/>
        </w:rPr>
        <w:t>21.8</w:t>
      </w:r>
      <w:r w:rsidR="006E1BE4">
        <w:rPr>
          <w:color w:val="000000"/>
        </w:rPr>
        <w:t xml:space="preserve"> %), </w:t>
      </w:r>
      <w:r w:rsidR="006E1BE4" w:rsidRPr="006E1BE4">
        <w:rPr>
          <w:color w:val="000000"/>
        </w:rPr>
        <w:t>Nervous</w:t>
      </w:r>
      <w:r w:rsidR="006E1BE4">
        <w:rPr>
          <w:color w:val="000000"/>
        </w:rPr>
        <w:t xml:space="preserve"> (</w:t>
      </w:r>
      <w:r w:rsidR="006E1BE4" w:rsidRPr="006E1BE4">
        <w:rPr>
          <w:color w:val="000000"/>
        </w:rPr>
        <w:t>13.8</w:t>
      </w:r>
      <w:r w:rsidR="006E1BE4">
        <w:rPr>
          <w:color w:val="000000"/>
        </w:rPr>
        <w:t xml:space="preserve"> %), </w:t>
      </w:r>
      <w:r w:rsidR="006E1BE4" w:rsidRPr="006E1BE4">
        <w:rPr>
          <w:color w:val="000000"/>
        </w:rPr>
        <w:t>Digestive</w:t>
      </w:r>
      <w:r w:rsidR="006E1BE4">
        <w:rPr>
          <w:color w:val="000000"/>
        </w:rPr>
        <w:t xml:space="preserve"> (</w:t>
      </w:r>
      <w:r w:rsidR="006E1BE4" w:rsidRPr="006E1BE4">
        <w:rPr>
          <w:color w:val="000000"/>
        </w:rPr>
        <w:t>12.4</w:t>
      </w:r>
      <w:r w:rsidR="006E1BE4">
        <w:rPr>
          <w:color w:val="000000"/>
        </w:rPr>
        <w:t xml:space="preserve"> %), </w:t>
      </w:r>
      <w:r w:rsidR="006E1BE4" w:rsidRPr="006E1BE4">
        <w:rPr>
          <w:color w:val="000000"/>
        </w:rPr>
        <w:t>Injuries &amp; adverse effects</w:t>
      </w:r>
      <w:r w:rsidR="006E1BE4">
        <w:rPr>
          <w:color w:val="000000"/>
        </w:rPr>
        <w:t xml:space="preserve"> (</w:t>
      </w:r>
      <w:r w:rsidR="006E1BE4" w:rsidRPr="006E1BE4">
        <w:rPr>
          <w:color w:val="000000"/>
        </w:rPr>
        <w:t>12.2</w:t>
      </w:r>
      <w:r w:rsidR="006E1BE4">
        <w:rPr>
          <w:color w:val="000000"/>
        </w:rPr>
        <w:t xml:space="preserve"> %), and </w:t>
      </w:r>
      <w:r w:rsidR="006E1BE4" w:rsidRPr="006E1BE4">
        <w:rPr>
          <w:color w:val="000000"/>
        </w:rPr>
        <w:t>Circulatory</w:t>
      </w:r>
      <w:r w:rsidR="006E1BE4">
        <w:rPr>
          <w:color w:val="000000"/>
        </w:rPr>
        <w:t xml:space="preserve"> (</w:t>
      </w:r>
      <w:r w:rsidR="006E1BE4" w:rsidRPr="006E1BE4">
        <w:rPr>
          <w:color w:val="000000"/>
        </w:rPr>
        <w:t>9.9</w:t>
      </w:r>
      <w:r w:rsidR="006E1BE4">
        <w:rPr>
          <w:color w:val="000000"/>
        </w:rPr>
        <w:t xml:space="preserve"> %). [Table 2] </w:t>
      </w:r>
    </w:p>
    <w:p w14:paraId="2A7A6471" w14:textId="1A85223F" w:rsidR="00FA43E0" w:rsidRDefault="00FA43E0" w:rsidP="006E1BE4">
      <w:pPr>
        <w:spacing w:before="100" w:beforeAutospacing="1" w:after="100" w:afterAutospacing="1"/>
        <w:rPr>
          <w:color w:val="000000"/>
        </w:rPr>
      </w:pPr>
      <w:r w:rsidRPr="00FA43E0">
        <w:rPr>
          <w:color w:val="000000"/>
        </w:rPr>
        <w:t>To assess face validity, we performed clinician adjudication in a randomly selected subset of 160 encounters. Automated classification showed moderate agreement with clinician review (mean F1 score 0.67; Cohen’s κ 0.50), with exact agreement in 54% of encounters and partial agreement in 21%. These results reflect agreement in symptom classification rather than diagnostic accuracy.</w:t>
      </w:r>
    </w:p>
    <w:p w14:paraId="2603598B" w14:textId="76C9AE38" w:rsidR="006E1BE4" w:rsidRDefault="006E1BE4" w:rsidP="006E1BE4">
      <w:pPr>
        <w:spacing w:before="100" w:beforeAutospacing="1" w:after="100" w:afterAutospacing="1"/>
        <w:rPr>
          <w:color w:val="000000"/>
        </w:rPr>
      </w:pPr>
      <w:r w:rsidRPr="006E1BE4">
        <w:rPr>
          <w:color w:val="000000"/>
        </w:rPr>
        <w:t xml:space="preserve">The distribution of presenting chief complaint categories varied by method of </w:t>
      </w:r>
      <w:r>
        <w:rPr>
          <w:color w:val="000000"/>
        </w:rPr>
        <w:t>HRF</w:t>
      </w:r>
      <w:r w:rsidRPr="006E1BE4">
        <w:rPr>
          <w:color w:val="000000"/>
        </w:rPr>
        <w:t xml:space="preserve"> ascertainment</w:t>
      </w:r>
      <w:r>
        <w:rPr>
          <w:color w:val="000000"/>
        </w:rPr>
        <w:t>.</w:t>
      </w:r>
      <w:r w:rsidRPr="006E1BE4">
        <w:rPr>
          <w:color w:val="000000"/>
        </w:rPr>
        <w:t xml:space="preserve"> Among encounters identified by ICD codes, respiratory complaints predominated, accounting for 51.0% of presentations, whereas non-respiratory categories collectively comprised nearly half of encounters. In contrast, encounters identified by blood gas criteria demonstrated a </w:t>
      </w:r>
      <w:r>
        <w:rPr>
          <w:color w:val="000000"/>
        </w:rPr>
        <w:t>different distribution</w:t>
      </w:r>
      <w:r w:rsidRPr="006E1BE4">
        <w:rPr>
          <w:color w:val="000000"/>
        </w:rPr>
        <w:t xml:space="preserve">. In the venous blood gas–defined cohort, respiratory complaints accounted for 26.5% of presentations, with substantial representation of digestive (14.4%), nervous system (14.4%), circulatory (10.5%), and injury-related complaints (11.4%). A similar pattern was observed in the arterial blood gas–defined </w:t>
      </w:r>
      <w:r w:rsidR="00421395">
        <w:rPr>
          <w:color w:val="000000"/>
        </w:rPr>
        <w:t>encounters</w:t>
      </w:r>
      <w:r w:rsidRPr="006E1BE4">
        <w:rPr>
          <w:color w:val="000000"/>
        </w:rPr>
        <w:t xml:space="preserve">, in which respiratory complaints comprised 22.7% of presentations, while nervous system (15.6%), digestive (12.0%), circulatory (11.4%), and injury-related categories (16.2%) were common. </w:t>
      </w:r>
      <w:r w:rsidR="00421395">
        <w:rPr>
          <w:color w:val="000000"/>
        </w:rPr>
        <w:t>The category classified as</w:t>
      </w:r>
      <w:r w:rsidRPr="006E1BE4">
        <w:rPr>
          <w:color w:val="000000"/>
        </w:rPr>
        <w:t xml:space="preserve"> “other”</w:t>
      </w:r>
      <w:r w:rsidR="00421395">
        <w:rPr>
          <w:color w:val="000000"/>
        </w:rPr>
        <w:t>, which included abnormal test results, patient-stated diseases, general-symptoms, musculoskeletal, and s</w:t>
      </w:r>
      <w:r w:rsidR="00421395" w:rsidRPr="00421395">
        <w:rPr>
          <w:color w:val="000000"/>
        </w:rPr>
        <w:t>kin/</w:t>
      </w:r>
      <w:r w:rsidR="00421395">
        <w:rPr>
          <w:color w:val="000000"/>
        </w:rPr>
        <w:t>h</w:t>
      </w:r>
      <w:r w:rsidR="00421395" w:rsidRPr="00421395">
        <w:rPr>
          <w:color w:val="000000"/>
        </w:rPr>
        <w:t>air/</w:t>
      </w:r>
      <w:r w:rsidR="00421395">
        <w:rPr>
          <w:color w:val="000000"/>
        </w:rPr>
        <w:t>n</w:t>
      </w:r>
      <w:r w:rsidR="00421395" w:rsidRPr="00421395">
        <w:rPr>
          <w:color w:val="000000"/>
        </w:rPr>
        <w:t>ails</w:t>
      </w:r>
      <w:r w:rsidRPr="006E1BE4">
        <w:rPr>
          <w:color w:val="000000"/>
        </w:rPr>
        <w:t xml:space="preserve"> was higher in blood gas–defined </w:t>
      </w:r>
      <w:r w:rsidR="00421395">
        <w:rPr>
          <w:color w:val="000000"/>
        </w:rPr>
        <w:t>encounters</w:t>
      </w:r>
      <w:r w:rsidRPr="006E1BE4">
        <w:rPr>
          <w:color w:val="000000"/>
        </w:rPr>
        <w:t xml:space="preserve"> compared with ICD-defined </w:t>
      </w:r>
      <w:r w:rsidR="00421395">
        <w:rPr>
          <w:color w:val="000000"/>
        </w:rPr>
        <w:t>encounters. [</w:t>
      </w:r>
      <w:r w:rsidR="00421395" w:rsidRPr="006E1BE4">
        <w:rPr>
          <w:color w:val="000000"/>
        </w:rPr>
        <w:t xml:space="preserve">Figure </w:t>
      </w:r>
      <w:r w:rsidR="00421395">
        <w:rPr>
          <w:color w:val="000000"/>
        </w:rPr>
        <w:t>1]</w:t>
      </w:r>
    </w:p>
    <w:p w14:paraId="3A868F7A" w14:textId="06D67009" w:rsidR="009A67BB" w:rsidRDefault="009A67BB" w:rsidP="006E1BE4">
      <w:pPr>
        <w:spacing w:before="100" w:beforeAutospacing="1" w:after="100" w:afterAutospacing="1"/>
        <w:rPr>
          <w:color w:val="000000"/>
        </w:rPr>
      </w:pPr>
      <w:r w:rsidRPr="009A67BB">
        <w:rPr>
          <w:color w:val="000000"/>
        </w:rPr>
        <w:t>Chief complaint composition differed by age group. Injury-related presentations were most common among younger patients, whereas respiratory complaints increased progressively with age and predominated among patients aged 65 years and older. Nervous system, circulatory, and digestive complaints were common across all age groups.</w:t>
      </w:r>
      <w:r>
        <w:rPr>
          <w:color w:val="000000"/>
        </w:rPr>
        <w:t xml:space="preserve"> [</w:t>
      </w:r>
      <w:r w:rsidRPr="009A67BB">
        <w:rPr>
          <w:color w:val="000000"/>
        </w:rPr>
        <w:t xml:space="preserve">Figure </w:t>
      </w:r>
      <w:r>
        <w:rPr>
          <w:color w:val="000000"/>
        </w:rPr>
        <w:t>2]</w:t>
      </w:r>
    </w:p>
    <w:p w14:paraId="3D993220" w14:textId="77777777" w:rsidR="00421395" w:rsidRDefault="00421395" w:rsidP="006E1BE4">
      <w:pPr>
        <w:spacing w:before="100" w:beforeAutospacing="1" w:after="100" w:afterAutospacing="1"/>
        <w:rPr>
          <w:color w:val="000000"/>
        </w:rPr>
      </w:pPr>
    </w:p>
    <w:p w14:paraId="62D8304D" w14:textId="77777777" w:rsidR="00421395" w:rsidRPr="006F638E" w:rsidRDefault="00421395" w:rsidP="006E1BE4">
      <w:pPr>
        <w:spacing w:before="100" w:beforeAutospacing="1" w:after="100" w:afterAutospacing="1"/>
        <w:rPr>
          <w:color w:val="000000"/>
        </w:rPr>
      </w:pPr>
    </w:p>
    <w:p w14:paraId="379325BB" w14:textId="77777777" w:rsidR="00FA43E0" w:rsidRDefault="00FA43E0" w:rsidP="00D84167">
      <w:pPr>
        <w:spacing w:before="100" w:beforeAutospacing="1" w:after="100" w:afterAutospacing="1"/>
        <w:outlineLvl w:val="1"/>
        <w:rPr>
          <w:b/>
          <w:bCs/>
          <w:color w:val="000000"/>
          <w:sz w:val="27"/>
          <w:szCs w:val="27"/>
        </w:rPr>
      </w:pPr>
    </w:p>
    <w:p w14:paraId="678109EC" w14:textId="77777777" w:rsidR="00FA43E0" w:rsidRDefault="00FA43E0" w:rsidP="00D84167">
      <w:pPr>
        <w:spacing w:before="100" w:beforeAutospacing="1" w:after="100" w:afterAutospacing="1"/>
        <w:outlineLvl w:val="1"/>
        <w:rPr>
          <w:b/>
          <w:bCs/>
          <w:color w:val="000000"/>
          <w:sz w:val="27"/>
          <w:szCs w:val="27"/>
        </w:rPr>
      </w:pPr>
    </w:p>
    <w:p w14:paraId="26DD3FAC" w14:textId="231B405E"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Discussion</w:t>
      </w:r>
    </w:p>
    <w:p w14:paraId="350FAB05" w14:textId="797A5D54" w:rsidR="00BC5C07" w:rsidRPr="00D84167" w:rsidRDefault="00BC5C07" w:rsidP="00BC5C07">
      <w:pPr>
        <w:spacing w:before="100" w:beforeAutospacing="1" w:after="100" w:afterAutospacing="1"/>
        <w:rPr>
          <w:color w:val="000000"/>
        </w:rPr>
      </w:pPr>
      <w:r>
        <w:rPr>
          <w:color w:val="000000"/>
        </w:rPr>
        <w:t>In our study, we investigated the presenting complaints of HRF patients. Encounter</w:t>
      </w:r>
      <w:r w:rsidR="00397446">
        <w:rPr>
          <w:color w:val="000000"/>
        </w:rPr>
        <w:t>s</w:t>
      </w:r>
      <w:r>
        <w:rPr>
          <w:color w:val="000000"/>
        </w:rPr>
        <w:t xml:space="preserve"> were identified either by blood gas or ICD codes. The distribution of chief complaint classification was different depending on ascertainment method, blood gas or ICD code. </w:t>
      </w:r>
      <w:r w:rsidRPr="00BC5C07">
        <w:rPr>
          <w:color w:val="000000"/>
        </w:rPr>
        <w:t>Among encounters identified by ICD codes, respiratory complaints represented the largest proportion of classified chief complaints. In contrast, encounters identified by arterial or venous blood gas criteria demonstrated a more distributed pattern of chief complaints across multiple categories, including neurologic, digestive, circulatory, injury-related, and other categories. Chief complaint distributions also varied by age group, with injury-related complaints more frequent among younger patients and respiratory complaints more frequent among older patients</w:t>
      </w:r>
      <w:r w:rsidR="00397446">
        <w:rPr>
          <w:color w:val="000000"/>
        </w:rPr>
        <w:t>.</w:t>
      </w:r>
    </w:p>
    <w:p w14:paraId="53F19C41" w14:textId="77F51484" w:rsidR="00C27B0F" w:rsidRPr="00D84167" w:rsidRDefault="00C27B0F" w:rsidP="00C27B0F">
      <w:pPr>
        <w:spacing w:before="100" w:beforeAutospacing="1" w:after="100" w:afterAutospacing="1"/>
        <w:rPr>
          <w:color w:val="000000"/>
        </w:rPr>
      </w:pPr>
      <w:r>
        <w:rPr>
          <w:color w:val="000000"/>
        </w:rPr>
        <w:t xml:space="preserve">Prior studies of HRF were primarily based on patient who were clinical identified then identified by blood gas measurements focusing on severity, management, and outcomes rather than presenting symptoms. </w:t>
      </w:r>
      <w:r>
        <w:rPr>
          <w:color w:val="000000"/>
        </w:rPr>
        <w:fldChar w:fldCharType="begin"/>
      </w:r>
      <w:r w:rsidR="0043283B">
        <w:rPr>
          <w:color w:val="000000"/>
        </w:rPr>
        <w:instrText xml:space="preserve"> ADDIN ZOTERO_ITEM CSL_CITATION {"citationID":"mTkbcevS","properties":{"formattedCitation":"(14)","plainCitation":"(14)","noteIndex":0},"citationItems":[{"id":73,"uris":["http://zotero.org/groups/6006426/items/XJTSVI7H"],"itemData":{"id":73,"type":"article-journal","abstract":"Abstract\n            \n              Rationale\n              Although evidence supporting use of noninvasive ventilation (NIV) during acute exacerbations of chronic obstructive pulmonary disease (COPD) is strong, evidence varies widely for other causes of acute respiratory failure.\n            \n            \n              Objectives\n              To compare utilization trends and outcomes associated with NIV in patients with and without COPD.\n            \n            \n              Methods\n              We identified 11,659,668 cases of acute respiratory failure from the Nationwide Inpatient Sample during years 2000 to 2009 and compared NIV utilization trends and failure rates for cases with or without a diagnosis of COPD.\n            \n            \n              Measurements and Main Results\n              The proportion of patients with COPD who received NIV increased from 3.5% in 2000 to 12.3% in 2009 (250% increase), and the proportion of patients without COPD who received NIV increased from 1.2% in 2000 to 6.0% in 2009 (400% increase). The rate of increase in the use of NIV was significantly greater for patients without COPD (18.1% annual change) than for patients with COPD (14.3% annual change; P = 0.02). Patients without COPD were more likely to have failure of NIV requiring endotracheal intubation (adjusted odds ratio, 1.19; 95% confidence interval, 1.15–1.22; P &amp;lt; 0.0001). Patients in whom NIV failed had higher hospital mortality than patients receiving mechanical ventilation without a preceding trial of NIV (adjusted odds ratio, 1.14; 95% confidence interval, 1.11–1.17; P &amp;lt; 0.0001).\n            \n            \n              Conclusion\n              The use of NIV during acute respiratory failure has increased at a similar rate for all diagnoses, regardless of supporting evidence. However, NIV is more likely to fail in patients without COPD, and NIV failure is associated with increased mortality.","container-title":"Annals of the American Thoracic Society","DOI":"10.1513/AnnalsATS.201206-034OC","ISSN":"2329-6933, 2325-6621","issue":"1","language":"en","license":"https://academic.oup.com/pages/standard-publication-reuse-rights","note":"PMID: 23509327\nPMCID: PMC3780971","page":"10-17","source":"DOI.org (Crossref)","title":"Use of Noninvasive Ventilation in Patients with Acute Respiratory Failure, 2000–2009","volume":"10","author":[{"family":"Walkey","given":"Allan J."},{"family":"Wiener","given":"Renda Soylemez"}],"issued":{"date-parts":[["2013",2,1]]}}}],"schema":"https://github.com/citation-style-language/schema/raw/master/csl-citation.json"} </w:instrText>
      </w:r>
      <w:r>
        <w:rPr>
          <w:color w:val="000000"/>
        </w:rPr>
        <w:fldChar w:fldCharType="separate"/>
      </w:r>
      <w:r w:rsidRPr="00C27B0F">
        <w:rPr>
          <w:noProof/>
          <w:color w:val="000000"/>
        </w:rPr>
        <w:t>(14)</w:t>
      </w:r>
      <w:r>
        <w:rPr>
          <w:color w:val="000000"/>
        </w:rPr>
        <w:fldChar w:fldCharType="end"/>
      </w:r>
      <w:r w:rsidR="0043283B">
        <w:rPr>
          <w:color w:val="000000"/>
        </w:rPr>
        <w:t xml:space="preserve"> Previous studies also relied on ICD codes to identify patients with HRF; which can miss a large proportion of cases as demonstrated in our results showing a large difference between patients identified by ICD codes compared to blood gas values. </w:t>
      </w:r>
      <w:r w:rsidR="0043283B">
        <w:rPr>
          <w:color w:val="000000"/>
        </w:rPr>
        <w:fldChar w:fldCharType="begin"/>
      </w:r>
      <w:r w:rsidR="0043283B">
        <w:rPr>
          <w:color w:val="000000"/>
        </w:rPr>
        <w:instrText xml:space="preserve"> ADDIN ZOTERO_ITEM CSL_CITATION {"citationID":"pxyqqLDP","properties":{"formattedCitation":"(15)","plainCitation":"(15)","noteIndex":0},"citationItems":[{"id":75,"uris":["http://zotero.org/groups/6006426/items/A4JKK7GV"],"itemData":{"id":75,"type":"article-journal","abstract":"Noninvasive positive-pressure ventilation (NPPV) to treat acute respiratory failure has expanded tremendously over the world in terms of the spectrum of diseases that can be successfully managed, the locations of its application and achievable goals.\n            The turning point for the successful expansion of NPPV is its ability to achieve the same physiological effects as invasive mechanical ventilation with the avoidance of the life-threatening risks correlated with the use of an artificial airway.\n            Cardiorespiratory arrest, extreme psychomotor agitation, severe haemodynamic instability, nonhypercapnic coma and multiple organ failure are absolute contraindications for NPPV. Moreover, pitfalls of NPPV reduce its rate of success; consistently, a clear plan of what to do in case of NPPV failure should be considered, especially for patients managed in unprotected setting. NPPV failure is likely to be reduced by the application of integrated therapeutic tools in selected patients handled by expert teams.\n            \n              In conclusion, NPPV has to be considered as a rational art and not just as an application of science, which requires the ability of clinicians to both choose case-by-case the best “ingredients” for a “successful recipe” (\n              i.e.\n              patient selection, interface, ventilator, interface,\n              etc\n              .) and to avoid a delayed intubation if the ventilation attempt fails.","container-title":"European Respiratory Review","DOI":"10.1183/16000617.0029-2018","ISSN":"0905-9180, 1600-0617","issue":"149","journalAbbreviation":"Eur Respir Rev","language":"en","page":"180029","source":"DOI.org (Crossref)","title":"Noninvasive ventilation in acute respiratory failure: which recipe for success?","title-short":"Noninvasive ventilation in acute respiratory failure","volume":"27","author":[{"family":"Scala","given":"Raffaele"},{"family":"Pisani","given":"Lara"}],"issued":{"date-parts":[["2018",9,30]]}}}],"schema":"https://github.com/citation-style-language/schema/raw/master/csl-citation.json"} </w:instrText>
      </w:r>
      <w:r w:rsidR="0043283B">
        <w:rPr>
          <w:color w:val="000000"/>
        </w:rPr>
        <w:fldChar w:fldCharType="separate"/>
      </w:r>
      <w:r w:rsidR="0043283B">
        <w:rPr>
          <w:noProof/>
          <w:color w:val="000000"/>
        </w:rPr>
        <w:t>(15)</w:t>
      </w:r>
      <w:r w:rsidR="0043283B">
        <w:rPr>
          <w:color w:val="000000"/>
        </w:rPr>
        <w:fldChar w:fldCharType="end"/>
      </w:r>
      <w:r w:rsidR="00593C1E">
        <w:rPr>
          <w:color w:val="000000"/>
        </w:rPr>
        <w:t xml:space="preserve"> NLP</w:t>
      </w:r>
      <w:r w:rsidR="00593C1E" w:rsidRPr="00C27B0F">
        <w:rPr>
          <w:color w:val="000000"/>
        </w:rPr>
        <w:t xml:space="preserve"> methods have been applied to </w:t>
      </w:r>
      <w:r w:rsidR="00593C1E">
        <w:rPr>
          <w:color w:val="000000"/>
        </w:rPr>
        <w:t>ED</w:t>
      </w:r>
      <w:r w:rsidR="00593C1E" w:rsidRPr="00C27B0F">
        <w:rPr>
          <w:color w:val="000000"/>
        </w:rPr>
        <w:t xml:space="preserve"> chief complaints to enable symptom-level phenotyping, but these approaches have not previously been used to describe the presenting clinical spectrum of </w:t>
      </w:r>
      <w:r w:rsidR="00593C1E">
        <w:rPr>
          <w:color w:val="000000"/>
        </w:rPr>
        <w:t xml:space="preserve">HRF. </w:t>
      </w:r>
      <w:r w:rsidR="00593C1E">
        <w:rPr>
          <w:color w:val="000000"/>
        </w:rPr>
        <w:fldChar w:fldCharType="begin"/>
      </w:r>
      <w:r w:rsidR="00593C1E">
        <w:rPr>
          <w:color w:val="000000"/>
        </w:rPr>
        <w:instrText xml:space="preserve"> ADDIN ZOTERO_ITEM CSL_CITATION {"citationID":"KMz1l2uI","properties":{"formattedCitation":"(16)","plainCitation":"(16)","noteIndex":0},"citationItems":[{"id":77,"uris":["http://zotero.org/groups/6006426/items/SDFS8BL3"],"itemData":{"id":77,"type":"article-journal","abstract":"Introduction\n              Natural language processing (NLP) uses various computational methods to analyse and understand human language, and has been applied to data acquired at Emergency Department (ED) triage to predict various outcomes. The objective of this scoping review is to evaluate how NLP has been applied to data acquired at ED triage, assess if NLP based models outperform humans or current risk stratification techniques when predicting outcomes, and assess if incorporating free-text improve predictive performance of models when compared to predictive models that use only structured data.\n            \n            \n              Methods\n              All English language peer-reviewed research that applied an NLP technique to free-text obtained at ED triage was eligible for inclusion. We excluded studies focusing solely on disease surveillance, and studies that used information obtained after triage. We searched the electronic databases MEDLINE, Embase, Cochrane Database of Systematic Reviews, Web of Science, and Scopus for medical subject headings and text keywords related to NLP and triage. Databases were last searched on 01/01/2022. Risk of bias in studies was assessed using the Prediction model Risk of Bias Assessment Tool (PROBAST). Due to the high level of heterogeneity between studies and high risk of bias, a metanalysis was not conducted. Instead, a narrative synthesis is provided.\n            \n            \n              Results\n              In total, 3730 studies were screened, and 20 studies were included. The population size varied greatly between studies ranging from 1.8 million patients to 598 triage notes. The most common outcomes assessed were prediction of triage score, prediction of admission, and prediction of critical illness. NLP models achieved high accuracy in predicting need for admission, triage score, critical illness, and mapping free-text chief complaints to structured fields. Incorporating both structured data and free-text data improved results when compared to models that used only structured data. However, the majority of studies (80%) were assessed to have a high risk of bias, and only one study reported the deployment of an NLP model into clinical practice.\n            \n            \n              Conclusion\n              Unstructured free-text triage notes have been used by NLP models to predict clinically relevant outcomes. However, the majority of studies have a high risk of bias, most research is retrospective, and there are few examples of implementation into clinical practice. Future work is needed to prospectively assess if applying NLP to data acquired at ED triage improves ED outcomes when compared to usual clinical practice.","container-title":"PLOS ONE","DOI":"10.1371/journal.pone.0279953","ISSN":"1932-6203","issue":"12","journalAbbreviation":"PLoS ONE","language":"en","page":"e0279953","source":"DOI.org (Crossref)","title":"Applications of natural language processing at emergency department triage: A narrative review","title-short":"Applications of natural language processing at emergency department triage","volume":"18","author":[{"family":"Stewart","given":"Jonathon"},{"family":"Lu","given":"Juan"},{"family":"Goudie","given":"Adrian"},{"family":"Arendts","given":"Glenn"},{"family":"Meka","given":"Shiv Akarsh"},{"family":"Freeman","given":"Sam"},{"family":"Walker","given":"Katie"},{"family":"Sprivulis","given":"Peter"},{"family":"Sanfilippo","given":"Frank"},{"family":"Bennamoun","given":"Mohammed"},{"family":"Dwivedi","given":"Girish"}],"editor":[{"family":"Reddy","given":"Sandeep"}],"issued":{"date-parts":[["2023",12,14]]}}}],"schema":"https://github.com/citation-style-language/schema/raw/master/csl-citation.json"} </w:instrText>
      </w:r>
      <w:r w:rsidR="00593C1E">
        <w:rPr>
          <w:color w:val="000000"/>
        </w:rPr>
        <w:fldChar w:fldCharType="separate"/>
      </w:r>
      <w:r w:rsidR="00593C1E">
        <w:rPr>
          <w:noProof/>
          <w:color w:val="000000"/>
        </w:rPr>
        <w:t>(16)</w:t>
      </w:r>
      <w:r w:rsidR="00593C1E">
        <w:rPr>
          <w:color w:val="000000"/>
        </w:rPr>
        <w:fldChar w:fldCharType="end"/>
      </w:r>
    </w:p>
    <w:p w14:paraId="46802894" w14:textId="11240848" w:rsidR="00195BB9" w:rsidRDefault="00195BB9" w:rsidP="00D84167">
      <w:pPr>
        <w:spacing w:before="100" w:beforeAutospacing="1" w:after="100" w:afterAutospacing="1"/>
        <w:outlineLvl w:val="2"/>
        <w:rPr>
          <w:color w:val="000000"/>
        </w:rPr>
      </w:pPr>
      <w:r w:rsidRPr="00195BB9">
        <w:rPr>
          <w:color w:val="000000"/>
        </w:rPr>
        <w:t xml:space="preserve">Our </w:t>
      </w:r>
      <w:r>
        <w:rPr>
          <w:color w:val="000000"/>
        </w:rPr>
        <w:t>study</w:t>
      </w:r>
      <w:r w:rsidRPr="00195BB9">
        <w:rPr>
          <w:color w:val="000000"/>
        </w:rPr>
        <w:t xml:space="preserve"> show</w:t>
      </w:r>
      <w:r>
        <w:rPr>
          <w:color w:val="000000"/>
        </w:rPr>
        <w:t>s</w:t>
      </w:r>
      <w:r w:rsidRPr="00195BB9">
        <w:rPr>
          <w:color w:val="000000"/>
        </w:rPr>
        <w:t xml:space="preserve"> that </w:t>
      </w:r>
      <w:r>
        <w:rPr>
          <w:color w:val="000000"/>
        </w:rPr>
        <w:t>HRF</w:t>
      </w:r>
      <w:r w:rsidRPr="00195BB9">
        <w:rPr>
          <w:color w:val="000000"/>
        </w:rPr>
        <w:t xml:space="preserve"> occurs across different clinical contexts. Presentations with respiratory or neurologic complaints are well described in the existing literature. In contrast, presentations dominated by digestive, circulatory, or other non-respiratory complaints are less commonly described. In these settings, the clinical significance of hypercapnia is uncertain, and it may represent an epiphenomenon of broader systemic illness rather than the primary driver of presentation</w:t>
      </w:r>
      <w:r>
        <w:rPr>
          <w:color w:val="000000"/>
        </w:rPr>
        <w:t xml:space="preserve">. </w:t>
      </w:r>
      <w:r w:rsidR="007B6DFE" w:rsidRPr="007B6DFE">
        <w:rPr>
          <w:color w:val="000000"/>
        </w:rPr>
        <w:t xml:space="preserve">This heterogeneity has implications for </w:t>
      </w:r>
      <w:r w:rsidR="007B6DFE">
        <w:rPr>
          <w:color w:val="000000"/>
        </w:rPr>
        <w:t>clinical recognition</w:t>
      </w:r>
      <w:r w:rsidR="007B6DFE" w:rsidRPr="007B6DFE">
        <w:rPr>
          <w:color w:val="000000"/>
        </w:rPr>
        <w:t xml:space="preserve"> in acute care settings, epidemiologic estimates that rely on diagnosis</w:t>
      </w:r>
      <w:r w:rsidR="007B6DFE">
        <w:rPr>
          <w:color w:val="000000"/>
        </w:rPr>
        <w:t xml:space="preserve"> derived from diagnostic codes</w:t>
      </w:r>
      <w:r w:rsidR="007B6DFE" w:rsidRPr="007B6DFE">
        <w:rPr>
          <w:color w:val="000000"/>
        </w:rPr>
        <w:t>, and for the development of automated phenotyping approaches that seek to identify HRF using presenting features.</w:t>
      </w:r>
    </w:p>
    <w:p w14:paraId="65F8A5A5" w14:textId="69D7F139" w:rsidR="00D84167" w:rsidRPr="005B5BB2" w:rsidRDefault="004B4F25" w:rsidP="005B5BB2">
      <w:pPr>
        <w:spacing w:before="100" w:beforeAutospacing="1" w:after="100" w:afterAutospacing="1"/>
        <w:rPr>
          <w:color w:val="000000"/>
        </w:rPr>
      </w:pPr>
      <w:r w:rsidRPr="004B4F25">
        <w:rPr>
          <w:color w:val="000000"/>
        </w:rPr>
        <w:t>This study has several limitations. First, it was conducted at a single center, which may limit generalizability to other emergency department settings with different patient populations or documentation practices. Second, the analysis was not linked to clinical outcomes, precluding assessment of the prognostic significance of different presenting complaint patterns. Third, chief complaints are subject to variability and potential error in documentation, as they depend on patient reporting and triage input and may be incomplete or imprecise. In addition, chief complaints reflect the presenting concern rather than the final diagnosis, and therefore may not capture the underlying etiology of hypercapnia. Finally, the embedding-based NLP approach may result in misclassification, particularly for ambiguous or multi-symptom complaints, although clinician adjudication demonstrated moderate agreement and supports face validity of the classification approach.</w:t>
      </w:r>
    </w:p>
    <w:p w14:paraId="2B9D3E06" w14:textId="77777777" w:rsidR="005B5BB2" w:rsidRDefault="005B5BB2" w:rsidP="00D84167">
      <w:pPr>
        <w:spacing w:before="100" w:beforeAutospacing="1" w:after="100" w:afterAutospacing="1"/>
        <w:outlineLvl w:val="1"/>
        <w:rPr>
          <w:b/>
          <w:bCs/>
          <w:color w:val="000000"/>
          <w:sz w:val="36"/>
          <w:szCs w:val="36"/>
        </w:rPr>
      </w:pPr>
    </w:p>
    <w:p w14:paraId="0EF7A142" w14:textId="4109AF77" w:rsidR="00D84167" w:rsidRPr="00D84167" w:rsidRDefault="00D84167" w:rsidP="00D84167">
      <w:pPr>
        <w:spacing w:before="100" w:beforeAutospacing="1" w:after="100" w:afterAutospacing="1"/>
        <w:outlineLvl w:val="1"/>
        <w:rPr>
          <w:b/>
          <w:bCs/>
          <w:color w:val="000000"/>
          <w:sz w:val="36"/>
          <w:szCs w:val="36"/>
        </w:rPr>
      </w:pPr>
      <w:r w:rsidRPr="00D84167">
        <w:rPr>
          <w:b/>
          <w:bCs/>
          <w:color w:val="000000"/>
          <w:sz w:val="36"/>
          <w:szCs w:val="36"/>
        </w:rPr>
        <w:lastRenderedPageBreak/>
        <w:t>Conclusions</w:t>
      </w:r>
    </w:p>
    <w:p w14:paraId="5812D32A" w14:textId="0918057B" w:rsidR="00873C1E" w:rsidRDefault="006D0A0D" w:rsidP="00D2624A">
      <w:pPr>
        <w:spacing w:before="100" w:beforeAutospacing="1" w:after="100" w:afterAutospacing="1"/>
        <w:rPr>
          <w:color w:val="000000"/>
        </w:rPr>
      </w:pPr>
      <w:r>
        <w:rPr>
          <w:color w:val="000000"/>
        </w:rPr>
        <w:t xml:space="preserve">HRF </w:t>
      </w:r>
      <w:r w:rsidR="00D84167" w:rsidRPr="00D84167">
        <w:rPr>
          <w:color w:val="000000"/>
        </w:rPr>
        <w:t>frequently presents without classic respiratory complaints</w:t>
      </w:r>
      <w:r>
        <w:rPr>
          <w:color w:val="000000"/>
        </w:rPr>
        <w:t xml:space="preserve">. </w:t>
      </w:r>
      <w:r w:rsidR="00D84167" w:rsidRPr="00D84167">
        <w:rPr>
          <w:color w:val="000000"/>
        </w:rPr>
        <w:t>NLP of chief complaints reveals clinically meaningful heterogeneity</w:t>
      </w:r>
      <w:r>
        <w:rPr>
          <w:color w:val="000000"/>
        </w:rPr>
        <w:t xml:space="preserve">. </w:t>
      </w:r>
      <w:r w:rsidR="00D84167" w:rsidRPr="00D84167">
        <w:rPr>
          <w:color w:val="000000"/>
        </w:rPr>
        <w:t>Findings support cautious attribution of hypercapnia as a primary disease state</w:t>
      </w:r>
      <w:r>
        <w:rPr>
          <w:color w:val="000000"/>
        </w:rPr>
        <w:t>.</w:t>
      </w:r>
    </w:p>
    <w:p w14:paraId="43E077EF" w14:textId="77777777" w:rsidR="00873C1E" w:rsidRDefault="00873C1E" w:rsidP="00873C1E">
      <w:pPr>
        <w:spacing w:before="100" w:beforeAutospacing="1" w:after="100" w:afterAutospacing="1"/>
        <w:rPr>
          <w:color w:val="000000"/>
        </w:rPr>
      </w:pPr>
    </w:p>
    <w:p w14:paraId="7F6530BB" w14:textId="77777777" w:rsidR="00873C1E" w:rsidRDefault="00873C1E" w:rsidP="00873C1E">
      <w:pPr>
        <w:spacing w:before="100" w:beforeAutospacing="1" w:after="100" w:afterAutospacing="1"/>
        <w:rPr>
          <w:color w:val="000000"/>
        </w:rPr>
      </w:pPr>
    </w:p>
    <w:p w14:paraId="19E85817" w14:textId="77777777" w:rsidR="00873C1E" w:rsidRDefault="00873C1E" w:rsidP="00873C1E">
      <w:pPr>
        <w:spacing w:before="100" w:beforeAutospacing="1" w:after="100" w:afterAutospacing="1"/>
        <w:rPr>
          <w:color w:val="000000"/>
        </w:rPr>
      </w:pPr>
    </w:p>
    <w:p w14:paraId="5E2F6313" w14:textId="77777777" w:rsidR="00873C1E" w:rsidRDefault="00873C1E" w:rsidP="00873C1E">
      <w:pPr>
        <w:spacing w:before="100" w:beforeAutospacing="1" w:after="100" w:afterAutospacing="1"/>
        <w:rPr>
          <w:color w:val="000000"/>
        </w:rPr>
      </w:pPr>
    </w:p>
    <w:p w14:paraId="138E78E4" w14:textId="77777777" w:rsidR="00873C1E" w:rsidRDefault="00873C1E" w:rsidP="00873C1E">
      <w:pPr>
        <w:spacing w:before="100" w:beforeAutospacing="1" w:after="100" w:afterAutospacing="1"/>
        <w:rPr>
          <w:color w:val="000000"/>
        </w:rPr>
      </w:pPr>
    </w:p>
    <w:p w14:paraId="03534B52" w14:textId="77777777" w:rsidR="00873C1E" w:rsidRDefault="00873C1E" w:rsidP="00873C1E">
      <w:pPr>
        <w:spacing w:before="100" w:beforeAutospacing="1" w:after="100" w:afterAutospacing="1"/>
        <w:rPr>
          <w:color w:val="000000"/>
        </w:rPr>
      </w:pPr>
    </w:p>
    <w:p w14:paraId="37589B92" w14:textId="77777777" w:rsidR="00873C1E" w:rsidRDefault="00873C1E" w:rsidP="00873C1E">
      <w:pPr>
        <w:spacing w:before="100" w:beforeAutospacing="1" w:after="100" w:afterAutospacing="1"/>
        <w:rPr>
          <w:color w:val="000000"/>
        </w:rPr>
      </w:pPr>
    </w:p>
    <w:p w14:paraId="1FCB0C8C" w14:textId="77777777" w:rsidR="00873C1E" w:rsidRDefault="00873C1E" w:rsidP="00873C1E">
      <w:pPr>
        <w:spacing w:before="100" w:beforeAutospacing="1" w:after="100" w:afterAutospacing="1"/>
        <w:rPr>
          <w:color w:val="000000"/>
        </w:rPr>
      </w:pPr>
    </w:p>
    <w:p w14:paraId="488C35C0" w14:textId="77777777" w:rsidR="00873C1E" w:rsidRDefault="00873C1E" w:rsidP="00873C1E">
      <w:pPr>
        <w:spacing w:before="100" w:beforeAutospacing="1" w:after="100" w:afterAutospacing="1"/>
        <w:rPr>
          <w:color w:val="000000"/>
        </w:rPr>
      </w:pPr>
    </w:p>
    <w:p w14:paraId="2B32711B" w14:textId="77777777" w:rsidR="00873C1E" w:rsidRDefault="00873C1E" w:rsidP="00873C1E">
      <w:pPr>
        <w:spacing w:before="100" w:beforeAutospacing="1" w:after="100" w:afterAutospacing="1"/>
        <w:rPr>
          <w:color w:val="000000"/>
        </w:rPr>
      </w:pPr>
    </w:p>
    <w:p w14:paraId="683208C7" w14:textId="77777777" w:rsidR="00873C1E" w:rsidRDefault="00873C1E" w:rsidP="00873C1E">
      <w:pPr>
        <w:spacing w:before="100" w:beforeAutospacing="1" w:after="100" w:afterAutospacing="1"/>
        <w:rPr>
          <w:color w:val="000000"/>
        </w:rPr>
      </w:pPr>
    </w:p>
    <w:p w14:paraId="09DFA4C6" w14:textId="77777777" w:rsidR="00873C1E" w:rsidRDefault="00873C1E" w:rsidP="00873C1E">
      <w:pPr>
        <w:spacing w:before="100" w:beforeAutospacing="1" w:after="100" w:afterAutospacing="1"/>
        <w:rPr>
          <w:color w:val="000000"/>
        </w:rPr>
      </w:pPr>
    </w:p>
    <w:p w14:paraId="7AABA0F2" w14:textId="77777777" w:rsidR="00873C1E" w:rsidRDefault="00873C1E" w:rsidP="00873C1E">
      <w:pPr>
        <w:spacing w:before="100" w:beforeAutospacing="1" w:after="100" w:afterAutospacing="1"/>
        <w:rPr>
          <w:color w:val="000000"/>
        </w:rPr>
      </w:pPr>
    </w:p>
    <w:p w14:paraId="2E326FC9" w14:textId="77777777" w:rsidR="00873C1E" w:rsidRDefault="00873C1E" w:rsidP="00873C1E">
      <w:pPr>
        <w:spacing w:before="100" w:beforeAutospacing="1" w:after="100" w:afterAutospacing="1"/>
        <w:rPr>
          <w:color w:val="000000"/>
        </w:rPr>
      </w:pPr>
    </w:p>
    <w:p w14:paraId="2DDB2073" w14:textId="77777777" w:rsidR="00873C1E" w:rsidRDefault="00873C1E" w:rsidP="00873C1E">
      <w:pPr>
        <w:spacing w:before="100" w:beforeAutospacing="1" w:after="100" w:afterAutospacing="1"/>
        <w:rPr>
          <w:color w:val="000000"/>
        </w:rPr>
      </w:pPr>
    </w:p>
    <w:p w14:paraId="0F6153AD" w14:textId="77777777" w:rsidR="00873C1E" w:rsidRDefault="00873C1E" w:rsidP="00873C1E">
      <w:pPr>
        <w:spacing w:before="100" w:beforeAutospacing="1" w:after="100" w:afterAutospacing="1"/>
        <w:rPr>
          <w:color w:val="000000"/>
        </w:rPr>
      </w:pPr>
    </w:p>
    <w:p w14:paraId="0DB536C9" w14:textId="77777777" w:rsidR="00873C1E" w:rsidRDefault="00873C1E" w:rsidP="00873C1E">
      <w:pPr>
        <w:spacing w:before="100" w:beforeAutospacing="1" w:after="100" w:afterAutospacing="1"/>
        <w:rPr>
          <w:color w:val="000000"/>
        </w:rPr>
      </w:pPr>
    </w:p>
    <w:p w14:paraId="2C7DD89C" w14:textId="77777777" w:rsidR="00873C1E" w:rsidRDefault="00873C1E" w:rsidP="00873C1E">
      <w:pPr>
        <w:spacing w:before="100" w:beforeAutospacing="1" w:after="100" w:afterAutospacing="1"/>
        <w:rPr>
          <w:color w:val="000000"/>
        </w:rPr>
      </w:pPr>
    </w:p>
    <w:p w14:paraId="557730EB" w14:textId="77777777" w:rsidR="00873C1E" w:rsidRDefault="00873C1E" w:rsidP="00873C1E">
      <w:pPr>
        <w:spacing w:before="100" w:beforeAutospacing="1" w:after="100" w:afterAutospacing="1"/>
        <w:rPr>
          <w:color w:val="000000"/>
        </w:rPr>
      </w:pPr>
    </w:p>
    <w:p w14:paraId="08ED3115" w14:textId="77777777" w:rsidR="00873C1E" w:rsidRDefault="00873C1E" w:rsidP="00873C1E">
      <w:pPr>
        <w:spacing w:before="100" w:beforeAutospacing="1" w:after="100" w:afterAutospacing="1"/>
        <w:rPr>
          <w:color w:val="000000"/>
        </w:rPr>
      </w:pPr>
    </w:p>
    <w:p w14:paraId="7A9352E8" w14:textId="7FCD43D9" w:rsidR="00873C1E" w:rsidRPr="00D84167" w:rsidRDefault="00873C1E" w:rsidP="00873C1E">
      <w:pPr>
        <w:spacing w:before="100" w:beforeAutospacing="1" w:after="100" w:afterAutospacing="1"/>
        <w:rPr>
          <w:color w:val="000000"/>
        </w:rPr>
      </w:pPr>
      <w:r>
        <w:rPr>
          <w:color w:val="000000"/>
        </w:rPr>
        <w:lastRenderedPageBreak/>
        <w:t>References</w:t>
      </w:r>
    </w:p>
    <w:p w14:paraId="47B5E54B" w14:textId="77777777" w:rsidR="00593C1E" w:rsidRPr="00593C1E" w:rsidRDefault="00566451" w:rsidP="00593C1E">
      <w:pPr>
        <w:pStyle w:val="Bibliography"/>
        <w:rPr>
          <w:rFonts w:ascii="Aptos" w:eastAsiaTheme="minorHAnsi" w:hAnsiTheme="minorHAnsi"/>
        </w:rPr>
      </w:pPr>
      <w:r>
        <w:fldChar w:fldCharType="begin"/>
      </w:r>
      <w:r>
        <w:instrText xml:space="preserve"> ADDIN ZOTERO_BIBL {"uncited":[],"omitted":[],"custom":[]} CSL_BIBLIOGRAPHY </w:instrText>
      </w:r>
      <w:r>
        <w:fldChar w:fldCharType="separate"/>
      </w:r>
      <w:r w:rsidR="00593C1E" w:rsidRPr="00593C1E">
        <w:rPr>
          <w:rFonts w:ascii="Aptos" w:eastAsiaTheme="minorHAnsi" w:hAnsiTheme="minorHAnsi"/>
        </w:rPr>
        <w:t>1.</w:t>
      </w:r>
      <w:r w:rsidR="00593C1E" w:rsidRPr="00593C1E">
        <w:rPr>
          <w:rFonts w:ascii="Aptos" w:eastAsiaTheme="minorHAnsi" w:hAnsiTheme="minorHAnsi"/>
        </w:rPr>
        <w:tab/>
        <w:t xml:space="preserve">Lagina M, Valley TS. Diagnosis and Management of Acute Respiratory Failure. Crit Care Clin. 2024 Apr;40(2):235–53. </w:t>
      </w:r>
    </w:p>
    <w:p w14:paraId="282A508E"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2.</w:t>
      </w:r>
      <w:r w:rsidRPr="00593C1E">
        <w:rPr>
          <w:rFonts w:ascii="Aptos" w:eastAsiaTheme="minorHAnsi" w:hAnsiTheme="minorHAnsi"/>
        </w:rPr>
        <w:tab/>
        <w:t xml:space="preserve">Chung Y, Garden FL, Marks GB, Vedam H. Causes of hypercapnic respiratory failure and associated in-hospital mortality. Respirology. 2023 Feb;28(2):176–82. </w:t>
      </w:r>
    </w:p>
    <w:p w14:paraId="7A61170C"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3.</w:t>
      </w:r>
      <w:r w:rsidRPr="00593C1E">
        <w:rPr>
          <w:rFonts w:ascii="Aptos" w:eastAsiaTheme="minorHAnsi" w:hAnsiTheme="minorHAnsi"/>
        </w:rPr>
        <w:tab/>
        <w:t xml:space="preserve">Tregidgo L, D’Cruz RF. Supporting patients with hypercapnia. Clinical Medicine. 2024 Jan;24(1):100007. </w:t>
      </w:r>
    </w:p>
    <w:p w14:paraId="79BE21CA"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4.</w:t>
      </w:r>
      <w:r w:rsidRPr="00593C1E">
        <w:rPr>
          <w:rFonts w:ascii="Aptos" w:eastAsiaTheme="minorHAnsi" w:hAnsiTheme="minorHAnsi"/>
        </w:rPr>
        <w:tab/>
        <w:t xml:space="preserve">Jimenez JV, Ackrivo J, Hsu JY, Wilson MW, Labaki WW, Hansen-Flaschen J, et al. Lowering PCO2 With Noninvasive Ventilation Is Associated With Improved Survival in Chronic Hypercapnic Respiratory Failure. Respir Care. 2023 Nov 25;68(12):1613–22. </w:t>
      </w:r>
    </w:p>
    <w:p w14:paraId="0E233B18"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5.</w:t>
      </w:r>
      <w:r w:rsidRPr="00593C1E">
        <w:rPr>
          <w:rFonts w:ascii="Aptos" w:eastAsiaTheme="minorHAnsi" w:hAnsiTheme="minorHAnsi"/>
        </w:rPr>
        <w:tab/>
        <w:t xml:space="preserve">Sharma S, Stansbury R, Mudgal M, Srinivasan P, Rojas E, Olgers KK, et al. Post-Discharge non-invasive ventilation for hypercapnic respiratory failure: Outcomes in a Rural Cohort. PLoS One. 2025;20(4):e0321420. </w:t>
      </w:r>
    </w:p>
    <w:p w14:paraId="789ED32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6.</w:t>
      </w:r>
      <w:r w:rsidRPr="00593C1E">
        <w:rPr>
          <w:rFonts w:ascii="Aptos" w:eastAsiaTheme="minorHAnsi" w:hAnsiTheme="minorHAnsi"/>
        </w:rPr>
        <w:tab/>
        <w:t xml:space="preserve">Mohan A, Premanand R, Reddy LN, Rao MH, Sharma SK, Kamity R, et al. Clinical presentation and predictors of outcome in patients with severe acute exacerbation of chronic obstructive pulmonary disease requiring admission to intensive care unit. BMC Pulm Med. 2006 Dec 19;6:27. </w:t>
      </w:r>
    </w:p>
    <w:p w14:paraId="00181575"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7.</w:t>
      </w:r>
      <w:r w:rsidRPr="00593C1E">
        <w:rPr>
          <w:rFonts w:ascii="Aptos" w:eastAsiaTheme="minorHAnsi" w:hAnsiTheme="minorHAnsi"/>
        </w:rPr>
        <w:tab/>
        <w:t>Wagner MM, Hogan WR, Chapman WW, Gesteland PH. Chief Complaints and ICD Codes. In: Handbook of Biosurveillance [Internet]. Elsevier; 2006 [cited 2026 Jan 14]. p. 333–59. Available from: https://linkinghub.elsevier.com/retrieve/pii/B9780123693785500259</w:t>
      </w:r>
    </w:p>
    <w:p w14:paraId="36FBCE4B"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8.</w:t>
      </w:r>
      <w:r w:rsidRPr="00593C1E">
        <w:rPr>
          <w:rFonts w:ascii="Aptos" w:eastAsiaTheme="minorHAnsi" w:hAnsiTheme="minorHAnsi"/>
        </w:rPr>
        <w:tab/>
        <w:t xml:space="preserve">Koleck TA, Dreisbach C, Bourne PE, Bakken S. Natural language processing of symptoms documented in free-text narratives of electronic health records: a systematic review. J Am Med Inform Assoc. 2019 Apr 1;26(4):364–79. </w:t>
      </w:r>
    </w:p>
    <w:p w14:paraId="7525F43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9.</w:t>
      </w:r>
      <w:r w:rsidRPr="00593C1E">
        <w:rPr>
          <w:rFonts w:ascii="Aptos" w:eastAsiaTheme="minorHAnsi" w:hAnsiTheme="minorHAnsi"/>
        </w:rPr>
        <w:tab/>
        <w:t>Johnson A, Bulgarelli L, Pollard T, Celi LA, Mark R, Horng S. MIMIC-IV-ED [Internet]. PhysioNet; [cited 2026 Jan 17]. Available from: https://physionet.org/content/mimic-iv-ed/2.2/</w:t>
      </w:r>
    </w:p>
    <w:p w14:paraId="4C165804"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10.</w:t>
      </w:r>
      <w:r w:rsidRPr="00593C1E">
        <w:rPr>
          <w:rFonts w:ascii="Aptos" w:eastAsiaTheme="minorHAnsi" w:hAnsiTheme="minorHAnsi"/>
        </w:rPr>
        <w:tab/>
        <w:t>World Health Organization. International Statistical Classification of Diseases and Related Health Problems (ICD) [Internet]. Available from: https://www.who.int/classifications/classification-of-diseases</w:t>
      </w:r>
    </w:p>
    <w:p w14:paraId="103B654D"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11.</w:t>
      </w:r>
      <w:r w:rsidRPr="00593C1E">
        <w:rPr>
          <w:rFonts w:ascii="Aptos" w:eastAsiaTheme="minorHAnsi" w:hAnsiTheme="minorHAnsi"/>
        </w:rPr>
        <w:tab/>
        <w:t>Huang K, Altosaar J, Ranganath R. ClinicalBERT: Modeling Clinical Notes and Predicting Hospital Readmission [Internet]. arXiv; 2019 [cited 2026 Jan 18]. Available from: https://arxiv.org/abs/1904.05342</w:t>
      </w:r>
    </w:p>
    <w:p w14:paraId="51A9F84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lastRenderedPageBreak/>
        <w:t>12.</w:t>
      </w:r>
      <w:r w:rsidRPr="00593C1E">
        <w:rPr>
          <w:rFonts w:ascii="Aptos" w:eastAsiaTheme="minorHAnsi" w:hAnsiTheme="minorHAnsi"/>
        </w:rPr>
        <w:tab/>
        <w:t>Devlin J, Chang MW, Lee K, Toutanova K. BERT: Pre-training of Deep Bidirectional Transformers for Language Understanding [Internet]. arXiv; 2018 [cited 2026 Jan 18]. Available from: https://arxiv.org/abs/1810.04805</w:t>
      </w:r>
    </w:p>
    <w:p w14:paraId="00A61283"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13.</w:t>
      </w:r>
      <w:r w:rsidRPr="00593C1E">
        <w:rPr>
          <w:rFonts w:ascii="Aptos" w:eastAsiaTheme="minorHAnsi" w:hAnsiTheme="minorHAnsi"/>
        </w:rPr>
        <w:tab/>
        <w:t>Cairns C, Kang K. National Hospital Ambulatory Medical Care Survey: 2020 Emergency Department Summary Tables [Internet]. National Center for Health Statistics (U.S.); 2022 Dec [cited 2026 Jan 18]. Available from: https://stacks.cdc.gov/view/cdc/121911</w:t>
      </w:r>
    </w:p>
    <w:p w14:paraId="7E20DBD7"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14.</w:t>
      </w:r>
      <w:r w:rsidRPr="00593C1E">
        <w:rPr>
          <w:rFonts w:ascii="Aptos" w:eastAsiaTheme="minorHAnsi" w:hAnsiTheme="minorHAnsi"/>
        </w:rPr>
        <w:tab/>
        <w:t xml:space="preserve">Walkey AJ, Wiener RS. Use of Noninvasive Ventilation in Patients with Acute Respiratory Failure, 2000–2009. Annals of the American Thoracic Society. 2013 Feb 1;10(1):10–7. </w:t>
      </w:r>
    </w:p>
    <w:p w14:paraId="4D9EC66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15.</w:t>
      </w:r>
      <w:r w:rsidRPr="00593C1E">
        <w:rPr>
          <w:rFonts w:ascii="Aptos" w:eastAsiaTheme="minorHAnsi" w:hAnsiTheme="minorHAnsi"/>
        </w:rPr>
        <w:tab/>
        <w:t xml:space="preserve">Scala R, Pisani L. Noninvasive ventilation in acute respiratory failure: which recipe for success? Eur Respir Rev. 2018 Sept 30;27(149):180029. </w:t>
      </w:r>
    </w:p>
    <w:p w14:paraId="5F2E8089" w14:textId="77777777" w:rsidR="00593C1E" w:rsidRPr="00593C1E" w:rsidRDefault="00593C1E" w:rsidP="00593C1E">
      <w:pPr>
        <w:pStyle w:val="Bibliography"/>
        <w:rPr>
          <w:rFonts w:ascii="Aptos" w:eastAsiaTheme="minorHAnsi" w:hAnsiTheme="minorHAnsi"/>
        </w:rPr>
      </w:pPr>
      <w:r w:rsidRPr="00593C1E">
        <w:rPr>
          <w:rFonts w:ascii="Aptos" w:eastAsiaTheme="minorHAnsi" w:hAnsiTheme="minorHAnsi"/>
        </w:rPr>
        <w:t>16.</w:t>
      </w:r>
      <w:r w:rsidRPr="00593C1E">
        <w:rPr>
          <w:rFonts w:ascii="Aptos" w:eastAsiaTheme="minorHAnsi" w:hAnsiTheme="minorHAnsi"/>
        </w:rPr>
        <w:tab/>
        <w:t xml:space="preserve">Stewart J, Lu J, Goudie A, Arendts G, Meka SA, Freeman S, et al. Applications of natural language processing at emergency department triage: A narrative review. Reddy S, editor. PLoS ONE. 2023 Dec 14;18(12):e0279953. </w:t>
      </w:r>
    </w:p>
    <w:p w14:paraId="4CACDEFB" w14:textId="1605F22C" w:rsidR="002B6F04" w:rsidRDefault="00566451" w:rsidP="00593C1E">
      <w:pPr>
        <w:pStyle w:val="Bibliography"/>
      </w:pPr>
      <w:r>
        <w:fldChar w:fldCharType="end"/>
      </w:r>
    </w:p>
    <w:sectPr w:rsidR="002B6F04" w:rsidSect="00E61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22E3A"/>
    <w:multiLevelType w:val="multilevel"/>
    <w:tmpl w:val="6A0C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715730"/>
    <w:multiLevelType w:val="multilevel"/>
    <w:tmpl w:val="4B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B7AF4"/>
    <w:multiLevelType w:val="multilevel"/>
    <w:tmpl w:val="87E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612981">
    <w:abstractNumId w:val="1"/>
  </w:num>
  <w:num w:numId="2" w16cid:durableId="1291976986">
    <w:abstractNumId w:val="0"/>
  </w:num>
  <w:num w:numId="3" w16cid:durableId="552160549">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167"/>
    <w:rsid w:val="00003C81"/>
    <w:rsid w:val="00010054"/>
    <w:rsid w:val="00012352"/>
    <w:rsid w:val="00014919"/>
    <w:rsid w:val="000203E2"/>
    <w:rsid w:val="00032B24"/>
    <w:rsid w:val="00033A00"/>
    <w:rsid w:val="00046BD8"/>
    <w:rsid w:val="000532A9"/>
    <w:rsid w:val="00053903"/>
    <w:rsid w:val="00053E68"/>
    <w:rsid w:val="000806C5"/>
    <w:rsid w:val="00096A7F"/>
    <w:rsid w:val="000973AB"/>
    <w:rsid w:val="000A7560"/>
    <w:rsid w:val="000C46BE"/>
    <w:rsid w:val="000C767B"/>
    <w:rsid w:val="000D1DCB"/>
    <w:rsid w:val="000D6901"/>
    <w:rsid w:val="000E1264"/>
    <w:rsid w:val="000E126C"/>
    <w:rsid w:val="000F15AA"/>
    <w:rsid w:val="00106000"/>
    <w:rsid w:val="00106287"/>
    <w:rsid w:val="00117536"/>
    <w:rsid w:val="0013382E"/>
    <w:rsid w:val="00152E9C"/>
    <w:rsid w:val="001607E5"/>
    <w:rsid w:val="00173A5A"/>
    <w:rsid w:val="00187378"/>
    <w:rsid w:val="001878E4"/>
    <w:rsid w:val="00194536"/>
    <w:rsid w:val="00194A6F"/>
    <w:rsid w:val="0019516D"/>
    <w:rsid w:val="00195BB9"/>
    <w:rsid w:val="001A0D56"/>
    <w:rsid w:val="001A20CC"/>
    <w:rsid w:val="001A2481"/>
    <w:rsid w:val="001A5636"/>
    <w:rsid w:val="001B2920"/>
    <w:rsid w:val="001C0F3E"/>
    <w:rsid w:val="001E18D7"/>
    <w:rsid w:val="001F2350"/>
    <w:rsid w:val="001F7765"/>
    <w:rsid w:val="00200650"/>
    <w:rsid w:val="00210B39"/>
    <w:rsid w:val="00216346"/>
    <w:rsid w:val="0021663D"/>
    <w:rsid w:val="00235ACD"/>
    <w:rsid w:val="00237160"/>
    <w:rsid w:val="00237837"/>
    <w:rsid w:val="002518AE"/>
    <w:rsid w:val="0025322A"/>
    <w:rsid w:val="002562EC"/>
    <w:rsid w:val="00260656"/>
    <w:rsid w:val="00260E23"/>
    <w:rsid w:val="00262552"/>
    <w:rsid w:val="002640B4"/>
    <w:rsid w:val="0026531D"/>
    <w:rsid w:val="00271404"/>
    <w:rsid w:val="0027673E"/>
    <w:rsid w:val="00291AAF"/>
    <w:rsid w:val="00292BB4"/>
    <w:rsid w:val="00295551"/>
    <w:rsid w:val="00297719"/>
    <w:rsid w:val="002B1883"/>
    <w:rsid w:val="002B3594"/>
    <w:rsid w:val="002B653D"/>
    <w:rsid w:val="002B6F04"/>
    <w:rsid w:val="002D1174"/>
    <w:rsid w:val="002E1882"/>
    <w:rsid w:val="002E5487"/>
    <w:rsid w:val="002E6AFD"/>
    <w:rsid w:val="002E725B"/>
    <w:rsid w:val="002F08F3"/>
    <w:rsid w:val="002F3985"/>
    <w:rsid w:val="00301FDB"/>
    <w:rsid w:val="003046D4"/>
    <w:rsid w:val="003120C0"/>
    <w:rsid w:val="003138B9"/>
    <w:rsid w:val="0031547C"/>
    <w:rsid w:val="00322A79"/>
    <w:rsid w:val="0033692D"/>
    <w:rsid w:val="0034351B"/>
    <w:rsid w:val="00346F80"/>
    <w:rsid w:val="0035254B"/>
    <w:rsid w:val="00363D93"/>
    <w:rsid w:val="003756CC"/>
    <w:rsid w:val="00390488"/>
    <w:rsid w:val="00396AD2"/>
    <w:rsid w:val="00397446"/>
    <w:rsid w:val="003A2AB5"/>
    <w:rsid w:val="003A4375"/>
    <w:rsid w:val="003A659F"/>
    <w:rsid w:val="003A775E"/>
    <w:rsid w:val="003D2620"/>
    <w:rsid w:val="003D2BEE"/>
    <w:rsid w:val="003E3E40"/>
    <w:rsid w:val="003E3F44"/>
    <w:rsid w:val="003F7B79"/>
    <w:rsid w:val="00403810"/>
    <w:rsid w:val="0040491A"/>
    <w:rsid w:val="004053B8"/>
    <w:rsid w:val="00413332"/>
    <w:rsid w:val="00421395"/>
    <w:rsid w:val="0043283B"/>
    <w:rsid w:val="004343E7"/>
    <w:rsid w:val="00434C0D"/>
    <w:rsid w:val="00435879"/>
    <w:rsid w:val="0044284F"/>
    <w:rsid w:val="00453E04"/>
    <w:rsid w:val="00460A84"/>
    <w:rsid w:val="00477137"/>
    <w:rsid w:val="0048523C"/>
    <w:rsid w:val="0048738D"/>
    <w:rsid w:val="0048796C"/>
    <w:rsid w:val="00491F97"/>
    <w:rsid w:val="00492878"/>
    <w:rsid w:val="004A1407"/>
    <w:rsid w:val="004A5219"/>
    <w:rsid w:val="004A71DE"/>
    <w:rsid w:val="004B0467"/>
    <w:rsid w:val="004B4F25"/>
    <w:rsid w:val="004B5892"/>
    <w:rsid w:val="004B6BD9"/>
    <w:rsid w:val="004C0BDA"/>
    <w:rsid w:val="004C4C37"/>
    <w:rsid w:val="004D7EAF"/>
    <w:rsid w:val="004F4547"/>
    <w:rsid w:val="004F474C"/>
    <w:rsid w:val="00500A30"/>
    <w:rsid w:val="00510DF3"/>
    <w:rsid w:val="00514D1B"/>
    <w:rsid w:val="005166CE"/>
    <w:rsid w:val="00517C39"/>
    <w:rsid w:val="00520070"/>
    <w:rsid w:val="00523EF8"/>
    <w:rsid w:val="005251B2"/>
    <w:rsid w:val="00540716"/>
    <w:rsid w:val="00542049"/>
    <w:rsid w:val="00553D9E"/>
    <w:rsid w:val="00554AB0"/>
    <w:rsid w:val="00555A28"/>
    <w:rsid w:val="00560A71"/>
    <w:rsid w:val="00566451"/>
    <w:rsid w:val="00570EE8"/>
    <w:rsid w:val="00571BAB"/>
    <w:rsid w:val="005839E9"/>
    <w:rsid w:val="00586D49"/>
    <w:rsid w:val="00587DFF"/>
    <w:rsid w:val="00593C1E"/>
    <w:rsid w:val="005947E0"/>
    <w:rsid w:val="005A29BD"/>
    <w:rsid w:val="005A5D33"/>
    <w:rsid w:val="005A713A"/>
    <w:rsid w:val="005B5BB2"/>
    <w:rsid w:val="005C19F5"/>
    <w:rsid w:val="005C6850"/>
    <w:rsid w:val="005D0E7A"/>
    <w:rsid w:val="005D40D7"/>
    <w:rsid w:val="005E2135"/>
    <w:rsid w:val="005E5CDB"/>
    <w:rsid w:val="005E74B9"/>
    <w:rsid w:val="006022CF"/>
    <w:rsid w:val="0060313D"/>
    <w:rsid w:val="00607236"/>
    <w:rsid w:val="00616EDF"/>
    <w:rsid w:val="00621310"/>
    <w:rsid w:val="00647868"/>
    <w:rsid w:val="00662950"/>
    <w:rsid w:val="00663CD7"/>
    <w:rsid w:val="006668AC"/>
    <w:rsid w:val="00670B6B"/>
    <w:rsid w:val="006770F4"/>
    <w:rsid w:val="00697026"/>
    <w:rsid w:val="006A01F3"/>
    <w:rsid w:val="006A3068"/>
    <w:rsid w:val="006A6918"/>
    <w:rsid w:val="006B1A0F"/>
    <w:rsid w:val="006C4927"/>
    <w:rsid w:val="006C6513"/>
    <w:rsid w:val="006D0A0D"/>
    <w:rsid w:val="006E1BE4"/>
    <w:rsid w:val="006E54E4"/>
    <w:rsid w:val="006E74CD"/>
    <w:rsid w:val="006F638E"/>
    <w:rsid w:val="007026DD"/>
    <w:rsid w:val="007059AC"/>
    <w:rsid w:val="00707777"/>
    <w:rsid w:val="00723627"/>
    <w:rsid w:val="007335DB"/>
    <w:rsid w:val="00736467"/>
    <w:rsid w:val="007426DF"/>
    <w:rsid w:val="00743A08"/>
    <w:rsid w:val="00751BEE"/>
    <w:rsid w:val="0075217F"/>
    <w:rsid w:val="0075533C"/>
    <w:rsid w:val="007569B5"/>
    <w:rsid w:val="00757AA5"/>
    <w:rsid w:val="00760864"/>
    <w:rsid w:val="00760DB9"/>
    <w:rsid w:val="00764115"/>
    <w:rsid w:val="00782914"/>
    <w:rsid w:val="0078582D"/>
    <w:rsid w:val="00791BBC"/>
    <w:rsid w:val="007B062C"/>
    <w:rsid w:val="007B1E35"/>
    <w:rsid w:val="007B6DFE"/>
    <w:rsid w:val="007C1179"/>
    <w:rsid w:val="007D6769"/>
    <w:rsid w:val="00820A70"/>
    <w:rsid w:val="00830A8A"/>
    <w:rsid w:val="00852A56"/>
    <w:rsid w:val="008649B8"/>
    <w:rsid w:val="00870720"/>
    <w:rsid w:val="00873C1E"/>
    <w:rsid w:val="00895A59"/>
    <w:rsid w:val="008979A8"/>
    <w:rsid w:val="008A448F"/>
    <w:rsid w:val="008A792B"/>
    <w:rsid w:val="008A7B75"/>
    <w:rsid w:val="008B330A"/>
    <w:rsid w:val="008B4CBF"/>
    <w:rsid w:val="008C51D4"/>
    <w:rsid w:val="008C76D5"/>
    <w:rsid w:val="008D1AA8"/>
    <w:rsid w:val="008D363F"/>
    <w:rsid w:val="008D44E2"/>
    <w:rsid w:val="008E5301"/>
    <w:rsid w:val="008E5540"/>
    <w:rsid w:val="00902E3C"/>
    <w:rsid w:val="0090689D"/>
    <w:rsid w:val="009135DF"/>
    <w:rsid w:val="009174F0"/>
    <w:rsid w:val="0094026B"/>
    <w:rsid w:val="009433FC"/>
    <w:rsid w:val="009473BC"/>
    <w:rsid w:val="00952B48"/>
    <w:rsid w:val="00960419"/>
    <w:rsid w:val="00970BBA"/>
    <w:rsid w:val="00971EB7"/>
    <w:rsid w:val="009A087A"/>
    <w:rsid w:val="009A0CA1"/>
    <w:rsid w:val="009A25AE"/>
    <w:rsid w:val="009A53C6"/>
    <w:rsid w:val="009A67BB"/>
    <w:rsid w:val="009B05C9"/>
    <w:rsid w:val="009B344B"/>
    <w:rsid w:val="009C1C59"/>
    <w:rsid w:val="009C2B48"/>
    <w:rsid w:val="009C32AB"/>
    <w:rsid w:val="009C537E"/>
    <w:rsid w:val="009C709E"/>
    <w:rsid w:val="009D061B"/>
    <w:rsid w:val="009D1AE3"/>
    <w:rsid w:val="009D7638"/>
    <w:rsid w:val="009E7D8B"/>
    <w:rsid w:val="009F1726"/>
    <w:rsid w:val="00A023F2"/>
    <w:rsid w:val="00A071E9"/>
    <w:rsid w:val="00A07A04"/>
    <w:rsid w:val="00A30F95"/>
    <w:rsid w:val="00A30FA6"/>
    <w:rsid w:val="00A50E2F"/>
    <w:rsid w:val="00A53D1F"/>
    <w:rsid w:val="00A717E5"/>
    <w:rsid w:val="00A7429B"/>
    <w:rsid w:val="00A74314"/>
    <w:rsid w:val="00A77BBE"/>
    <w:rsid w:val="00A80BEA"/>
    <w:rsid w:val="00AA0397"/>
    <w:rsid w:val="00AA48AB"/>
    <w:rsid w:val="00AA7F27"/>
    <w:rsid w:val="00AD5538"/>
    <w:rsid w:val="00AE2AD1"/>
    <w:rsid w:val="00AE2C2E"/>
    <w:rsid w:val="00AE2F40"/>
    <w:rsid w:val="00AE57CB"/>
    <w:rsid w:val="00AE61A9"/>
    <w:rsid w:val="00AF3BFB"/>
    <w:rsid w:val="00AF3D6B"/>
    <w:rsid w:val="00AF7032"/>
    <w:rsid w:val="00B000E1"/>
    <w:rsid w:val="00B0464B"/>
    <w:rsid w:val="00B064A0"/>
    <w:rsid w:val="00B16504"/>
    <w:rsid w:val="00B245C5"/>
    <w:rsid w:val="00B4261D"/>
    <w:rsid w:val="00B426E9"/>
    <w:rsid w:val="00B4394D"/>
    <w:rsid w:val="00B44451"/>
    <w:rsid w:val="00B46A85"/>
    <w:rsid w:val="00B6094D"/>
    <w:rsid w:val="00B63849"/>
    <w:rsid w:val="00B7421F"/>
    <w:rsid w:val="00B862BA"/>
    <w:rsid w:val="00BC0066"/>
    <w:rsid w:val="00BC5C07"/>
    <w:rsid w:val="00BC61AF"/>
    <w:rsid w:val="00BE4120"/>
    <w:rsid w:val="00BE5EDF"/>
    <w:rsid w:val="00BF1EC0"/>
    <w:rsid w:val="00C07488"/>
    <w:rsid w:val="00C1200E"/>
    <w:rsid w:val="00C1475D"/>
    <w:rsid w:val="00C14D7B"/>
    <w:rsid w:val="00C2148F"/>
    <w:rsid w:val="00C23DEE"/>
    <w:rsid w:val="00C27B0F"/>
    <w:rsid w:val="00C321EE"/>
    <w:rsid w:val="00C33760"/>
    <w:rsid w:val="00C3786D"/>
    <w:rsid w:val="00C415DE"/>
    <w:rsid w:val="00C56562"/>
    <w:rsid w:val="00C60932"/>
    <w:rsid w:val="00C629EF"/>
    <w:rsid w:val="00C70ACB"/>
    <w:rsid w:val="00C716B3"/>
    <w:rsid w:val="00C74A6D"/>
    <w:rsid w:val="00C772AD"/>
    <w:rsid w:val="00C84B1B"/>
    <w:rsid w:val="00C96632"/>
    <w:rsid w:val="00CC0625"/>
    <w:rsid w:val="00CC77D5"/>
    <w:rsid w:val="00CD14AE"/>
    <w:rsid w:val="00CD1FD9"/>
    <w:rsid w:val="00CD2C54"/>
    <w:rsid w:val="00CD5122"/>
    <w:rsid w:val="00CE2E4D"/>
    <w:rsid w:val="00CE5E06"/>
    <w:rsid w:val="00D0057C"/>
    <w:rsid w:val="00D105E8"/>
    <w:rsid w:val="00D15702"/>
    <w:rsid w:val="00D16888"/>
    <w:rsid w:val="00D20819"/>
    <w:rsid w:val="00D2624A"/>
    <w:rsid w:val="00D35A48"/>
    <w:rsid w:val="00D43E6F"/>
    <w:rsid w:val="00D67624"/>
    <w:rsid w:val="00D7574B"/>
    <w:rsid w:val="00D81BC6"/>
    <w:rsid w:val="00D84167"/>
    <w:rsid w:val="00D94B35"/>
    <w:rsid w:val="00DA238C"/>
    <w:rsid w:val="00DC79AC"/>
    <w:rsid w:val="00DD4D40"/>
    <w:rsid w:val="00DE199C"/>
    <w:rsid w:val="00DF612F"/>
    <w:rsid w:val="00DF7D2F"/>
    <w:rsid w:val="00E07887"/>
    <w:rsid w:val="00E12603"/>
    <w:rsid w:val="00E13562"/>
    <w:rsid w:val="00E141B8"/>
    <w:rsid w:val="00E15987"/>
    <w:rsid w:val="00E253CF"/>
    <w:rsid w:val="00E4082A"/>
    <w:rsid w:val="00E425E9"/>
    <w:rsid w:val="00E45467"/>
    <w:rsid w:val="00E503E2"/>
    <w:rsid w:val="00E6092B"/>
    <w:rsid w:val="00E61111"/>
    <w:rsid w:val="00E63707"/>
    <w:rsid w:val="00E82207"/>
    <w:rsid w:val="00EA0B9D"/>
    <w:rsid w:val="00EA10D7"/>
    <w:rsid w:val="00EB55FA"/>
    <w:rsid w:val="00EC09F4"/>
    <w:rsid w:val="00ED16BB"/>
    <w:rsid w:val="00ED7185"/>
    <w:rsid w:val="00EE3370"/>
    <w:rsid w:val="00EE3C4A"/>
    <w:rsid w:val="00EF1B79"/>
    <w:rsid w:val="00EF2B88"/>
    <w:rsid w:val="00EF4238"/>
    <w:rsid w:val="00F030BA"/>
    <w:rsid w:val="00F04C85"/>
    <w:rsid w:val="00F04EFB"/>
    <w:rsid w:val="00F12E84"/>
    <w:rsid w:val="00F24C7F"/>
    <w:rsid w:val="00F311E7"/>
    <w:rsid w:val="00F3284F"/>
    <w:rsid w:val="00F4194D"/>
    <w:rsid w:val="00F5444E"/>
    <w:rsid w:val="00F557C4"/>
    <w:rsid w:val="00F63C11"/>
    <w:rsid w:val="00F6410B"/>
    <w:rsid w:val="00F649DE"/>
    <w:rsid w:val="00F70156"/>
    <w:rsid w:val="00F8346F"/>
    <w:rsid w:val="00F86C4B"/>
    <w:rsid w:val="00F86DA4"/>
    <w:rsid w:val="00F953D7"/>
    <w:rsid w:val="00FA1324"/>
    <w:rsid w:val="00FA43E0"/>
    <w:rsid w:val="00FC301D"/>
    <w:rsid w:val="00FC6C26"/>
    <w:rsid w:val="00FD0C01"/>
    <w:rsid w:val="00FD3136"/>
    <w:rsid w:val="00FD4871"/>
    <w:rsid w:val="00FD6290"/>
    <w:rsid w:val="00FE3E80"/>
    <w:rsid w:val="00FE7F99"/>
    <w:rsid w:val="00FF08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C0D9"/>
  <w15:chartTrackingRefBased/>
  <w15:docId w15:val="{8A2195ED-8F0B-5440-A163-616A7553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1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84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167"/>
    <w:rPr>
      <w:rFonts w:eastAsiaTheme="majorEastAsia" w:cstheme="majorBidi"/>
      <w:color w:val="272727" w:themeColor="text1" w:themeTint="D8"/>
    </w:rPr>
  </w:style>
  <w:style w:type="paragraph" w:styleId="Title">
    <w:name w:val="Title"/>
    <w:basedOn w:val="Normal"/>
    <w:next w:val="Normal"/>
    <w:link w:val="TitleChar"/>
    <w:uiPriority w:val="10"/>
    <w:qFormat/>
    <w:rsid w:val="00D84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4167"/>
    <w:rPr>
      <w:i/>
      <w:iCs/>
      <w:color w:val="404040" w:themeColor="text1" w:themeTint="BF"/>
    </w:rPr>
  </w:style>
  <w:style w:type="paragraph" w:styleId="ListParagraph">
    <w:name w:val="List Paragraph"/>
    <w:basedOn w:val="Normal"/>
    <w:uiPriority w:val="34"/>
    <w:qFormat/>
    <w:rsid w:val="00D84167"/>
    <w:pPr>
      <w:ind w:left="720"/>
      <w:contextualSpacing/>
    </w:pPr>
  </w:style>
  <w:style w:type="character" w:styleId="IntenseEmphasis">
    <w:name w:val="Intense Emphasis"/>
    <w:basedOn w:val="DefaultParagraphFont"/>
    <w:uiPriority w:val="21"/>
    <w:qFormat/>
    <w:rsid w:val="00D84167"/>
    <w:rPr>
      <w:i/>
      <w:iCs/>
      <w:color w:val="0F4761" w:themeColor="accent1" w:themeShade="BF"/>
    </w:rPr>
  </w:style>
  <w:style w:type="paragraph" w:styleId="IntenseQuote">
    <w:name w:val="Intense Quote"/>
    <w:basedOn w:val="Normal"/>
    <w:next w:val="Normal"/>
    <w:link w:val="IntenseQuoteChar"/>
    <w:uiPriority w:val="30"/>
    <w:qFormat/>
    <w:rsid w:val="00D84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167"/>
    <w:rPr>
      <w:i/>
      <w:iCs/>
      <w:color w:val="0F4761" w:themeColor="accent1" w:themeShade="BF"/>
    </w:rPr>
  </w:style>
  <w:style w:type="character" w:styleId="IntenseReference">
    <w:name w:val="Intense Reference"/>
    <w:basedOn w:val="DefaultParagraphFont"/>
    <w:uiPriority w:val="32"/>
    <w:qFormat/>
    <w:rsid w:val="00D84167"/>
    <w:rPr>
      <w:b/>
      <w:bCs/>
      <w:smallCaps/>
      <w:color w:val="0F4761" w:themeColor="accent1" w:themeShade="BF"/>
      <w:spacing w:val="5"/>
    </w:rPr>
  </w:style>
  <w:style w:type="paragraph" w:styleId="NormalWeb">
    <w:name w:val="Normal (Web)"/>
    <w:basedOn w:val="Normal"/>
    <w:uiPriority w:val="99"/>
    <w:semiHidden/>
    <w:unhideWhenUsed/>
    <w:rsid w:val="00D84167"/>
    <w:pPr>
      <w:spacing w:before="100" w:beforeAutospacing="1" w:after="100" w:afterAutospacing="1"/>
    </w:pPr>
  </w:style>
  <w:style w:type="character" w:styleId="Strong">
    <w:name w:val="Strong"/>
    <w:basedOn w:val="DefaultParagraphFont"/>
    <w:uiPriority w:val="22"/>
    <w:qFormat/>
    <w:rsid w:val="00D84167"/>
    <w:rPr>
      <w:b/>
      <w:bCs/>
    </w:rPr>
  </w:style>
  <w:style w:type="character" w:customStyle="1" w:styleId="apple-converted-space">
    <w:name w:val="apple-converted-space"/>
    <w:basedOn w:val="DefaultParagraphFont"/>
    <w:rsid w:val="00D84167"/>
  </w:style>
  <w:style w:type="character" w:styleId="Emphasis">
    <w:name w:val="Emphasis"/>
    <w:basedOn w:val="DefaultParagraphFont"/>
    <w:uiPriority w:val="20"/>
    <w:qFormat/>
    <w:rsid w:val="00D84167"/>
    <w:rPr>
      <w:i/>
      <w:iCs/>
    </w:rPr>
  </w:style>
  <w:style w:type="paragraph" w:styleId="Bibliography">
    <w:name w:val="Bibliography"/>
    <w:basedOn w:val="Normal"/>
    <w:next w:val="Normal"/>
    <w:uiPriority w:val="37"/>
    <w:unhideWhenUsed/>
    <w:rsid w:val="00566451"/>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217e0e7-539d-4563-b1bf-7c6dcf074f91}" enabled="0" method="" siteId="{5217e0e7-539d-4563-b1bf-7c6dcf074f9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7694</Words>
  <Characters>49014</Characters>
  <Application>Microsoft Office Word</Application>
  <DocSecurity>0</DocSecurity>
  <Lines>907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Hatem A Merdad</dc:creator>
  <cp:keywords/>
  <dc:description/>
  <cp:lastModifiedBy>Brian Locke</cp:lastModifiedBy>
  <cp:revision>2</cp:revision>
  <dcterms:created xsi:type="dcterms:W3CDTF">2026-01-27T15:41:00Z</dcterms:created>
  <dcterms:modified xsi:type="dcterms:W3CDTF">2026-01-27T15:41:00Z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id="9j03lvWg"/&gt;&lt;style id="http://www.zotero.org/styles/vancouver" locale="en-US" hasBibliography="1" bibliographyStyleHasBeenSet="1"/&gt;&lt;prefs&gt;&lt;pref name="fieldType" value="Field"/&gt;&lt;/prefs&gt;&lt;/data&gt;</vt:lpwstr>
  </property>
</Properties>
</file>