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CO2 category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 by CO2 category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(PaCO2)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(PvCO2)</w:t>
            </w:r>
          </w:p>
        </w:tc>
      </w:tr>
      <w:tr>
        <w:trPr>
          <w:trHeight w:val="808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83,882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50,114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53,246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69,293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40,737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39,633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60.8 ± 16.9; 0.0/83,882.0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60.6 ± 17.5; 0.0/50,114.0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62.3 ± 16.3; 0.0/53,246.0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58.0 ± 17.9; 0.0/69,293.0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17.6; 0.0/40,737.0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16.6; 0.0/39,633.0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6.9; 48,349.0/83,882.0 missing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28.1 ± 6.8; 29,752.0/50,114.0 missing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29.8 ± 7.9; 31,221.0/53,246.0 missing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7.1; 47,573.0/69,293.0 missing (68.7%)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 ± 7.2; 25,182.0/40,737.0 missing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29.3 ± 8.0; 27,898.0/39,633.0 missing (70.4%)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36,696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23,100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25,087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32,085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18,831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18,371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47,186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27,014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28,159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37,208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21,906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21,262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54,280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30,194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36,667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36,918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20,482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22,660 (57%)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11,815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7,938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7,526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12,878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7,125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7,880 (20%)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4,661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2,965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2,595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4,970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3,637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2,211 (5.6%)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1,622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1,180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1,490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873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606 (1.5%)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925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890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683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1,033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 (0.5%)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10,488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6,872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5,411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12,286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7,542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6,043 (15%)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45,740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27,885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29,798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21,558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10,384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13,550 (34%)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15,645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8,380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12,212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31,121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15,352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17,436 (44%)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7,608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3,464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4,475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6,251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3,302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4,027 (10%)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14,889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10,385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6,761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10,363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11,699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4,620 (12%)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12,555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5,926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11,193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10,226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6,140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8,213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9,013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4,613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7,691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8,670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5,320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5,973 (15%)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15,008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7,244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17,789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10,964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6,276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12,065 (30%)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16,686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9,743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15,259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13,107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8,364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11,023 (28%)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4,089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2,272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2,280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1,632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1,531 (3.9%)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6,988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3,942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6,930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5,467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3,445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5,071 (13%)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15,668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10,050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10,900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12,858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9,264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7,933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24,051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17,183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21,156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13,845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12,780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12,293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7,709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9,012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24,449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11,786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11,087 (28%)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71,589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42,405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44,234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44,844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28,951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28,546 (72%)</w:t>
            </w:r>
          </w:p>
        </w:tc>
      </w:tr>
      <w:tr>
        <w:trPr>
          <w:trHeight w:val="62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PaCO2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39.7 ± 3.0; 0.0/83,882.0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29.2 ± 4.6; 0.0/50,114.0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59.7 ± 20.8; 0.0/53,246.0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PvCO2 (mmHg)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44.7 ± 3.0; 0.0/69,293.0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33.4 ± 5.0; 0.0/40,737.0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12.7; 0.0/39,633.0 missing (0.0%)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2026-04-19T11:29:18Z</dcterms:modified>
  <cp:category/>
</cp:coreProperties>
</file>