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Baseline summary: Everyone, ABG status, and VBG status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summary: Everyone and ABG status**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status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status</w:t>
            </w:r>
          </w:p>
        </w:tc>
      </w:tr>
      <w:tr>
        <w:trPr>
          <w:trHeight w:val="811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3,264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1,911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3,730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1,445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17.6; 0.0/5,175.0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58.4 ± 17.7; 0.0/3,264.0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17.2; 0.0/1,911.0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17.6; 0.0/5,175.0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± 17.6; 0.0/3,730.0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59.0 ± 17.7; 0.0/1,445.0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8.5; 2,934.0/5,175.0 missing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32.6 ± 8.9; 1,821.0/3,264.0 missing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7.0; 1,113.0/1,911.0 missing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8.5; 2,934.0/5,175.0 missing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31.9 ± 8.6; 1,939.0/3,730.0 missing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28.9 ± 7.5; 995.0/1,445.0 missing (68.9%)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1,737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854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1,921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670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1,527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1,809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775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2,009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1,271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2,513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767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268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 (7.8%)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(1.6%)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(17%)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1,374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1,987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 (31%)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921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597 (41%)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264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 (9.8%)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282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(4.0%)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(9.6%)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276 (19%)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479 (33%)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1,247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463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1,837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1,628 (85%)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2,483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982 (68%)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2026-04-18T18:03:15Z</dcterms:modified>
  <cp:category/>
</cp:coreProperties>
</file>