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16.9; 0.0/4,229.0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60.4 ± 17.4; 0.0/2,488.0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 ± 16.3; 0.0/2,645.0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18.0; 0.0/3,427.0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17.7; 0.0/2,058.0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16.8; 0.0/1,975.0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2,440.0/4,229.0 missing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 ± 6.8; 1,493.0/2,488.0 missing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7.6; 1,567.0/2,645.0 missing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 ± 7.3; 2,398.0/3,427.0 missing (70.0%)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1,247.0/2,058.0 missing (60.6%)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8.2; 1,387.0/1,975.0 missing (70.2%)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2,351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1,085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2,742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1,838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1,121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(5.1%)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(1.8%)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311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1,399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1,106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636 (32%)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880 (45%)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596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(4.4%)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654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3,602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2,143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2,166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1,472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1,411 (71%)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0.0/4,229.0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4.4; 0.0/2,488.0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20.6; 0.0/2,645.0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44.6 ± 3.0; 0.0/3,427.0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0.0/2,058.0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13.5; 0.0/1,975.0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2026-02-04T14:02:45Z</dcterms:modified>
  <cp:category/>
</cp:coreProperties>
</file>