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1A: 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811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328,044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ABG_NoHypercapnia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129,429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ABG_Hypercapnia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57,813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58.1 ± 18.1; 0.0/328,044.0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60.8 ± 17.1; 0.0/129,429.0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62.1 ± 16.4; 0.0/57,813.0 missing (0.0%)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Current BMI kg/m2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 ± 8.7; 184,223.0/328,044.0 missing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28.6 ± 6.9; 75,826.0/129,429.0 missing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29.8 ± 7.9; 33,496.0/57,813.0 missing (57.9%)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169,023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57,767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27,116 (47%)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159,021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71,662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30,697 (53%)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200,033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81,357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39,784 (69%)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62,418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19,197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8,082 (14%)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23,548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7,464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2,757 (4.8%)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4,880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2,739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789 (1.4%)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1,971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1,768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 (0.5%)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34,734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16,742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6,029 (10%)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138,843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70,729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32,694 (57%)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93,209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23,262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12,975 (22%)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22,924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10,703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4,844 (8.4%)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73,068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24,735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7,300 (13%)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60,653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17,709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11,965 (21%)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48,456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13,049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8,268 (14%)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60,214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21,195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18,846 (33%)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59,770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25,469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16,219 (28%)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11,891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5,861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2,487 (4.3%)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23,854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10,513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7,347 (13%)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54,528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24,849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11,769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93,007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37,426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18,521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142,713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19,196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9,818 (17%)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185,331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110,233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47,995 (83%)</w:t>
            </w:r>
          </w:p>
        </w:tc>
      </w:tr>
      <w:tr>
        <w:trPr>
          <w:trHeight w:val="62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VBG PCO2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45.5 ± 10.5; 233,430.0/328,044.0 missing (71.2%)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42.0 ± 11.2; 91,782.0/129,429.0 missing (70.9%)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57.4 ± 18.4; 40,411.0/57,813.0 missing (69.9%)</w:t>
            </w:r>
          </w:p>
        </w:tc>
      </w:tr>
      <w:tr>
        <w:trPr>
          <w:trHeight w:val="620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Arterial PCO2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 ± NA; 328,044.0/328,044.0 missing (100.0%)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35.5 ± 6.1; 0.0/129,429.0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58.5 ± 20.4; 0.0/57,813.0 missing (0.0%)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1B: 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811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365,623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VBG_NoHypercapnia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105,646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VBG_Hypercapnia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44,017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17.8; 0.0/365,623.0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58.1 ± 17.8; 0.0/105,646.0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61.0 ± 16.7; 0.0/44,017.0 missing (0.0%)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Current BMI kg/m2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31.8 ± 8.5; 192,892.0/365,623.0 missing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28.7 ± 7.2; 69,615.0/105,646.0 missing (65.9%)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29.3 ± 7.9; 31,038.0/44,017.0 missing (70.5%)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184,619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48,931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20,356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181,004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56,715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23,661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241,114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55,100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24,960 (57%)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61,814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19,199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8,684 (20%)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22,951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8,354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2,464 (5.6%)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5,439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2,293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676 (1.5%)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2,128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 (0.6%)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31,634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18,907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6,964 (16%)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196,774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30,426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15,066 (34%)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65,537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44,405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19,504 (44%)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24,891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9,178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4,402 (10%)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78,421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21,637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5,045 (11%)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65,748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15,634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8,945 (20%)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49,810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13,419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6,544 (15%)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70,950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16,459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12,846 (29%)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68,964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20,573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11,921 (27%)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14,796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3,754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1,689 (3.8%)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27,731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8,534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5,449 (12%)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61,091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21,290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8,765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101,173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33,665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14,116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124,405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34,711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12,611 (29%)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241,218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70,935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31,406 (71%)</w:t>
            </w:r>
          </w:p>
        </w:tc>
      </w:tr>
      <w:tr>
        <w:trPr>
          <w:trHeight w:val="62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VBG PCO2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 ± NA; 365,623.0/365,623.0 missing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40.1 ± 6.6; 0.0/105,646.0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60.2 ± 12.6; 0.0/44,017.0 missing (0.0%)</w:t>
            </w:r>
          </w:p>
        </w:tc>
      </w:tr>
      <w:tr>
        <w:trPr>
          <w:trHeight w:val="620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Arterial PCO2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42.4 ± 15.5; 233,430.0/365,623.0 missing (63.8%)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38.6 ± 15.4; 68,334.0/105,646.0 missing (64.7%)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52.7 ± 19.6; 26,280.0/44,017.0 missing (59.7%)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2025-12-10T09:24:03Z</dcterms:modified>
  <cp:category/>
</cp:coreProperties>
</file>