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Baseline summary: Everyone, ABG status, and VBG status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summary: Everyone and ABG status**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status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status</w:t>
            </w:r>
          </w:p>
        </w:tc>
      </w:tr>
      <w:tr>
        <w:trPr>
          <w:trHeight w:val="811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3,264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1,911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3,730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1,445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59.5 ± 17.6; 0.0/5,175.0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58.4 ± 17.7; 0.0/3,264.0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17.2; 0.0/1,911.0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59.5 ± 17.6; 0.0/5,175.0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59.6 ± 17.6; 0.0/3,730.0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59.0 ± 17.7; 0.0/1,445.0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8.5; 2,934.0/5,175.0 missing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32.6 ± 8.9; 1,821.0/3,264.0 missing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7.0; 1,113.0/1,911.0 missing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8.5; 2,934.0/5,175.0 missing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31.9 ± 8.6; 1,939.0/3,730.0 missing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28.9 ± 7.5; 995.0/1,445.0 missing (68.9%)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1,737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854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1,921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670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2,584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1,527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2,584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1,809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775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2,009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1,271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2,513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767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268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250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 (7.8%)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(1.6%)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305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(17%)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1,374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1,987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 (31%)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921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597 (41%)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264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 (9.8%)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(12%)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282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(21%)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(4.0%)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(9.6%)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276 (19%)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479 (33%)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1,427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1,247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463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1,837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1,628 (85%)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2,483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982 (68%)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2026-04-21T09:25:27Z</dcterms:modified>
  <cp:category/>
</cp:coreProperties>
</file>