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78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825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565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647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16.8; 0.0/825.0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18.4; 0.0/521.0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16.5; 0.0/565.0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18.3; 0.0/647.0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0.0/402.0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16.3; 0.0/396.0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6.8; 457.0/825.0 missing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6.5; 318.0/521.0 missing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29.9 ± 7.7; 338.0/565.0 missing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7.6; 465.0/647.0 missing (71.9%)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27.7 ± 6.3; 249.0/402.0 missing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8.6; 281.0/396.0 missing (71.0%)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(57%)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(59%)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(21%)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(0.8%)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 (35%)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(10%)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(6.6%)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(18%)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(72%)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39.8 ± 3.0; 0.0/825.0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± 4.5; 0.0/521.0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19.3; 0.0/565.0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PvCO2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44.5 ± 3.0; 0.0/647.0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 ± 5.5; 0.0/402.0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13.6; 0.0/396.0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2026-04-21T09:25:27Z</dcterms:modified>
  <cp:category/>
</cp:coreProperties>
</file>