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166AE6" w14:textId="77777777" w:rsidR="00014B1A" w:rsidRDefault="00014B1A" w:rsidP="00014B1A">
      <w:pPr>
        <w:pStyle w:val="p1"/>
        <w:spacing w:before="0" w:beforeAutospacing="0" w:after="0" w:afterAutospacing="0"/>
        <w:rPr>
          <w:b/>
          <w:bCs/>
          <w:color w:val="000000"/>
        </w:rPr>
      </w:pPr>
      <w:r w:rsidRPr="00CB6268">
        <w:rPr>
          <w:b/>
          <w:bCs/>
          <w:color w:val="000000"/>
        </w:rPr>
        <w:t>ROUGH DRAFT</w:t>
      </w:r>
    </w:p>
    <w:p w14:paraId="110FE202" w14:textId="77777777" w:rsidR="00014B1A" w:rsidRPr="00CB6268" w:rsidRDefault="00014B1A" w:rsidP="00014B1A">
      <w:pPr>
        <w:pStyle w:val="p1"/>
        <w:spacing w:before="0" w:beforeAutospacing="0" w:after="0" w:afterAutospacing="0"/>
        <w:rPr>
          <w:b/>
          <w:bCs/>
          <w:color w:val="000000"/>
        </w:rPr>
      </w:pPr>
    </w:p>
    <w:p w14:paraId="295E2225" w14:textId="77777777" w:rsidR="00014B1A" w:rsidRPr="00665681" w:rsidRDefault="00014B1A" w:rsidP="00014B1A">
      <w:pPr>
        <w:pStyle w:val="p1"/>
        <w:spacing w:before="0" w:beforeAutospacing="0" w:after="0" w:afterAutospacing="0"/>
        <w:rPr>
          <w:i/>
          <w:iCs/>
          <w:color w:val="000000"/>
        </w:rPr>
      </w:pPr>
      <w:r w:rsidRPr="00665681">
        <w:rPr>
          <w:i/>
          <w:iCs/>
          <w:color w:val="000000"/>
        </w:rPr>
        <w:t>Rough drafts can be very rough and should be very fast - just try to get the ideas out on to paper.</w:t>
      </w:r>
      <w:r w:rsidRPr="00665681">
        <w:rPr>
          <w:rStyle w:val="apple-converted-space"/>
          <w:i/>
          <w:iCs/>
          <w:color w:val="000000"/>
        </w:rPr>
        <w:t>  </w:t>
      </w:r>
      <w:r w:rsidRPr="00665681">
        <w:rPr>
          <w:i/>
          <w:iCs/>
          <w:color w:val="000000"/>
        </w:rPr>
        <w:t>Ideally, letting the draft flow as best as possible, taking a break, then revisiting with editing.</w:t>
      </w:r>
      <w:r w:rsidRPr="00665681">
        <w:rPr>
          <w:rStyle w:val="apple-converted-space"/>
          <w:i/>
          <w:iCs/>
          <w:color w:val="000000"/>
        </w:rPr>
        <w:t> </w:t>
      </w:r>
      <w:r w:rsidRPr="00665681">
        <w:rPr>
          <w:i/>
          <w:iCs/>
          <w:color w:val="000000"/>
        </w:rPr>
        <w:t>Short sentences. Punch intro sentences to paragraphs, end paragraphs that collect the important points then transition to the next. One idea per paragraph.</w:t>
      </w:r>
    </w:p>
    <w:p w14:paraId="1B50C0DB" w14:textId="77777777" w:rsidR="00014B1A" w:rsidRPr="00665681" w:rsidRDefault="00014B1A" w:rsidP="00014B1A">
      <w:pPr>
        <w:pStyle w:val="p2"/>
        <w:spacing w:before="0" w:beforeAutospacing="0" w:after="0" w:afterAutospacing="0"/>
        <w:rPr>
          <w:i/>
          <w:iCs/>
          <w:color w:val="000000"/>
        </w:rPr>
      </w:pPr>
      <w:r w:rsidRPr="00665681">
        <w:rPr>
          <w:i/>
          <w:iCs/>
          <w:color w:val="000000"/>
        </w:rPr>
        <w:t> </w:t>
      </w:r>
    </w:p>
    <w:p w14:paraId="04035C1E" w14:textId="77777777" w:rsidR="00014B1A" w:rsidRPr="00665681" w:rsidRDefault="00014B1A" w:rsidP="00014B1A">
      <w:pPr>
        <w:pStyle w:val="p1"/>
        <w:spacing w:before="0" w:beforeAutospacing="0" w:after="0" w:afterAutospacing="0"/>
        <w:rPr>
          <w:rStyle w:val="s1"/>
          <w:i/>
          <w:iCs/>
          <w:color w:val="000000"/>
        </w:rPr>
      </w:pPr>
      <w:r w:rsidRPr="00665681">
        <w:rPr>
          <w:i/>
          <w:iCs/>
          <w:color w:val="000000"/>
        </w:rPr>
        <w:t>Good overall how-to</w:t>
      </w:r>
      <w:r w:rsidRPr="00665681">
        <w:rPr>
          <w:rStyle w:val="apple-converted-space"/>
          <w:i/>
          <w:iCs/>
          <w:color w:val="000000"/>
        </w:rPr>
        <w:t> </w:t>
      </w:r>
      <w:hyperlink r:id="rId5" w:tooltip="https://x.com/nicholaszaorsky/status/1479549305623035904?s=11" w:history="1">
        <w:r w:rsidRPr="00665681">
          <w:rPr>
            <w:rStyle w:val="s1"/>
            <w:i/>
            <w:iCs/>
            <w:color w:val="0086F0"/>
            <w:u w:val="single"/>
          </w:rPr>
          <w:t>https://x.com/nicholaszaorsky/status/1479549305623035904?s=11</w:t>
        </w:r>
      </w:hyperlink>
      <w:r w:rsidRPr="00665681">
        <w:rPr>
          <w:rStyle w:val="apple-converted-space"/>
          <w:i/>
          <w:iCs/>
          <w:color w:val="000000"/>
        </w:rPr>
        <w:t> </w:t>
      </w:r>
    </w:p>
    <w:p w14:paraId="0FF1941D" w14:textId="77777777" w:rsidR="00014B1A" w:rsidRDefault="00014B1A" w:rsidP="00014B1A">
      <w:pPr>
        <w:pStyle w:val="p1"/>
        <w:spacing w:before="0" w:beforeAutospacing="0" w:after="0" w:afterAutospacing="0"/>
        <w:rPr>
          <w:rStyle w:val="s1"/>
          <w:b/>
          <w:bCs/>
          <w:color w:val="000000"/>
          <w:u w:val="single"/>
        </w:rPr>
      </w:pPr>
    </w:p>
    <w:p w14:paraId="41CBCC44" w14:textId="77777777" w:rsidR="00014B1A" w:rsidRDefault="00014B1A" w:rsidP="00014B1A">
      <w:pPr>
        <w:pStyle w:val="p1"/>
        <w:spacing w:before="0" w:beforeAutospacing="0" w:after="0" w:afterAutospacing="0"/>
        <w:rPr>
          <w:rStyle w:val="s1"/>
          <w:b/>
          <w:bCs/>
          <w:color w:val="000000"/>
          <w:u w:val="single"/>
        </w:rPr>
      </w:pPr>
    </w:p>
    <w:p w14:paraId="42681B3A" w14:textId="77777777" w:rsidR="00014B1A" w:rsidRPr="00FC6C7B" w:rsidRDefault="00014B1A" w:rsidP="00014B1A">
      <w:pPr>
        <w:pStyle w:val="p1"/>
        <w:spacing w:before="0" w:beforeAutospacing="0" w:after="0" w:afterAutospacing="0"/>
        <w:rPr>
          <w:b/>
          <w:bCs/>
          <w:color w:val="000000"/>
          <w:u w:val="single"/>
        </w:rPr>
      </w:pPr>
      <w:r w:rsidRPr="00656FB1">
        <w:rPr>
          <w:rStyle w:val="s1"/>
          <w:b/>
          <w:bCs/>
          <w:color w:val="000000"/>
          <w:u w:val="single"/>
        </w:rPr>
        <w:t>Title:</w:t>
      </w:r>
      <w:r w:rsidRPr="00656FB1">
        <w:rPr>
          <w:rStyle w:val="apple-converted-space"/>
          <w:b/>
          <w:bCs/>
          <w:color w:val="000000"/>
        </w:rPr>
        <w:t> </w:t>
      </w:r>
    </w:p>
    <w:p w14:paraId="2EE967B3" w14:textId="77777777" w:rsidR="00014B1A" w:rsidRDefault="00014B1A" w:rsidP="00014B1A">
      <w:pPr>
        <w:pStyle w:val="p2"/>
        <w:spacing w:before="0" w:beforeAutospacing="0" w:after="0" w:afterAutospacing="0"/>
        <w:rPr>
          <w:color w:val="000000"/>
        </w:rPr>
      </w:pPr>
      <w:r w:rsidRPr="00623125">
        <w:rPr>
          <w:color w:val="000000"/>
        </w:rPr>
        <w:t> </w:t>
      </w:r>
    </w:p>
    <w:p w14:paraId="4B3BF985" w14:textId="77777777" w:rsidR="00014B1A" w:rsidRPr="00623125" w:rsidRDefault="00014B1A" w:rsidP="00014B1A">
      <w:pPr>
        <w:pStyle w:val="p2"/>
        <w:spacing w:before="0" w:beforeAutospacing="0" w:after="0" w:afterAutospacing="0"/>
        <w:rPr>
          <w:color w:val="000000"/>
        </w:rPr>
      </w:pPr>
      <w:r>
        <w:rPr>
          <w:color w:val="000000"/>
        </w:rPr>
        <w:t xml:space="preserve">Comparing Venous Blood Gas and Arterial Blood Gas in Hypercapnic Respiratory Failure </w:t>
      </w:r>
    </w:p>
    <w:p w14:paraId="56E045B2" w14:textId="77777777" w:rsidR="00014B1A" w:rsidRPr="00623125" w:rsidRDefault="00014B1A" w:rsidP="00014B1A">
      <w:pPr>
        <w:pStyle w:val="p2"/>
        <w:spacing w:before="0" w:beforeAutospacing="0" w:after="0" w:afterAutospacing="0"/>
        <w:rPr>
          <w:color w:val="000000"/>
        </w:rPr>
      </w:pPr>
      <w:r w:rsidRPr="00623125">
        <w:rPr>
          <w:color w:val="000000"/>
        </w:rPr>
        <w:t> </w:t>
      </w:r>
    </w:p>
    <w:p w14:paraId="74DEAA75" w14:textId="77777777" w:rsidR="00014B1A" w:rsidRPr="00656FB1" w:rsidRDefault="00014B1A" w:rsidP="00014B1A">
      <w:pPr>
        <w:pStyle w:val="p1"/>
        <w:spacing w:before="0" w:beforeAutospacing="0" w:after="0" w:afterAutospacing="0"/>
        <w:rPr>
          <w:b/>
          <w:bCs/>
          <w:color w:val="000000"/>
        </w:rPr>
      </w:pPr>
      <w:r w:rsidRPr="00656FB1">
        <w:rPr>
          <w:rStyle w:val="s1"/>
          <w:b/>
          <w:bCs/>
          <w:color w:val="000000"/>
          <w:u w:val="single"/>
        </w:rPr>
        <w:t>Introduction:</w:t>
      </w:r>
      <w:r w:rsidRPr="00656FB1">
        <w:rPr>
          <w:rStyle w:val="apple-converted-space"/>
          <w:b/>
          <w:bCs/>
          <w:color w:val="000000"/>
        </w:rPr>
        <w:t> </w:t>
      </w:r>
    </w:p>
    <w:p w14:paraId="1D3E40D1" w14:textId="77777777" w:rsidR="00014B1A" w:rsidRPr="00623125" w:rsidRDefault="00014B1A" w:rsidP="00014B1A">
      <w:pPr>
        <w:pStyle w:val="p1"/>
        <w:spacing w:before="0" w:beforeAutospacing="0" w:after="0" w:afterAutospacing="0"/>
        <w:rPr>
          <w:color w:val="000000"/>
        </w:rPr>
      </w:pPr>
      <w:r w:rsidRPr="00623125">
        <w:rPr>
          <w:color w:val="000000"/>
        </w:rPr>
        <w:t> </w:t>
      </w:r>
    </w:p>
    <w:p w14:paraId="78496492" w14:textId="77777777" w:rsidR="00014B1A" w:rsidRDefault="00014B1A" w:rsidP="00014B1A">
      <w:pPr>
        <w:pStyle w:val="p1"/>
        <w:spacing w:before="0" w:beforeAutospacing="0" w:after="0" w:afterAutospacing="0"/>
        <w:rPr>
          <w:i/>
          <w:iCs/>
          <w:color w:val="000000"/>
        </w:rPr>
      </w:pPr>
      <w:r w:rsidRPr="00FC6C7B">
        <w:rPr>
          <w:i/>
          <w:iCs/>
          <w:color w:val="000000"/>
        </w:rPr>
        <w:t>“Problem, Gap, Hook” Heuristic:</w:t>
      </w:r>
      <w:r w:rsidRPr="00FC6C7B">
        <w:rPr>
          <w:rStyle w:val="apple-converted-space"/>
          <w:i/>
          <w:iCs/>
          <w:color w:val="000000"/>
        </w:rPr>
        <w:t> </w:t>
      </w:r>
      <w:hyperlink r:id="rId6" w:tooltip="https://www.ncbi.nlm.nih.gov/pmc/articles/PMC4602011/pdf/40037_2015_Article_211.pdf" w:history="1">
        <w:r w:rsidRPr="00FC6C7B">
          <w:rPr>
            <w:rStyle w:val="s1"/>
            <w:i/>
            <w:iCs/>
            <w:color w:val="0086F0"/>
            <w:u w:val="single"/>
          </w:rPr>
          <w:t>https://www.ncbi.nlm.nih.gov/pmc/articles/PMC4602011/pdf/40037_2015_Article_211.pdf</w:t>
        </w:r>
      </w:hyperlink>
    </w:p>
    <w:p w14:paraId="32A41C4B" w14:textId="77777777" w:rsidR="00014B1A" w:rsidRDefault="00014B1A" w:rsidP="00014B1A">
      <w:pPr>
        <w:pStyle w:val="p1"/>
        <w:spacing w:before="0" w:beforeAutospacing="0" w:after="0" w:afterAutospacing="0"/>
        <w:rPr>
          <w:i/>
          <w:iCs/>
          <w:color w:val="000000"/>
        </w:rPr>
      </w:pPr>
    </w:p>
    <w:p w14:paraId="5CDE2869" w14:textId="041D1F13" w:rsidR="00014B1A" w:rsidRDefault="00014B1A" w:rsidP="00014B1A">
      <w:pPr>
        <w:pStyle w:val="p1"/>
        <w:spacing w:before="0" w:beforeAutospacing="0" w:after="0" w:afterAutospacing="0"/>
        <w:rPr>
          <w:color w:val="000000"/>
        </w:rPr>
      </w:pPr>
      <w:r>
        <w:rPr>
          <w:color w:val="000000"/>
        </w:rPr>
        <w:t xml:space="preserve">Arterial blood gases (ABGs) are considered the gold standard for assessing acid-base balance, </w:t>
      </w:r>
      <w:proofErr w:type="gramStart"/>
      <w:r>
        <w:rPr>
          <w:color w:val="000000"/>
        </w:rPr>
        <w:t>oxygenation</w:t>
      </w:r>
      <w:proofErr w:type="gramEnd"/>
      <w:r>
        <w:rPr>
          <w:color w:val="000000"/>
        </w:rPr>
        <w:t xml:space="preserve"> and ventilation status</w:t>
      </w:r>
      <w:r w:rsidR="00455F0D">
        <w:rPr>
          <w:color w:val="000000"/>
        </w:rPr>
        <w:t>,</w:t>
      </w:r>
      <w:r>
        <w:rPr>
          <w:color w:val="000000"/>
        </w:rPr>
        <w:t xml:space="preserve"> and </w:t>
      </w:r>
      <w:r w:rsidR="00455F0D">
        <w:rPr>
          <w:color w:val="000000"/>
        </w:rPr>
        <w:t>remain</w:t>
      </w:r>
      <w:r>
        <w:rPr>
          <w:color w:val="000000"/>
        </w:rPr>
        <w:t xml:space="preserve"> essential in the management of hypercapnic respiratory failure. However, obtaining an ABG can be uncomfortable for patients, time-consuming and technically challenging, often requiring multiple attempts. </w:t>
      </w:r>
      <w:r w:rsidR="00455F0D">
        <w:rPr>
          <w:color w:val="000000"/>
        </w:rPr>
        <w:t>Potential c</w:t>
      </w:r>
      <w:r>
        <w:rPr>
          <w:color w:val="000000"/>
        </w:rPr>
        <w:t xml:space="preserve">omplications include arterial injury, thrombosis, air or clotted blood embolism, arterial occlusion, hematoma, and aneurysm formation. </w:t>
      </w:r>
    </w:p>
    <w:p w14:paraId="51C122B4" w14:textId="77777777" w:rsidR="00014B1A" w:rsidRDefault="00014B1A" w:rsidP="00014B1A">
      <w:pPr>
        <w:pStyle w:val="p1"/>
        <w:spacing w:before="0" w:beforeAutospacing="0" w:after="0" w:afterAutospacing="0"/>
        <w:rPr>
          <w:color w:val="000000"/>
        </w:rPr>
      </w:pPr>
    </w:p>
    <w:p w14:paraId="795D3611" w14:textId="4D5763A3" w:rsidR="00014B1A" w:rsidRDefault="00014B1A" w:rsidP="00014B1A">
      <w:pPr>
        <w:pStyle w:val="p1"/>
        <w:spacing w:before="0" w:beforeAutospacing="0" w:after="0" w:afterAutospacing="0"/>
        <w:rPr>
          <w:color w:val="000000"/>
        </w:rPr>
      </w:pPr>
      <w:r>
        <w:rPr>
          <w:color w:val="000000"/>
        </w:rPr>
        <w:t xml:space="preserve">Hypercapnia </w:t>
      </w:r>
      <w:r w:rsidR="00455F0D">
        <w:rPr>
          <w:color w:val="000000"/>
        </w:rPr>
        <w:t xml:space="preserve">results from </w:t>
      </w:r>
      <w:r>
        <w:rPr>
          <w:color w:val="000000"/>
        </w:rPr>
        <w:t>lungs’ inability to adequately remove carbon dioxide from the bloodstream, leading to its accumulation. On ABG, hypercapnia is defined as greater than 45 mmHg</w:t>
      </w:r>
      <w:r w:rsidR="00455F0D">
        <w:rPr>
          <w:color w:val="000000"/>
        </w:rPr>
        <w:t xml:space="preserve"> while on VBG, hypercapnia is greater than 50 mmHg. </w:t>
      </w:r>
      <w:r>
        <w:rPr>
          <w:color w:val="000000"/>
        </w:rPr>
        <w:t xml:space="preserve">VBGs are increasingly used in emergency settings as a screening tool for hypercapnia due to ease of collection and reduced risk, </w:t>
      </w:r>
      <w:r w:rsidR="00455F0D">
        <w:rPr>
          <w:color w:val="000000"/>
        </w:rPr>
        <w:t xml:space="preserve">though they are less precise in </w:t>
      </w:r>
      <w:r>
        <w:rPr>
          <w:color w:val="000000"/>
        </w:rPr>
        <w:t xml:space="preserve">measuring pCO2 compared </w:t>
      </w:r>
      <w:r w:rsidR="00455F0D">
        <w:rPr>
          <w:color w:val="000000"/>
        </w:rPr>
        <w:t xml:space="preserve">with </w:t>
      </w:r>
      <w:r>
        <w:rPr>
          <w:color w:val="000000"/>
        </w:rPr>
        <w:t xml:space="preserve">ABGs. </w:t>
      </w:r>
    </w:p>
    <w:p w14:paraId="07F032D9" w14:textId="77777777" w:rsidR="00014B1A" w:rsidRDefault="00014B1A" w:rsidP="00014B1A">
      <w:pPr>
        <w:pStyle w:val="p1"/>
        <w:spacing w:before="0" w:beforeAutospacing="0" w:after="0" w:afterAutospacing="0"/>
        <w:rPr>
          <w:color w:val="000000"/>
        </w:rPr>
      </w:pPr>
    </w:p>
    <w:p w14:paraId="11232DAF" w14:textId="2B8A00C0" w:rsidR="00014B1A" w:rsidRDefault="00014B1A" w:rsidP="00014B1A">
      <w:pPr>
        <w:pStyle w:val="p1"/>
        <w:spacing w:before="0" w:beforeAutospacing="0" w:after="0" w:afterAutospacing="0"/>
        <w:rPr>
          <w:color w:val="000000"/>
        </w:rPr>
      </w:pPr>
      <w:r>
        <w:rPr>
          <w:color w:val="000000"/>
        </w:rPr>
        <w:t xml:space="preserve">Despite </w:t>
      </w:r>
      <w:r w:rsidR="00455F0D">
        <w:rPr>
          <w:color w:val="000000"/>
        </w:rPr>
        <w:t xml:space="preserve">their </w:t>
      </w:r>
      <w:r>
        <w:rPr>
          <w:color w:val="000000"/>
        </w:rPr>
        <w:t>growing use, there has been limited studies comparing VBG versus ABG in diagnosis of hypercapnic respiratory failure. In a study by Davies et. al, hospitalized patients with known or suspected hypercapnic respiratory failure underwent near-simultaneous ABG and VBG</w:t>
      </w:r>
      <w:r w:rsidR="00455F0D">
        <w:rPr>
          <w:color w:val="000000"/>
        </w:rPr>
        <w:t xml:space="preserve"> testing</w:t>
      </w:r>
      <w:r>
        <w:rPr>
          <w:color w:val="000000"/>
        </w:rPr>
        <w:t>. Results demonstrated close agreement in PaCO</w:t>
      </w:r>
      <w:r w:rsidRPr="00455F0D">
        <w:rPr>
          <w:color w:val="000000"/>
          <w:vertAlign w:val="subscript"/>
        </w:rPr>
        <w:t>2</w:t>
      </w:r>
      <w:r>
        <w:rPr>
          <w:color w:val="000000"/>
        </w:rPr>
        <w:t xml:space="preserve"> values between ABG and calculated </w:t>
      </w:r>
      <w:r w:rsidR="00455F0D">
        <w:rPr>
          <w:color w:val="000000"/>
        </w:rPr>
        <w:t xml:space="preserve">values derived from VBGs, supporting the use of VBGs in monitoring hypercapnic patients. </w:t>
      </w:r>
      <w:r>
        <w:rPr>
          <w:color w:val="000000"/>
        </w:rPr>
        <w:t xml:space="preserve">Similarly, a review by Lacy et. al analyzed a prospective study which found VBG to have 100% sensitivity in identifying hypercapnia in those with respiratory failure due to COPD exacerbation, pneumonia, heart failure and asthma using </w:t>
      </w:r>
      <w:proofErr w:type="spellStart"/>
      <w:r>
        <w:rPr>
          <w:color w:val="000000"/>
        </w:rPr>
        <w:t>Pv</w:t>
      </w:r>
      <w:proofErr w:type="spellEnd"/>
      <w:r w:rsidR="00455F0D" w:rsidRPr="00455F0D">
        <w:rPr>
          <w:color w:val="000000"/>
        </w:rPr>
        <w:t xml:space="preserve"> </w:t>
      </w:r>
      <w:r w:rsidR="00455F0D">
        <w:rPr>
          <w:color w:val="000000"/>
        </w:rPr>
        <w:t>CO</w:t>
      </w:r>
      <w:r w:rsidR="00455F0D" w:rsidRPr="00455F0D">
        <w:rPr>
          <w:color w:val="000000"/>
          <w:vertAlign w:val="subscript"/>
        </w:rPr>
        <w:t>2</w:t>
      </w:r>
      <w:r>
        <w:rPr>
          <w:color w:val="000000"/>
        </w:rPr>
        <w:t xml:space="preserve"> greater than 45 mmHg. Ak et. al published an additional prospective study in COPD patients in acute exacerbation that found VBG to identify hypercapnia in 100%. </w:t>
      </w:r>
      <w:r w:rsidR="00455F0D">
        <w:rPr>
          <w:color w:val="000000"/>
        </w:rPr>
        <w:t>In contrast,</w:t>
      </w:r>
      <w:r>
        <w:rPr>
          <w:color w:val="000000"/>
        </w:rPr>
        <w:t xml:space="preserve"> McKeever </w:t>
      </w:r>
      <w:r w:rsidR="00455F0D" w:rsidRPr="00455F0D">
        <w:rPr>
          <w:color w:val="000000"/>
        </w:rPr>
        <w:t>found wide variability between arterial and venous CO₂ levels in COPD patients with acute exacerbations, underscoring the limitations of VBG precision.</w:t>
      </w:r>
    </w:p>
    <w:p w14:paraId="0D9C3E69" w14:textId="6FB6000E" w:rsidR="00014B1A" w:rsidRPr="00692EC8" w:rsidRDefault="00014B1A" w:rsidP="00014B1A">
      <w:pPr>
        <w:pStyle w:val="p2"/>
        <w:spacing w:before="0" w:beforeAutospacing="0" w:after="0" w:afterAutospacing="0"/>
        <w:rPr>
          <w:color w:val="000000"/>
        </w:rPr>
      </w:pPr>
      <w:r w:rsidRPr="00692EC8">
        <w:rPr>
          <w:color w:val="000000"/>
        </w:rPr>
        <w:lastRenderedPageBreak/>
        <w:t xml:space="preserve">The objective of this study </w:t>
      </w:r>
      <w:r w:rsidR="00455F0D">
        <w:rPr>
          <w:color w:val="000000"/>
        </w:rPr>
        <w:t>wa</w:t>
      </w:r>
      <w:r w:rsidRPr="00692EC8">
        <w:rPr>
          <w:color w:val="000000"/>
        </w:rPr>
        <w:t>s to determine whether VBG measurements can reliably identify hypercapni</w:t>
      </w:r>
      <w:r>
        <w:rPr>
          <w:color w:val="000000"/>
        </w:rPr>
        <w:t xml:space="preserve">a </w:t>
      </w:r>
      <w:r w:rsidRPr="00692EC8">
        <w:rPr>
          <w:color w:val="000000"/>
        </w:rPr>
        <w:t xml:space="preserve">compared </w:t>
      </w:r>
      <w:r w:rsidR="00455F0D">
        <w:rPr>
          <w:color w:val="000000"/>
        </w:rPr>
        <w:t xml:space="preserve">with </w:t>
      </w:r>
      <w:r w:rsidRPr="00692EC8">
        <w:rPr>
          <w:color w:val="000000"/>
        </w:rPr>
        <w:t>ABG</w:t>
      </w:r>
      <w:r w:rsidR="00455F0D">
        <w:rPr>
          <w:color w:val="000000"/>
        </w:rPr>
        <w:t>s</w:t>
      </w:r>
      <w:r w:rsidRPr="00692EC8">
        <w:rPr>
          <w:color w:val="000000"/>
        </w:rPr>
        <w:t xml:space="preserve">. </w:t>
      </w:r>
      <w:r>
        <w:rPr>
          <w:color w:val="000000"/>
        </w:rPr>
        <w:t>The</w:t>
      </w:r>
      <w:r w:rsidRPr="00692EC8">
        <w:rPr>
          <w:color w:val="000000"/>
        </w:rPr>
        <w:t xml:space="preserve"> outcomes </w:t>
      </w:r>
      <w:r>
        <w:rPr>
          <w:color w:val="000000"/>
        </w:rPr>
        <w:t xml:space="preserve">evaluated </w:t>
      </w:r>
      <w:r w:rsidRPr="00692EC8">
        <w:rPr>
          <w:color w:val="000000"/>
        </w:rPr>
        <w:t>includ</w:t>
      </w:r>
      <w:r>
        <w:rPr>
          <w:color w:val="000000"/>
        </w:rPr>
        <w:t>e</w:t>
      </w:r>
      <w:r w:rsidRPr="00692EC8">
        <w:rPr>
          <w:color w:val="000000"/>
        </w:rPr>
        <w:t xml:space="preserve"> endotracheal intubation, initiation of non-invasive ventilation (NIV), </w:t>
      </w:r>
      <w:r>
        <w:rPr>
          <w:color w:val="000000"/>
        </w:rPr>
        <w:t>60-day mortality</w:t>
      </w:r>
      <w:r w:rsidRPr="00692EC8">
        <w:rPr>
          <w:color w:val="000000"/>
        </w:rPr>
        <w:t xml:space="preserve"> and </w:t>
      </w:r>
      <w:r>
        <w:rPr>
          <w:color w:val="000000"/>
        </w:rPr>
        <w:t>diagnosis for</w:t>
      </w:r>
      <w:r w:rsidRPr="00692EC8">
        <w:rPr>
          <w:color w:val="000000"/>
        </w:rPr>
        <w:t xml:space="preserve"> hypercapnia among three groups: patients with hypercapnia on ABG, on VBG, or based on calculated</w:t>
      </w:r>
      <w:r w:rsidR="00455F0D">
        <w:rPr>
          <w:color w:val="000000"/>
        </w:rPr>
        <w:t>.</w:t>
      </w:r>
    </w:p>
    <w:p w14:paraId="3E12FF96" w14:textId="77777777" w:rsidR="00014B1A" w:rsidRPr="00623125" w:rsidRDefault="00014B1A" w:rsidP="00014B1A">
      <w:pPr>
        <w:pStyle w:val="p2"/>
        <w:spacing w:before="0" w:beforeAutospacing="0" w:after="0" w:afterAutospacing="0"/>
        <w:rPr>
          <w:color w:val="000000"/>
        </w:rPr>
      </w:pPr>
      <w:r w:rsidRPr="00623125">
        <w:rPr>
          <w:color w:val="000000"/>
        </w:rPr>
        <w:t> </w:t>
      </w:r>
    </w:p>
    <w:p w14:paraId="79E3F53B" w14:textId="77777777" w:rsidR="00014B1A" w:rsidRPr="0041535D" w:rsidRDefault="00014B1A" w:rsidP="00014B1A">
      <w:pPr>
        <w:pStyle w:val="p1"/>
        <w:spacing w:before="0" w:beforeAutospacing="0" w:after="0" w:afterAutospacing="0"/>
        <w:rPr>
          <w:b/>
          <w:bCs/>
          <w:color w:val="000000"/>
        </w:rPr>
      </w:pPr>
      <w:r w:rsidRPr="0041535D">
        <w:rPr>
          <w:rStyle w:val="s1"/>
          <w:b/>
          <w:bCs/>
          <w:color w:val="000000"/>
          <w:u w:val="single"/>
        </w:rPr>
        <w:t>Methods:</w:t>
      </w:r>
      <w:r w:rsidRPr="0041535D">
        <w:rPr>
          <w:rStyle w:val="apple-converted-space"/>
          <w:b/>
          <w:bCs/>
          <w:color w:val="000000"/>
        </w:rPr>
        <w:t> </w:t>
      </w:r>
    </w:p>
    <w:p w14:paraId="3943CD2C" w14:textId="77777777" w:rsidR="00014B1A" w:rsidRDefault="00014B1A" w:rsidP="00014B1A">
      <w:pPr>
        <w:pStyle w:val="p2"/>
        <w:spacing w:before="0" w:beforeAutospacing="0" w:after="0" w:afterAutospacing="0"/>
        <w:rPr>
          <w:color w:val="000000"/>
        </w:rPr>
      </w:pPr>
      <w:r w:rsidRPr="00623125">
        <w:rPr>
          <w:color w:val="000000"/>
        </w:rPr>
        <w:t> </w:t>
      </w:r>
    </w:p>
    <w:p w14:paraId="7922EAD2" w14:textId="77777777" w:rsidR="00014B1A" w:rsidRPr="00665681" w:rsidRDefault="00014B1A" w:rsidP="00014B1A">
      <w:pPr>
        <w:pStyle w:val="p1"/>
        <w:spacing w:before="0" w:beforeAutospacing="0" w:after="0" w:afterAutospacing="0"/>
        <w:rPr>
          <w:rFonts w:ascii="Helvetica" w:hAnsi="Helvetica" w:cs="Helvetica"/>
          <w:i/>
          <w:iCs/>
        </w:rPr>
      </w:pPr>
      <w:hyperlink r:id="rId7" w:history="1">
        <w:r w:rsidRPr="00665681">
          <w:rPr>
            <w:rStyle w:val="Hyperlink"/>
            <w:rFonts w:ascii="Helvetica" w:eastAsiaTheme="majorEastAsia" w:hAnsi="Helvetica" w:cs="Helvetica"/>
          </w:rPr>
          <w:t>https://www.equator-network.org/reporting-guidelines/record/</w:t>
        </w:r>
      </w:hyperlink>
    </w:p>
    <w:p w14:paraId="4B977253" w14:textId="77777777" w:rsidR="00014B1A" w:rsidRPr="00623125" w:rsidRDefault="00014B1A" w:rsidP="00014B1A">
      <w:pPr>
        <w:pStyle w:val="p2"/>
        <w:spacing w:before="0" w:beforeAutospacing="0" w:after="0" w:afterAutospacing="0"/>
        <w:rPr>
          <w:color w:val="000000"/>
        </w:rPr>
      </w:pPr>
      <w:r w:rsidRPr="00623125">
        <w:rPr>
          <w:color w:val="000000"/>
        </w:rPr>
        <w:t> </w:t>
      </w:r>
    </w:p>
    <w:p w14:paraId="0C09B3B2" w14:textId="77777777" w:rsidR="00014B1A" w:rsidRDefault="00014B1A" w:rsidP="00014B1A">
      <w:pPr>
        <w:pStyle w:val="li1"/>
        <w:numPr>
          <w:ilvl w:val="0"/>
          <w:numId w:val="3"/>
        </w:numPr>
        <w:spacing w:before="0" w:beforeAutospacing="0" w:after="0" w:afterAutospacing="0"/>
        <w:rPr>
          <w:i/>
          <w:iCs/>
          <w:color w:val="000000"/>
        </w:rPr>
      </w:pPr>
      <w:r w:rsidRPr="00665681">
        <w:rPr>
          <w:i/>
          <w:iCs/>
          <w:color w:val="000000"/>
        </w:rPr>
        <w:t>How did we get the dataset:</w:t>
      </w:r>
      <w:r w:rsidRPr="00665681">
        <w:rPr>
          <w:rStyle w:val="apple-converted-space"/>
          <w:i/>
          <w:iCs/>
          <w:color w:val="000000"/>
        </w:rPr>
        <w:t>  </w:t>
      </w:r>
      <w:r w:rsidRPr="00665681">
        <w:rPr>
          <w:i/>
          <w:iCs/>
          <w:color w:val="000000"/>
        </w:rPr>
        <w:t xml:space="preserve">Requested all data from 2022 from </w:t>
      </w:r>
      <w:proofErr w:type="spellStart"/>
      <w:r w:rsidRPr="00665681">
        <w:rPr>
          <w:i/>
          <w:iCs/>
          <w:color w:val="000000"/>
        </w:rPr>
        <w:t>TriNetX</w:t>
      </w:r>
      <w:proofErr w:type="spellEnd"/>
      <w:r w:rsidRPr="00665681">
        <w:rPr>
          <w:i/>
          <w:iCs/>
          <w:color w:val="000000"/>
        </w:rPr>
        <w:t xml:space="preserve"> research network that had at least 1 </w:t>
      </w:r>
      <w:proofErr w:type="gramStart"/>
      <w:r w:rsidRPr="00665681">
        <w:rPr>
          <w:i/>
          <w:iCs/>
          <w:color w:val="000000"/>
        </w:rPr>
        <w:t>criteria</w:t>
      </w:r>
      <w:proofErr w:type="gramEnd"/>
      <w:r w:rsidRPr="00665681">
        <w:rPr>
          <w:i/>
          <w:iCs/>
          <w:color w:val="000000"/>
        </w:rPr>
        <w:t xml:space="preserve"> that would indicate hypercapnia may be present</w:t>
      </w:r>
    </w:p>
    <w:p w14:paraId="6B3F6976" w14:textId="77777777" w:rsidR="00014B1A" w:rsidRPr="00161DE4" w:rsidRDefault="00014B1A" w:rsidP="00014B1A">
      <w:pPr>
        <w:pStyle w:val="li1"/>
        <w:numPr>
          <w:ilvl w:val="0"/>
          <w:numId w:val="3"/>
        </w:numPr>
        <w:spacing w:before="0" w:beforeAutospacing="0" w:after="0" w:afterAutospacing="0"/>
        <w:rPr>
          <w:i/>
          <w:iCs/>
          <w:color w:val="000000"/>
        </w:rPr>
      </w:pPr>
      <w:r w:rsidRPr="0054705A">
        <w:rPr>
          <w:i/>
          <w:iCs/>
          <w:color w:val="000000"/>
        </w:rPr>
        <w:t>What data cleaning did we do: ensured institution was submitting all data.</w:t>
      </w:r>
    </w:p>
    <w:p w14:paraId="7ABDBDBD" w14:textId="77777777" w:rsidR="00014B1A" w:rsidRPr="0054705A" w:rsidRDefault="00014B1A" w:rsidP="00014B1A">
      <w:pPr>
        <w:pStyle w:val="li1"/>
        <w:numPr>
          <w:ilvl w:val="0"/>
          <w:numId w:val="3"/>
        </w:numPr>
        <w:spacing w:before="0" w:beforeAutospacing="0" w:after="0" w:afterAutospacing="0"/>
        <w:rPr>
          <w:i/>
          <w:iCs/>
          <w:color w:val="000000"/>
        </w:rPr>
      </w:pPr>
      <w:r w:rsidRPr="0054705A">
        <w:rPr>
          <w:i/>
          <w:iCs/>
          <w:color w:val="000000"/>
        </w:rPr>
        <w:t xml:space="preserve">A “Table 1” to describe the variables in the </w:t>
      </w:r>
      <w:proofErr w:type="gramStart"/>
      <w:r w:rsidRPr="0054705A">
        <w:rPr>
          <w:i/>
          <w:iCs/>
          <w:color w:val="000000"/>
        </w:rPr>
        <w:t>dataset</w:t>
      </w:r>
      <w:proofErr w:type="gramEnd"/>
      <w:r w:rsidRPr="0054705A">
        <w:rPr>
          <w:rStyle w:val="apple-converted-space"/>
          <w:i/>
          <w:iCs/>
          <w:color w:val="000000"/>
        </w:rPr>
        <w:t> </w:t>
      </w:r>
    </w:p>
    <w:p w14:paraId="5C24EED3" w14:textId="77777777" w:rsidR="00014B1A" w:rsidRPr="0054705A" w:rsidRDefault="00014B1A" w:rsidP="00014B1A">
      <w:pPr>
        <w:pStyle w:val="p1"/>
        <w:spacing w:before="0" w:beforeAutospacing="0" w:after="0" w:afterAutospacing="0"/>
        <w:rPr>
          <w:rStyle w:val="apple-converted-space"/>
          <w:i/>
          <w:iCs/>
          <w:color w:val="000000"/>
        </w:rPr>
      </w:pPr>
      <w:hyperlink r:id="rId8" w:tooltip="https://theeffectbook.net/ch-DescribingVariables.html" w:history="1">
        <w:r w:rsidRPr="0054705A">
          <w:rPr>
            <w:rStyle w:val="Hyperlink"/>
            <w:rFonts w:eastAsiaTheme="majorEastAsia"/>
            <w:color w:val="0086F0"/>
          </w:rPr>
          <w:t>https://theeffectbook.net/ch-DescribingVariables.html</w:t>
        </w:r>
      </w:hyperlink>
      <w:r w:rsidRPr="0054705A">
        <w:rPr>
          <w:rStyle w:val="apple-converted-space"/>
          <w:i/>
          <w:iCs/>
          <w:color w:val="000000"/>
        </w:rPr>
        <w:t> </w:t>
      </w:r>
    </w:p>
    <w:p w14:paraId="0FEAF58A" w14:textId="77777777" w:rsidR="00014B1A" w:rsidRDefault="00014B1A" w:rsidP="00014B1A">
      <w:pPr>
        <w:pStyle w:val="p1"/>
        <w:spacing w:before="0" w:beforeAutospacing="0" w:after="0" w:afterAutospacing="0"/>
        <w:rPr>
          <w:rStyle w:val="apple-converted-space"/>
          <w:color w:val="000000"/>
        </w:rPr>
      </w:pPr>
    </w:p>
    <w:p w14:paraId="43DA5D4A" w14:textId="77777777" w:rsidR="00014B1A" w:rsidRPr="0054705A" w:rsidRDefault="00014B1A" w:rsidP="00014B1A">
      <w:pPr>
        <w:pStyle w:val="p1"/>
        <w:spacing w:before="0" w:beforeAutospacing="0" w:after="0" w:afterAutospacing="0"/>
        <w:rPr>
          <w:rStyle w:val="apple-converted-space"/>
          <w:i/>
          <w:iCs/>
          <w:color w:val="000000"/>
        </w:rPr>
      </w:pPr>
      <w:r w:rsidRPr="0054705A">
        <w:rPr>
          <w:rStyle w:val="apple-converted-space"/>
          <w:i/>
          <w:iCs/>
          <w:color w:val="000000"/>
        </w:rPr>
        <w:t xml:space="preserve">Guide to help make figures of Table 1 (to show distribution) </w:t>
      </w:r>
    </w:p>
    <w:p w14:paraId="2B39B587" w14:textId="77777777" w:rsidR="00014B1A" w:rsidRPr="00161DE4" w:rsidRDefault="00014B1A" w:rsidP="00014B1A">
      <w:pPr>
        <w:pStyle w:val="p1"/>
        <w:spacing w:before="0" w:beforeAutospacing="0" w:after="0" w:afterAutospacing="0"/>
        <w:rPr>
          <w:rFonts w:ascii="Helvetica" w:hAnsi="Helvetica" w:cs="Helvetica"/>
          <w:i/>
          <w:iCs/>
          <w:color w:val="0563C1" w:themeColor="hyperlink"/>
          <w:u w:val="single"/>
        </w:rPr>
      </w:pPr>
      <w:hyperlink r:id="rId9" w:history="1">
        <w:r w:rsidRPr="0054705A">
          <w:rPr>
            <w:rStyle w:val="Hyperlink"/>
            <w:rFonts w:ascii="Helvetica" w:eastAsiaTheme="majorEastAsia" w:hAnsi="Helvetica" w:cs="Helvetica"/>
          </w:rPr>
          <w:t>https://jthomasmock.github.io/gtExtras/articles/plotting-with-gtExtras.html</w:t>
        </w:r>
      </w:hyperlink>
    </w:p>
    <w:p w14:paraId="5FF5C71F" w14:textId="77777777" w:rsidR="00014B1A" w:rsidRPr="0054705A" w:rsidRDefault="00014B1A" w:rsidP="00014B1A">
      <w:pPr>
        <w:pStyle w:val="li1"/>
        <w:numPr>
          <w:ilvl w:val="0"/>
          <w:numId w:val="3"/>
        </w:numPr>
        <w:spacing w:before="0" w:beforeAutospacing="0" w:after="0" w:afterAutospacing="0"/>
        <w:rPr>
          <w:i/>
          <w:iCs/>
          <w:color w:val="000000"/>
        </w:rPr>
      </w:pPr>
      <w:r w:rsidRPr="0054705A">
        <w:rPr>
          <w:i/>
          <w:iCs/>
          <w:color w:val="000000"/>
        </w:rPr>
        <w:t>Description of correlations with the outcomes of interest</w:t>
      </w:r>
    </w:p>
    <w:p w14:paraId="72E4CA3F" w14:textId="77777777" w:rsidR="00014B1A" w:rsidRPr="0054705A" w:rsidRDefault="00014B1A" w:rsidP="00014B1A">
      <w:pPr>
        <w:pStyle w:val="p1"/>
        <w:spacing w:before="0" w:beforeAutospacing="0" w:after="0" w:afterAutospacing="0"/>
        <w:rPr>
          <w:rStyle w:val="apple-converted-space"/>
          <w:i/>
          <w:iCs/>
          <w:color w:val="000000"/>
        </w:rPr>
      </w:pPr>
      <w:hyperlink r:id="rId10" w:tooltip="https://theeffectbook.net/ch-DescribingRelationships.html" w:history="1">
        <w:r w:rsidRPr="0054705A">
          <w:rPr>
            <w:rStyle w:val="Hyperlink"/>
            <w:rFonts w:eastAsiaTheme="majorEastAsia"/>
            <w:color w:val="0086F0"/>
          </w:rPr>
          <w:t>https://theeffectbook.net/ch-DescribingRelationships.html</w:t>
        </w:r>
      </w:hyperlink>
      <w:r w:rsidRPr="0054705A">
        <w:rPr>
          <w:rStyle w:val="apple-converted-space"/>
          <w:i/>
          <w:iCs/>
          <w:color w:val="000000"/>
        </w:rPr>
        <w:t> </w:t>
      </w:r>
      <w:r w:rsidRPr="0054705A">
        <w:rPr>
          <w:i/>
          <w:iCs/>
          <w:color w:val="000000"/>
        </w:rPr>
        <w:t>(the rest of the book looks pretty good, too)</w:t>
      </w:r>
    </w:p>
    <w:p w14:paraId="4E2FD8DC" w14:textId="77777777" w:rsidR="00014B1A" w:rsidRDefault="00014B1A" w:rsidP="00014B1A">
      <w:pPr>
        <w:pStyle w:val="p1"/>
        <w:spacing w:before="0" w:beforeAutospacing="0" w:after="0" w:afterAutospacing="0"/>
        <w:rPr>
          <w:rStyle w:val="Hyperlink"/>
          <w:rFonts w:ascii="Helvetica" w:eastAsiaTheme="majorEastAsia" w:hAnsi="Helvetica" w:cs="Helvetica"/>
          <w:i/>
          <w:iCs/>
        </w:rPr>
      </w:pPr>
    </w:p>
    <w:p w14:paraId="1C9F4112" w14:textId="77777777" w:rsidR="00014B1A" w:rsidRDefault="00014B1A" w:rsidP="00014B1A">
      <w:pPr>
        <w:pStyle w:val="li1"/>
        <w:spacing w:before="0" w:beforeAutospacing="0" w:after="0" w:afterAutospacing="0"/>
        <w:rPr>
          <w:color w:val="000000"/>
        </w:rPr>
      </w:pPr>
    </w:p>
    <w:p w14:paraId="24901E84" w14:textId="77777777" w:rsidR="00014B1A" w:rsidRDefault="00014B1A" w:rsidP="00014B1A">
      <w:pPr>
        <w:pStyle w:val="li1"/>
        <w:spacing w:before="0" w:beforeAutospacing="0" w:after="0" w:afterAutospacing="0"/>
        <w:rPr>
          <w:color w:val="000000"/>
        </w:rPr>
      </w:pPr>
      <w:r w:rsidRPr="00A900B6">
        <w:rPr>
          <w:color w:val="000000"/>
        </w:rPr>
        <w:t xml:space="preserve">This retrospective cohort study using de-identified patent data from the 2022 </w:t>
      </w:r>
      <w:proofErr w:type="spellStart"/>
      <w:r w:rsidRPr="00A900B6">
        <w:rPr>
          <w:color w:val="000000"/>
        </w:rPr>
        <w:t>TriNetX</w:t>
      </w:r>
      <w:proofErr w:type="spellEnd"/>
      <w:r w:rsidRPr="00A900B6">
        <w:rPr>
          <w:color w:val="000000"/>
        </w:rPr>
        <w:t xml:space="preserve"> research network, which aggregates EMR data from participating health systems. The University of Utah Institutional Review Board reviewed the study protocol and determined the project met criteria for exemption (IRB #00184622).</w:t>
      </w:r>
    </w:p>
    <w:p w14:paraId="47EF72AA" w14:textId="77777777" w:rsidR="00014B1A" w:rsidRDefault="00014B1A" w:rsidP="00014B1A">
      <w:pPr>
        <w:pStyle w:val="li1"/>
        <w:spacing w:before="0" w:beforeAutospacing="0" w:after="0" w:afterAutospacing="0"/>
        <w:rPr>
          <w:color w:val="000000"/>
        </w:rPr>
      </w:pPr>
    </w:p>
    <w:p w14:paraId="480EACE3" w14:textId="77777777" w:rsidR="00014B1A" w:rsidRDefault="00014B1A" w:rsidP="00014B1A">
      <w:pPr>
        <w:pStyle w:val="li1"/>
        <w:spacing w:before="0" w:beforeAutospacing="0" w:after="0" w:afterAutospacing="0"/>
        <w:rPr>
          <w:b/>
          <w:bCs/>
          <w:color w:val="000000"/>
        </w:rPr>
      </w:pPr>
      <w:r w:rsidRPr="00C65532">
        <w:rPr>
          <w:b/>
          <w:bCs/>
          <w:color w:val="000000"/>
        </w:rPr>
        <w:t>Study Population</w:t>
      </w:r>
    </w:p>
    <w:p w14:paraId="760B6517" w14:textId="77777777" w:rsidR="00014B1A" w:rsidRDefault="00014B1A" w:rsidP="00014B1A">
      <w:pPr>
        <w:pStyle w:val="li1"/>
        <w:spacing w:before="0" w:beforeAutospacing="0" w:after="0" w:afterAutospacing="0"/>
        <w:rPr>
          <w:b/>
          <w:bCs/>
          <w:color w:val="000000"/>
        </w:rPr>
      </w:pPr>
    </w:p>
    <w:p w14:paraId="2E322163" w14:textId="77777777" w:rsidR="00014B1A" w:rsidRDefault="00014B1A" w:rsidP="00014B1A">
      <w:pPr>
        <w:pStyle w:val="li1"/>
        <w:spacing w:before="0" w:beforeAutospacing="0" w:after="0" w:afterAutospacing="0"/>
        <w:rPr>
          <w:color w:val="000000"/>
        </w:rPr>
      </w:pPr>
      <w:r w:rsidRPr="00A900B6">
        <w:rPr>
          <w:color w:val="000000"/>
        </w:rPr>
        <w:t>Patients were eligible for inclusion if they had at least one documented arterial blood gas (ABG) or venous blood gas (VBG) measurement during an acute care encounter. For patients with VBGs, a “calculated ABG” partial pressure of carbon dioxide (</w:t>
      </w:r>
      <w:proofErr w:type="spellStart"/>
      <w:r w:rsidRPr="00A900B6">
        <w:rPr>
          <w:color w:val="000000"/>
        </w:rPr>
        <w:t>pCO</w:t>
      </w:r>
      <w:proofErr w:type="spellEnd"/>
      <w:r w:rsidRPr="00A900B6">
        <w:rPr>
          <w:color w:val="000000"/>
        </w:rPr>
        <w:t>₂) was also estimated using the Farkas equation: Estimated arterial </w:t>
      </w:r>
      <w:proofErr w:type="spellStart"/>
      <w:r w:rsidRPr="00A900B6">
        <w:rPr>
          <w:color w:val="000000"/>
        </w:rPr>
        <w:t>pCO</w:t>
      </w:r>
      <w:proofErr w:type="spellEnd"/>
      <w:r w:rsidRPr="00A900B6">
        <w:rPr>
          <w:color w:val="000000"/>
        </w:rPr>
        <w:t>₂=VBG </w:t>
      </w:r>
      <w:proofErr w:type="spellStart"/>
      <w:r w:rsidRPr="00A900B6">
        <w:rPr>
          <w:color w:val="000000"/>
        </w:rPr>
        <w:t>pCO</w:t>
      </w:r>
      <w:proofErr w:type="spellEnd"/>
      <w:r w:rsidRPr="00A900B6">
        <w:rPr>
          <w:color w:val="000000"/>
        </w:rPr>
        <w:t>₂−0.22</w:t>
      </w:r>
      <w:proofErr w:type="gramStart"/>
      <w:r w:rsidRPr="00A900B6">
        <w:rPr>
          <w:color w:val="000000"/>
        </w:rPr>
        <w:t>×(</w:t>
      </w:r>
      <w:proofErr w:type="gramEnd"/>
      <w:r w:rsidRPr="00A900B6">
        <w:rPr>
          <w:color w:val="000000"/>
        </w:rPr>
        <w:t>93%−VBG O₂ saturation).</w:t>
      </w:r>
      <w:r>
        <w:rPr>
          <w:color w:val="000000"/>
        </w:rPr>
        <w:t xml:space="preserve"> Patients with missing key demographic or outcome data were excluded. </w:t>
      </w:r>
    </w:p>
    <w:p w14:paraId="54379A85" w14:textId="77777777" w:rsidR="00014B1A" w:rsidRPr="008165D9" w:rsidRDefault="00014B1A" w:rsidP="00014B1A">
      <w:pPr>
        <w:pStyle w:val="li1"/>
        <w:spacing w:before="0" w:beforeAutospacing="0" w:after="0" w:afterAutospacing="0"/>
        <w:rPr>
          <w:rStyle w:val="apple-converted-space"/>
          <w:b/>
          <w:bCs/>
          <w:color w:val="000000"/>
        </w:rPr>
      </w:pPr>
    </w:p>
    <w:p w14:paraId="742FCC0F" w14:textId="77777777" w:rsidR="00014B1A" w:rsidRDefault="00014B1A" w:rsidP="00014B1A">
      <w:pPr>
        <w:pStyle w:val="p1"/>
        <w:spacing w:before="0" w:beforeAutospacing="0" w:after="0" w:afterAutospacing="0"/>
        <w:rPr>
          <w:color w:val="000000"/>
        </w:rPr>
      </w:pPr>
      <w:r w:rsidRPr="00455F0D">
        <w:rPr>
          <w:rStyle w:val="Strong"/>
          <w:b w:val="0"/>
          <w:bCs w:val="0"/>
          <w:color w:val="000000"/>
        </w:rPr>
        <w:t>Table 1A</w:t>
      </w:r>
      <w:r w:rsidRPr="008165D9">
        <w:rPr>
          <w:rStyle w:val="Strong"/>
          <w:b w:val="0"/>
          <w:bCs w:val="0"/>
          <w:color w:val="000000"/>
        </w:rPr>
        <w:t xml:space="preserve"> and 1B</w:t>
      </w:r>
      <w:r w:rsidRPr="008165D9">
        <w:rPr>
          <w:rStyle w:val="apple-converted-space"/>
          <w:color w:val="000000"/>
        </w:rPr>
        <w:t> </w:t>
      </w:r>
      <w:r w:rsidRPr="008165D9">
        <w:rPr>
          <w:color w:val="000000"/>
        </w:rPr>
        <w:t xml:space="preserve">provides a summary of the dataset. The table divides the data into six groups: patients who had 1) no ABG, 2) hypercapnia on ABG, 3) no hypercapnia on ABG, 4) no VBG, 5) hypercapnia on VBG, 6) no hypercapnia on VBG. It includes the mean and standard deviation for age and BMI, as well as the percentage of sex and the distribution of race, </w:t>
      </w:r>
      <w:proofErr w:type="gramStart"/>
      <w:r w:rsidRPr="008165D9">
        <w:rPr>
          <w:color w:val="000000"/>
        </w:rPr>
        <w:t>ethnicity</w:t>
      </w:r>
      <w:proofErr w:type="gramEnd"/>
      <w:r w:rsidRPr="008165D9">
        <w:rPr>
          <w:color w:val="000000"/>
        </w:rPr>
        <w:t xml:space="preserve"> and region in the United States. Additionally, the table presents the prevalence of key comorbidities, including obstructive sleep apnea (OSA), asthma, chronic obstructive pulmonary disease (COPD), congestive heart failure (CHF), neuromuscular disorders, pulmonary hypertension, chronic kidney disease (CKD) and diabetes. Furthermore, the minimum, maximum, median, mean, and standard deviation of pCO2 levels from both VBGs and ABGs are also reported.</w:t>
      </w:r>
      <w:r>
        <w:rPr>
          <w:color w:val="000000"/>
        </w:rPr>
        <w:t xml:space="preserve"> </w:t>
      </w:r>
    </w:p>
    <w:p w14:paraId="68B4634B" w14:textId="77777777" w:rsidR="00014B1A" w:rsidRDefault="00014B1A" w:rsidP="00014B1A">
      <w:pPr>
        <w:pStyle w:val="NormalWeb"/>
      </w:pPr>
      <w:r>
        <w:rPr>
          <w:color w:val="000000"/>
        </w:rPr>
        <w:lastRenderedPageBreak/>
        <w:t>For the regression analyses, the cohorts were categorized into three groups: below normal pCO2 &lt; 35 mmHg, normal pCO2 (</w:t>
      </w:r>
      <w:r>
        <w:t xml:space="preserve">35–45 mmHg for ABG/Calculated ABG; 35–50 mmHg for VBG), above </w:t>
      </w:r>
      <w:proofErr w:type="gramStart"/>
      <w:r>
        <w:t>normal  (</w:t>
      </w:r>
      <w:proofErr w:type="gramEnd"/>
      <w:r>
        <w:t xml:space="preserve">&gt;45 mmHg for ABG/Calculated ABG; &gt;50 mmHg for VBG). The outcomes that were evaluated included invasive mechanical ventilation, noninvasive ventilation, 60-day mortality and an assignment of an ICD-19 code for hypercapnic respiratory failure. </w:t>
      </w:r>
    </w:p>
    <w:p w14:paraId="6B521A39" w14:textId="77777777" w:rsidR="00014B1A" w:rsidRPr="00C65532" w:rsidRDefault="00014B1A" w:rsidP="00014B1A">
      <w:pPr>
        <w:pStyle w:val="NormalWeb"/>
        <w:rPr>
          <w:b/>
          <w:bCs/>
        </w:rPr>
      </w:pPr>
      <w:r w:rsidRPr="00C65532">
        <w:rPr>
          <w:b/>
          <w:bCs/>
        </w:rPr>
        <w:t>Logistic Regression Models</w:t>
      </w:r>
    </w:p>
    <w:p w14:paraId="47C4DEB7" w14:textId="77777777" w:rsidR="00014B1A" w:rsidRPr="00C65532" w:rsidRDefault="00014B1A" w:rsidP="00014B1A">
      <w:pPr>
        <w:pStyle w:val="NormalWeb"/>
        <w:rPr>
          <w:color w:val="000000"/>
        </w:rPr>
      </w:pPr>
      <w:r w:rsidRPr="00C65532">
        <w:rPr>
          <w:color w:val="000000"/>
        </w:rPr>
        <w:t xml:space="preserve">Separate logistic regression models were estimated within each cohort to evaluate the association between </w:t>
      </w:r>
      <w:proofErr w:type="spellStart"/>
      <w:r w:rsidRPr="00C65532">
        <w:rPr>
          <w:color w:val="000000"/>
        </w:rPr>
        <w:t>pCO</w:t>
      </w:r>
      <w:proofErr w:type="spellEnd"/>
      <w:r w:rsidRPr="00C65532">
        <w:rPr>
          <w:color w:val="000000"/>
        </w:rPr>
        <w:t xml:space="preserve">₂ category (below normal, normal, above normal) and each </w:t>
      </w:r>
      <w:r>
        <w:rPr>
          <w:color w:val="000000"/>
        </w:rPr>
        <w:t xml:space="preserve">of the four </w:t>
      </w:r>
      <w:r w:rsidRPr="00C65532">
        <w:rPr>
          <w:color w:val="000000"/>
        </w:rPr>
        <w:t>outcome</w:t>
      </w:r>
      <w:r>
        <w:rPr>
          <w:color w:val="000000"/>
        </w:rPr>
        <w:t>s listed above</w:t>
      </w:r>
      <w:r w:rsidRPr="00C65532">
        <w:rPr>
          <w:color w:val="000000"/>
        </w:rPr>
        <w:t>. Odds ratios (ORs) with 95% confidence intervals (CIs) were calculated, using the</w:t>
      </w:r>
      <w:r w:rsidRPr="00C65532">
        <w:rPr>
          <w:rStyle w:val="apple-converted-space"/>
          <w:color w:val="000000"/>
        </w:rPr>
        <w:t> </w:t>
      </w:r>
      <w:r w:rsidRPr="008623B4">
        <w:rPr>
          <w:rStyle w:val="Emphasis"/>
          <w:i w:val="0"/>
          <w:iCs w:val="0"/>
          <w:color w:val="000000"/>
        </w:rPr>
        <w:t xml:space="preserve">normal </w:t>
      </w:r>
      <w:proofErr w:type="spellStart"/>
      <w:r w:rsidRPr="008623B4">
        <w:rPr>
          <w:rStyle w:val="Emphasis"/>
          <w:i w:val="0"/>
          <w:iCs w:val="0"/>
          <w:color w:val="000000"/>
        </w:rPr>
        <w:t>pCO</w:t>
      </w:r>
      <w:proofErr w:type="spellEnd"/>
      <w:r w:rsidRPr="008623B4">
        <w:rPr>
          <w:rStyle w:val="Emphasis"/>
          <w:i w:val="0"/>
          <w:iCs w:val="0"/>
          <w:color w:val="000000"/>
        </w:rPr>
        <w:t>₂</w:t>
      </w:r>
      <w:r w:rsidRPr="00C65532">
        <w:rPr>
          <w:rStyle w:val="apple-converted-space"/>
          <w:color w:val="000000"/>
        </w:rPr>
        <w:t> </w:t>
      </w:r>
      <w:r w:rsidRPr="00C65532">
        <w:rPr>
          <w:color w:val="000000"/>
        </w:rPr>
        <w:t>group as the reference. Odds ratios from categorical models were displayed using forest plots on a logarithmic scale, stratified by cohort.</w:t>
      </w:r>
    </w:p>
    <w:p w14:paraId="66A0DC6F" w14:textId="77777777" w:rsidR="00014B1A" w:rsidRPr="00C65532" w:rsidRDefault="00014B1A" w:rsidP="00014B1A">
      <w:pPr>
        <w:pStyle w:val="Heading4"/>
        <w:rPr>
          <w:rFonts w:ascii="Times New Roman" w:hAnsi="Times New Roman" w:cs="Times New Roman"/>
          <w:b/>
          <w:bCs/>
          <w:i w:val="0"/>
          <w:iCs w:val="0"/>
          <w:color w:val="000000"/>
        </w:rPr>
      </w:pPr>
      <w:r w:rsidRPr="00C65532">
        <w:rPr>
          <w:rFonts w:ascii="Times New Roman" w:hAnsi="Times New Roman" w:cs="Times New Roman"/>
          <w:b/>
          <w:bCs/>
          <w:i w:val="0"/>
          <w:iCs w:val="0"/>
          <w:color w:val="000000"/>
        </w:rPr>
        <w:t>Propensity Score Weighting</w:t>
      </w:r>
    </w:p>
    <w:p w14:paraId="443572E1" w14:textId="77777777" w:rsidR="00014B1A" w:rsidRPr="00C65532" w:rsidRDefault="00014B1A" w:rsidP="00014B1A">
      <w:pPr>
        <w:pStyle w:val="NormalWeb"/>
        <w:rPr>
          <w:color w:val="000000"/>
        </w:rPr>
      </w:pPr>
      <w:r w:rsidRPr="00C65532">
        <w:rPr>
          <w:color w:val="000000"/>
        </w:rPr>
        <w:t xml:space="preserve">To reduce confounding, inverse probability of treatment weights (IPTWs) were applied. Propensity scores were estimated for the likelihood of </w:t>
      </w:r>
      <w:r>
        <w:rPr>
          <w:color w:val="000000"/>
        </w:rPr>
        <w:t xml:space="preserve">obtaining an arterial or venous blood gas, </w:t>
      </w:r>
      <w:r w:rsidRPr="00C65532">
        <w:rPr>
          <w:color w:val="000000"/>
        </w:rPr>
        <w:t>belonging to each cohort based on demographic variables (age, sex, race</w:t>
      </w:r>
      <w:r>
        <w:rPr>
          <w:color w:val="000000"/>
        </w:rPr>
        <w:t xml:space="preserve">, </w:t>
      </w:r>
      <w:r w:rsidRPr="00C65532">
        <w:rPr>
          <w:color w:val="000000"/>
        </w:rPr>
        <w:t xml:space="preserve">ethnicity, </w:t>
      </w:r>
      <w:r>
        <w:rPr>
          <w:color w:val="000000"/>
        </w:rPr>
        <w:t xml:space="preserve">BMI, location), </w:t>
      </w:r>
      <w:r w:rsidRPr="00C65532">
        <w:rPr>
          <w:color w:val="000000"/>
        </w:rPr>
        <w:t xml:space="preserve">comorbid conditions (COPD, asthma, </w:t>
      </w:r>
      <w:r>
        <w:rPr>
          <w:color w:val="000000"/>
        </w:rPr>
        <w:t>OSA</w:t>
      </w:r>
      <w:r w:rsidRPr="00C65532">
        <w:rPr>
          <w:color w:val="000000"/>
        </w:rPr>
        <w:t xml:space="preserve">, </w:t>
      </w:r>
      <w:r>
        <w:rPr>
          <w:color w:val="000000"/>
        </w:rPr>
        <w:t>CHF, neuromuscular disorders, pulmonary hypertension, CKD, diabetes</w:t>
      </w:r>
      <w:r w:rsidRPr="00C65532">
        <w:rPr>
          <w:color w:val="000000"/>
        </w:rPr>
        <w:t>)</w:t>
      </w:r>
      <w:r>
        <w:rPr>
          <w:color w:val="000000"/>
        </w:rPr>
        <w:t xml:space="preserve"> and other objective data including vital signs and basic initial labs</w:t>
      </w:r>
      <w:r w:rsidRPr="00C65532">
        <w:rPr>
          <w:color w:val="000000"/>
        </w:rPr>
        <w:t xml:space="preserve">. Weights were stabilized and trimmed at the 1st and 99th percentiles to minimize the influence of extreme values. Covariate balance was evaluated using standardized mean differences, with &lt;0.1 indicating acceptable balance. </w:t>
      </w:r>
      <w:r>
        <w:rPr>
          <w:color w:val="000000"/>
        </w:rPr>
        <w:t>Additionally, p</w:t>
      </w:r>
      <w:r w:rsidRPr="00C65532">
        <w:rPr>
          <w:color w:val="000000"/>
        </w:rPr>
        <w:t>ropensity score distributions were compared graphically to assess overlap between groups before and after weighting.</w:t>
      </w:r>
    </w:p>
    <w:p w14:paraId="5184F26F" w14:textId="77777777" w:rsidR="00014B1A" w:rsidRPr="00C65532" w:rsidRDefault="00014B1A" w:rsidP="00014B1A">
      <w:pPr>
        <w:pStyle w:val="Heading4"/>
        <w:rPr>
          <w:rFonts w:ascii="Times New Roman" w:hAnsi="Times New Roman" w:cs="Times New Roman"/>
          <w:b/>
          <w:bCs/>
          <w:i w:val="0"/>
          <w:iCs w:val="0"/>
          <w:color w:val="000000"/>
        </w:rPr>
      </w:pPr>
      <w:r w:rsidRPr="00C65532">
        <w:rPr>
          <w:rFonts w:ascii="Times New Roman" w:hAnsi="Times New Roman" w:cs="Times New Roman"/>
          <w:b/>
          <w:bCs/>
          <w:i w:val="0"/>
          <w:iCs w:val="0"/>
          <w:color w:val="000000"/>
        </w:rPr>
        <w:t>Restricted Cubic Spline Models</w:t>
      </w:r>
    </w:p>
    <w:p w14:paraId="74557E36" w14:textId="77777777" w:rsidR="00014B1A" w:rsidRDefault="00014B1A" w:rsidP="00014B1A">
      <w:pPr>
        <w:pStyle w:val="NormalWeb"/>
        <w:rPr>
          <w:color w:val="000000"/>
        </w:rPr>
      </w:pPr>
      <w:r w:rsidRPr="00C65532">
        <w:rPr>
          <w:color w:val="000000"/>
        </w:rPr>
        <w:t xml:space="preserve">To capture nonlinear relationships between continuous </w:t>
      </w:r>
      <w:proofErr w:type="spellStart"/>
      <w:r w:rsidRPr="00C65532">
        <w:rPr>
          <w:color w:val="000000"/>
        </w:rPr>
        <w:t>pCO</w:t>
      </w:r>
      <w:proofErr w:type="spellEnd"/>
      <w:r w:rsidRPr="00C65532">
        <w:rPr>
          <w:color w:val="000000"/>
        </w:rPr>
        <w:t>₂ and outcomes, weighted logistic regression models with restricted cubic splines were fit using the</w:t>
      </w:r>
      <w:r w:rsidRPr="00C65532">
        <w:rPr>
          <w:rStyle w:val="apple-converted-space"/>
          <w:color w:val="000000"/>
        </w:rPr>
        <w:t> </w:t>
      </w:r>
      <w:r w:rsidRPr="00C65532">
        <w:rPr>
          <w:rStyle w:val="Emphasis"/>
          <w:color w:val="000000"/>
        </w:rPr>
        <w:t>rms</w:t>
      </w:r>
      <w:r w:rsidRPr="00C65532">
        <w:rPr>
          <w:rStyle w:val="apple-converted-space"/>
          <w:color w:val="000000"/>
        </w:rPr>
        <w:t> </w:t>
      </w:r>
      <w:r w:rsidRPr="00C65532">
        <w:rPr>
          <w:color w:val="000000"/>
        </w:rPr>
        <w:t xml:space="preserve">package in R. Predicted probabilities of each outcome were estimated across the full observed range of </w:t>
      </w:r>
      <w:proofErr w:type="spellStart"/>
      <w:r w:rsidRPr="00C65532">
        <w:rPr>
          <w:color w:val="000000"/>
        </w:rPr>
        <w:t>pCO</w:t>
      </w:r>
      <w:proofErr w:type="spellEnd"/>
      <w:r w:rsidRPr="00C65532">
        <w:rPr>
          <w:color w:val="000000"/>
        </w:rPr>
        <w:t xml:space="preserve">₂ values, with 95% confidence </w:t>
      </w:r>
      <w:r>
        <w:rPr>
          <w:color w:val="000000"/>
        </w:rPr>
        <w:t>intervals</w:t>
      </w:r>
      <w:r w:rsidRPr="00C65532">
        <w:rPr>
          <w:color w:val="000000"/>
        </w:rPr>
        <w:t xml:space="preserve">. Spline-based predicted probabilities were visualized as smooth curves with shaded confidence intervals. </w:t>
      </w:r>
    </w:p>
    <w:p w14:paraId="0ED7E16B" w14:textId="77777777" w:rsidR="00014B1A" w:rsidRPr="00623125" w:rsidRDefault="00014B1A" w:rsidP="00014B1A">
      <w:pPr>
        <w:pStyle w:val="p2"/>
        <w:spacing w:before="0" w:beforeAutospacing="0" w:after="0" w:afterAutospacing="0"/>
        <w:rPr>
          <w:color w:val="000000"/>
        </w:rPr>
      </w:pPr>
      <w:r w:rsidRPr="00623125">
        <w:rPr>
          <w:color w:val="000000"/>
        </w:rPr>
        <w:t> </w:t>
      </w:r>
    </w:p>
    <w:p w14:paraId="0AEF8CD5" w14:textId="77777777" w:rsidR="00014B1A" w:rsidRPr="00623125" w:rsidRDefault="00014B1A" w:rsidP="00014B1A">
      <w:pPr>
        <w:pStyle w:val="p2"/>
        <w:spacing w:before="0" w:beforeAutospacing="0" w:after="0" w:afterAutospacing="0"/>
        <w:rPr>
          <w:color w:val="000000"/>
        </w:rPr>
      </w:pPr>
      <w:r w:rsidRPr="00623125">
        <w:rPr>
          <w:color w:val="000000"/>
        </w:rPr>
        <w:t> </w:t>
      </w:r>
    </w:p>
    <w:p w14:paraId="22FA7B62" w14:textId="77777777" w:rsidR="00014B1A" w:rsidRPr="00656FB1" w:rsidRDefault="00014B1A" w:rsidP="00014B1A">
      <w:pPr>
        <w:pStyle w:val="p1"/>
        <w:spacing w:before="0" w:beforeAutospacing="0" w:after="0" w:afterAutospacing="0"/>
        <w:rPr>
          <w:b/>
          <w:bCs/>
          <w:color w:val="000000"/>
          <w:u w:val="single"/>
        </w:rPr>
      </w:pPr>
      <w:r w:rsidRPr="00656FB1">
        <w:rPr>
          <w:b/>
          <w:bCs/>
          <w:color w:val="000000"/>
          <w:u w:val="single"/>
        </w:rPr>
        <w:t>Results:</w:t>
      </w:r>
    </w:p>
    <w:p w14:paraId="7E5C1452" w14:textId="77777777" w:rsidR="00014B1A" w:rsidRPr="00623125" w:rsidRDefault="00014B1A" w:rsidP="00014B1A">
      <w:pPr>
        <w:pStyle w:val="p2"/>
        <w:spacing w:before="0" w:beforeAutospacing="0" w:after="0" w:afterAutospacing="0"/>
        <w:rPr>
          <w:color w:val="000000"/>
        </w:rPr>
      </w:pPr>
      <w:r w:rsidRPr="00623125">
        <w:rPr>
          <w:color w:val="000000"/>
        </w:rPr>
        <w:t> </w:t>
      </w:r>
    </w:p>
    <w:p w14:paraId="2D84970F" w14:textId="77777777" w:rsidR="00014B1A" w:rsidRPr="0054705A" w:rsidRDefault="00014B1A" w:rsidP="00014B1A">
      <w:pPr>
        <w:pStyle w:val="li1"/>
        <w:numPr>
          <w:ilvl w:val="0"/>
          <w:numId w:val="1"/>
        </w:numPr>
        <w:spacing w:before="0" w:beforeAutospacing="0" w:after="0" w:afterAutospacing="0"/>
        <w:rPr>
          <w:i/>
          <w:iCs/>
          <w:color w:val="000000"/>
        </w:rPr>
      </w:pPr>
      <w:r w:rsidRPr="0054705A">
        <w:rPr>
          <w:i/>
          <w:iCs/>
          <w:color w:val="000000"/>
        </w:rPr>
        <w:t xml:space="preserve">Results from cleaning and inclusion </w:t>
      </w:r>
      <w:r>
        <w:rPr>
          <w:i/>
          <w:iCs/>
          <w:color w:val="000000"/>
        </w:rPr>
        <w:t>–</w:t>
      </w:r>
      <w:r w:rsidRPr="0054705A">
        <w:rPr>
          <w:i/>
          <w:iCs/>
          <w:color w:val="000000"/>
        </w:rPr>
        <w:t xml:space="preserve"> </w:t>
      </w:r>
      <w:r>
        <w:rPr>
          <w:i/>
          <w:iCs/>
          <w:color w:val="000000"/>
        </w:rPr>
        <w:t>Dr. Locke</w:t>
      </w:r>
      <w:r w:rsidRPr="0054705A">
        <w:rPr>
          <w:rStyle w:val="apple-converted-space"/>
          <w:i/>
          <w:iCs/>
          <w:color w:val="000000"/>
        </w:rPr>
        <w:t> </w:t>
      </w:r>
    </w:p>
    <w:p w14:paraId="52A3EB4C" w14:textId="77777777" w:rsidR="00014B1A" w:rsidRPr="0054705A" w:rsidRDefault="00014B1A" w:rsidP="00014B1A">
      <w:pPr>
        <w:pStyle w:val="p2"/>
        <w:spacing w:before="0" w:beforeAutospacing="0" w:after="0" w:afterAutospacing="0"/>
        <w:rPr>
          <w:i/>
          <w:iCs/>
          <w:color w:val="000000"/>
        </w:rPr>
      </w:pPr>
      <w:r w:rsidRPr="0054705A">
        <w:rPr>
          <w:i/>
          <w:iCs/>
          <w:color w:val="000000"/>
        </w:rPr>
        <w:t> </w:t>
      </w:r>
    </w:p>
    <w:p w14:paraId="75869C12" w14:textId="77777777" w:rsidR="00014B1A" w:rsidRDefault="00014B1A" w:rsidP="00014B1A">
      <w:pPr>
        <w:pStyle w:val="p1"/>
        <w:spacing w:before="0" w:beforeAutospacing="0" w:after="0" w:afterAutospacing="0"/>
        <w:rPr>
          <w:rStyle w:val="apple-converted-space"/>
          <w:i/>
          <w:iCs/>
          <w:color w:val="000000"/>
        </w:rPr>
      </w:pPr>
      <w:r w:rsidRPr="0054705A">
        <w:rPr>
          <w:i/>
          <w:iCs/>
          <w:color w:val="000000"/>
        </w:rPr>
        <w:t>Guidance on table formatting:</w:t>
      </w:r>
      <w:r w:rsidRPr="0054705A">
        <w:rPr>
          <w:rStyle w:val="apple-converted-space"/>
          <w:i/>
          <w:iCs/>
          <w:color w:val="000000"/>
        </w:rPr>
        <w:t> </w:t>
      </w:r>
      <w:hyperlink r:id="rId11" w:tooltip="https://x.com/carlislerainey/status/1799022485733875770?s=46&amp;t=5eJ6uoTQrbbYTlHIOnRYRg" w:history="1">
        <w:r w:rsidRPr="0054705A">
          <w:rPr>
            <w:rStyle w:val="s1"/>
            <w:i/>
            <w:iCs/>
            <w:color w:val="0086F0"/>
            <w:u w:val="single"/>
          </w:rPr>
          <w:t>https://x.com/carlislerainey/status/1799022485733875770?s=46&amp;t=5eJ6uoTQrbbYTlHIOnRYRg</w:t>
        </w:r>
      </w:hyperlink>
      <w:r w:rsidRPr="0054705A">
        <w:rPr>
          <w:rStyle w:val="apple-converted-space"/>
          <w:i/>
          <w:iCs/>
          <w:color w:val="000000"/>
        </w:rPr>
        <w:t> </w:t>
      </w:r>
    </w:p>
    <w:p w14:paraId="481E5A18" w14:textId="77777777" w:rsidR="00014B1A" w:rsidRPr="0054705A" w:rsidRDefault="00014B1A" w:rsidP="00014B1A">
      <w:pPr>
        <w:pStyle w:val="li1"/>
        <w:spacing w:before="0" w:beforeAutospacing="0" w:after="0" w:afterAutospacing="0"/>
        <w:rPr>
          <w:i/>
          <w:iCs/>
          <w:color w:val="000000"/>
        </w:rPr>
      </w:pPr>
      <w:r w:rsidRPr="0054705A">
        <w:rPr>
          <w:i/>
          <w:iCs/>
          <w:color w:val="000000"/>
        </w:rPr>
        <w:t xml:space="preserve">Options of how to display data: </w:t>
      </w:r>
      <w:proofErr w:type="gramStart"/>
      <w:r w:rsidRPr="0054705A">
        <w:rPr>
          <w:rFonts w:ascii="Helvetica" w:hAnsi="Helvetica" w:cs="Helvetica"/>
          <w:i/>
          <w:iCs/>
        </w:rPr>
        <w:t>https://www.data-to-viz.com/</w:t>
      </w:r>
      <w:proofErr w:type="gramEnd"/>
    </w:p>
    <w:p w14:paraId="4F7338CA" w14:textId="77777777" w:rsidR="00014B1A" w:rsidRPr="0054705A" w:rsidRDefault="00014B1A" w:rsidP="00014B1A">
      <w:pPr>
        <w:pStyle w:val="p1"/>
        <w:spacing w:before="0" w:beforeAutospacing="0" w:after="0" w:afterAutospacing="0"/>
        <w:rPr>
          <w:i/>
          <w:iCs/>
          <w:color w:val="000000"/>
        </w:rPr>
      </w:pPr>
    </w:p>
    <w:p w14:paraId="125670B5" w14:textId="77777777" w:rsidR="00014B1A" w:rsidRDefault="00014B1A" w:rsidP="00014B1A">
      <w:pPr>
        <w:pStyle w:val="p2"/>
        <w:spacing w:before="0" w:beforeAutospacing="0" w:after="0" w:afterAutospacing="0"/>
        <w:rPr>
          <w:color w:val="000000"/>
        </w:rPr>
      </w:pPr>
      <w:r w:rsidRPr="00623125">
        <w:rPr>
          <w:color w:val="000000"/>
        </w:rPr>
        <w:t> </w:t>
      </w:r>
    </w:p>
    <w:p w14:paraId="192E82A2" w14:textId="77777777" w:rsidR="00014B1A" w:rsidRDefault="00014B1A" w:rsidP="00014B1A">
      <w:pPr>
        <w:pStyle w:val="p2"/>
        <w:spacing w:before="0" w:beforeAutospacing="0" w:after="0" w:afterAutospacing="0"/>
        <w:rPr>
          <w:color w:val="000000"/>
        </w:rPr>
      </w:pPr>
      <w:r>
        <w:rPr>
          <w:color w:val="000000"/>
        </w:rPr>
        <w:lastRenderedPageBreak/>
        <w:t xml:space="preserve">A total of </w:t>
      </w:r>
      <w:r w:rsidRPr="008623B4">
        <w:rPr>
          <w:color w:val="000000"/>
          <w:highlight w:val="yellow"/>
        </w:rPr>
        <w:t>***</w:t>
      </w:r>
      <w:r>
        <w:rPr>
          <w:color w:val="000000"/>
        </w:rPr>
        <w:t xml:space="preserve"> patients met inclusion criteria for the study. Patients were categorized according to blood gas type and the presence or absence of hypercapnia, resulting in six analytic groups. Baseline demographic and clinical characteristics for these groups are summarized in Table 1A and 1B. </w:t>
      </w:r>
    </w:p>
    <w:p w14:paraId="28564124" w14:textId="77777777" w:rsidR="00014B1A" w:rsidRPr="0054705A" w:rsidRDefault="00014B1A" w:rsidP="00014B1A">
      <w:pPr>
        <w:pStyle w:val="p2"/>
        <w:spacing w:before="0" w:beforeAutospacing="0" w:after="0" w:afterAutospacing="0"/>
        <w:rPr>
          <w:color w:val="000000"/>
        </w:rPr>
      </w:pPr>
    </w:p>
    <w:p w14:paraId="100DD613" w14:textId="77777777" w:rsidR="00014B1A" w:rsidRDefault="00014B1A" w:rsidP="00014B1A">
      <w:pPr>
        <w:pStyle w:val="li1"/>
        <w:spacing w:before="0" w:beforeAutospacing="0" w:after="0" w:afterAutospacing="0"/>
        <w:rPr>
          <w:b/>
          <w:bCs/>
          <w:color w:val="000000"/>
        </w:rPr>
      </w:pPr>
      <w:r w:rsidRPr="008165D9">
        <w:rPr>
          <w:b/>
          <w:bCs/>
          <w:color w:val="000000"/>
        </w:rPr>
        <w:t>Table 1</w:t>
      </w:r>
      <w:r>
        <w:rPr>
          <w:b/>
          <w:bCs/>
          <w:color w:val="000000"/>
        </w:rPr>
        <w:t xml:space="preserve">A: </w:t>
      </w:r>
      <w:r w:rsidRPr="008165D9">
        <w:rPr>
          <w:b/>
          <w:bCs/>
          <w:color w:val="000000"/>
        </w:rPr>
        <w:t>Description of Variables</w:t>
      </w:r>
      <w:r>
        <w:rPr>
          <w:b/>
          <w:bCs/>
          <w:color w:val="000000"/>
        </w:rPr>
        <w:t xml:space="preserve"> by ABG Group. </w:t>
      </w:r>
    </w:p>
    <w:p w14:paraId="7DDA6220" w14:textId="77777777" w:rsidR="00014B1A" w:rsidRDefault="00014B1A" w:rsidP="00014B1A">
      <w:pPr>
        <w:pStyle w:val="li1"/>
        <w:spacing w:before="0" w:beforeAutospacing="0" w:after="0" w:afterAutospacing="0"/>
        <w:rPr>
          <w:b/>
          <w:bCs/>
          <w:color w:val="000000"/>
        </w:rPr>
      </w:pPr>
    </w:p>
    <w:p w14:paraId="3DF373EA" w14:textId="77777777" w:rsidR="00014B1A" w:rsidRDefault="00014B1A" w:rsidP="00014B1A">
      <w:pPr>
        <w:pStyle w:val="li1"/>
        <w:spacing w:before="0" w:beforeAutospacing="0" w:after="0" w:afterAutospacing="0"/>
        <w:rPr>
          <w:b/>
          <w:bCs/>
          <w:color w:val="000000"/>
        </w:rPr>
      </w:pPr>
    </w:p>
    <w:p w14:paraId="3FB2AF73" w14:textId="77777777" w:rsidR="00014B1A" w:rsidRDefault="00014B1A" w:rsidP="00014B1A">
      <w:pPr>
        <w:pStyle w:val="li1"/>
        <w:spacing w:before="0" w:beforeAutospacing="0" w:after="0" w:afterAutospacing="0"/>
        <w:rPr>
          <w:b/>
          <w:bCs/>
          <w:color w:val="000000"/>
        </w:rPr>
      </w:pPr>
    </w:p>
    <w:p w14:paraId="4501A7A4" w14:textId="77777777" w:rsidR="00014B1A" w:rsidRDefault="00014B1A" w:rsidP="00014B1A">
      <w:pPr>
        <w:pStyle w:val="li1"/>
        <w:spacing w:before="0" w:beforeAutospacing="0" w:after="0" w:afterAutospacing="0"/>
        <w:rPr>
          <w:b/>
          <w:bCs/>
          <w:color w:val="000000"/>
        </w:rPr>
      </w:pPr>
    </w:p>
    <w:p w14:paraId="6B8928C0" w14:textId="77777777" w:rsidR="00014B1A" w:rsidRDefault="00014B1A" w:rsidP="00014B1A">
      <w:pPr>
        <w:pStyle w:val="li1"/>
        <w:spacing w:before="0" w:beforeAutospacing="0" w:after="0" w:afterAutospacing="0"/>
        <w:rPr>
          <w:b/>
          <w:bCs/>
          <w:color w:val="000000"/>
        </w:rPr>
      </w:pPr>
    </w:p>
    <w:p w14:paraId="07ED365B" w14:textId="77777777" w:rsidR="00014B1A" w:rsidRPr="008165D9" w:rsidRDefault="00014B1A" w:rsidP="00014B1A">
      <w:pPr>
        <w:pStyle w:val="li1"/>
        <w:spacing w:before="0" w:beforeAutospacing="0" w:after="0" w:afterAutospacing="0"/>
        <w:rPr>
          <w:b/>
          <w:bCs/>
          <w:color w:val="000000"/>
        </w:rPr>
      </w:pPr>
      <w:r>
        <w:rPr>
          <w:b/>
          <w:bCs/>
          <w:color w:val="000000"/>
        </w:rPr>
        <w:t xml:space="preserve">Table 1B: Description of Variables by VBG Group. </w:t>
      </w:r>
    </w:p>
    <w:p w14:paraId="324AE40D" w14:textId="77777777" w:rsidR="00014B1A" w:rsidRDefault="00014B1A" w:rsidP="00014B1A">
      <w:pPr>
        <w:pStyle w:val="li1"/>
        <w:spacing w:before="0" w:beforeAutospacing="0" w:after="0" w:afterAutospacing="0"/>
        <w:rPr>
          <w:color w:val="000000"/>
        </w:rPr>
      </w:pPr>
    </w:p>
    <w:p w14:paraId="7E1B99E4" w14:textId="77777777" w:rsidR="00014B1A" w:rsidRDefault="00014B1A" w:rsidP="00014B1A">
      <w:pPr>
        <w:pStyle w:val="li1"/>
        <w:spacing w:before="0" w:beforeAutospacing="0" w:after="0" w:afterAutospacing="0"/>
        <w:rPr>
          <w:color w:val="000000"/>
        </w:rPr>
      </w:pPr>
    </w:p>
    <w:p w14:paraId="03EBB180" w14:textId="77777777" w:rsidR="00014B1A" w:rsidRDefault="00014B1A" w:rsidP="00014B1A">
      <w:pPr>
        <w:pStyle w:val="li1"/>
        <w:spacing w:before="0" w:beforeAutospacing="0" w:after="0" w:afterAutospacing="0"/>
        <w:rPr>
          <w:color w:val="000000"/>
        </w:rPr>
      </w:pPr>
    </w:p>
    <w:p w14:paraId="04051DBF" w14:textId="77777777" w:rsidR="00014B1A" w:rsidRDefault="00014B1A" w:rsidP="00014B1A">
      <w:pPr>
        <w:pStyle w:val="li1"/>
        <w:spacing w:before="0" w:beforeAutospacing="0" w:after="0" w:afterAutospacing="0"/>
        <w:rPr>
          <w:color w:val="000000"/>
        </w:rPr>
      </w:pPr>
    </w:p>
    <w:p w14:paraId="5352DC3C" w14:textId="77777777" w:rsidR="00014B1A" w:rsidRDefault="00014B1A" w:rsidP="00014B1A">
      <w:pPr>
        <w:pStyle w:val="li1"/>
        <w:spacing w:before="0" w:beforeAutospacing="0" w:after="0" w:afterAutospacing="0"/>
        <w:rPr>
          <w:color w:val="000000"/>
        </w:rPr>
      </w:pPr>
    </w:p>
    <w:p w14:paraId="2CD7DE50" w14:textId="77777777" w:rsidR="00014B1A" w:rsidRPr="008A4841" w:rsidRDefault="00014B1A" w:rsidP="00014B1A">
      <w:pPr>
        <w:pStyle w:val="li1"/>
        <w:spacing w:before="0" w:beforeAutospacing="0" w:after="0" w:afterAutospacing="0"/>
        <w:rPr>
          <w:color w:val="000000"/>
        </w:rPr>
      </w:pPr>
      <w:r w:rsidRPr="008A4841">
        <w:rPr>
          <w:color w:val="000000"/>
        </w:rPr>
        <w:t>Figure 1 displays the adjusted odds ratios</w:t>
      </w:r>
      <w:r>
        <w:rPr>
          <w:color w:val="000000"/>
        </w:rPr>
        <w:t xml:space="preserve"> </w:t>
      </w:r>
      <w:r w:rsidRPr="008A4841">
        <w:rPr>
          <w:color w:val="000000"/>
        </w:rPr>
        <w:t>with 95% confidence intervals</w:t>
      </w:r>
      <w:r>
        <w:rPr>
          <w:color w:val="000000"/>
        </w:rPr>
        <w:t xml:space="preserve">, </w:t>
      </w:r>
      <w:r w:rsidRPr="008A4841">
        <w:rPr>
          <w:color w:val="000000"/>
        </w:rPr>
        <w:t xml:space="preserve">comparing below-normal and above-normal </w:t>
      </w:r>
      <w:proofErr w:type="spellStart"/>
      <w:r w:rsidRPr="008A4841">
        <w:rPr>
          <w:color w:val="000000"/>
        </w:rPr>
        <w:t>pCO</w:t>
      </w:r>
      <w:proofErr w:type="spellEnd"/>
      <w:r w:rsidRPr="008A4841">
        <w:rPr>
          <w:color w:val="000000"/>
        </w:rPr>
        <w:t>₂ groups to the normal reference group for</w:t>
      </w:r>
      <w:r>
        <w:rPr>
          <w:color w:val="000000"/>
        </w:rPr>
        <w:t>t</w:t>
      </w:r>
      <w:r w:rsidRPr="008A4841">
        <w:rPr>
          <w:color w:val="000000"/>
        </w:rPr>
        <w:t xml:space="preserve"> invasive mechanical ventilation, noninvasive ventilation, 60-day mortality, and hypercapnic respiratory failure.</w:t>
      </w:r>
    </w:p>
    <w:p w14:paraId="707867D8" w14:textId="77777777" w:rsidR="00014B1A" w:rsidRDefault="00014B1A" w:rsidP="00014B1A">
      <w:pPr>
        <w:pStyle w:val="li1"/>
        <w:spacing w:before="0" w:beforeAutospacing="0" w:after="0" w:afterAutospacing="0"/>
        <w:rPr>
          <w:color w:val="000000"/>
        </w:rPr>
      </w:pPr>
    </w:p>
    <w:p w14:paraId="5634BFEE" w14:textId="77777777" w:rsidR="00014B1A" w:rsidRDefault="00014B1A" w:rsidP="00014B1A">
      <w:pPr>
        <w:pStyle w:val="li1"/>
        <w:spacing w:before="0" w:beforeAutospacing="0" w:after="0" w:afterAutospacing="0"/>
        <w:rPr>
          <w:color w:val="000000"/>
        </w:rPr>
      </w:pPr>
    </w:p>
    <w:p w14:paraId="40B3EE0B" w14:textId="77777777" w:rsidR="00014B1A" w:rsidRPr="008A4841" w:rsidRDefault="00014B1A" w:rsidP="00014B1A">
      <w:pPr>
        <w:pStyle w:val="li1"/>
        <w:spacing w:before="0" w:beforeAutospacing="0" w:after="0" w:afterAutospacing="0"/>
        <w:rPr>
          <w:b/>
          <w:bCs/>
          <w:color w:val="000000"/>
        </w:rPr>
      </w:pPr>
      <w:r w:rsidRPr="008A4841">
        <w:rPr>
          <w:b/>
          <w:bCs/>
          <w:color w:val="000000"/>
        </w:rPr>
        <w:t xml:space="preserve">Figure 1: Inverse Propensity Weighted Odds Ratio of Outcomes by PCO2 Category </w:t>
      </w:r>
    </w:p>
    <w:p w14:paraId="51BFFB01" w14:textId="77777777" w:rsidR="00014B1A" w:rsidRDefault="00014B1A" w:rsidP="00014B1A">
      <w:pPr>
        <w:pStyle w:val="li1"/>
        <w:spacing w:before="0" w:beforeAutospacing="0" w:after="0" w:afterAutospacing="0"/>
        <w:rPr>
          <w:color w:val="000000"/>
        </w:rPr>
      </w:pPr>
    </w:p>
    <w:p w14:paraId="4D0D3B7D" w14:textId="77777777" w:rsidR="00014B1A" w:rsidRDefault="00014B1A" w:rsidP="00014B1A">
      <w:pPr>
        <w:pStyle w:val="li1"/>
        <w:spacing w:before="0" w:beforeAutospacing="0" w:after="0" w:afterAutospacing="0"/>
        <w:rPr>
          <w:color w:val="000000"/>
        </w:rPr>
      </w:pPr>
    </w:p>
    <w:p w14:paraId="0FB01A5B" w14:textId="77777777" w:rsidR="00014B1A" w:rsidRDefault="00014B1A" w:rsidP="00014B1A">
      <w:pPr>
        <w:pStyle w:val="li1"/>
        <w:spacing w:before="0" w:beforeAutospacing="0" w:after="0" w:afterAutospacing="0"/>
        <w:rPr>
          <w:color w:val="000000"/>
        </w:rPr>
      </w:pPr>
    </w:p>
    <w:p w14:paraId="71EFD6C5" w14:textId="77777777" w:rsidR="00014B1A" w:rsidRDefault="00014B1A" w:rsidP="00014B1A">
      <w:pPr>
        <w:pStyle w:val="li1"/>
        <w:spacing w:before="0" w:beforeAutospacing="0" w:after="0" w:afterAutospacing="0"/>
        <w:rPr>
          <w:color w:val="000000"/>
        </w:rPr>
      </w:pPr>
    </w:p>
    <w:p w14:paraId="190F28DF" w14:textId="77777777" w:rsidR="00014B1A" w:rsidRDefault="00014B1A" w:rsidP="00014B1A">
      <w:pPr>
        <w:pStyle w:val="li1"/>
        <w:spacing w:before="0" w:beforeAutospacing="0" w:after="0" w:afterAutospacing="0"/>
        <w:rPr>
          <w:color w:val="000000"/>
        </w:rPr>
      </w:pPr>
      <w:r>
        <w:rPr>
          <w:color w:val="000000"/>
        </w:rPr>
        <w:t xml:space="preserve">To further examine the continuous relationship between PCO2 and clinical outcomes, </w:t>
      </w:r>
      <w:proofErr w:type="spellStart"/>
      <w:r>
        <w:rPr>
          <w:color w:val="000000"/>
        </w:rPr>
        <w:t>restriced</w:t>
      </w:r>
      <w:proofErr w:type="spellEnd"/>
      <w:r>
        <w:rPr>
          <w:color w:val="000000"/>
        </w:rPr>
        <w:t xml:space="preserve"> cubic spline models were constructed. Figure 2A, 2B and 2C present the predicted probabilities for each outcome across pCO2 values, stratified by ABG, VBG and calculated ABG groups. </w:t>
      </w:r>
    </w:p>
    <w:p w14:paraId="759FBCAA" w14:textId="77777777" w:rsidR="00014B1A" w:rsidRDefault="00014B1A" w:rsidP="00014B1A">
      <w:pPr>
        <w:pStyle w:val="li1"/>
        <w:spacing w:before="0" w:beforeAutospacing="0" w:after="0" w:afterAutospacing="0"/>
        <w:rPr>
          <w:color w:val="000000"/>
        </w:rPr>
      </w:pPr>
    </w:p>
    <w:p w14:paraId="0C15B4CE" w14:textId="77777777" w:rsidR="00014B1A" w:rsidRDefault="00014B1A" w:rsidP="00014B1A">
      <w:pPr>
        <w:pStyle w:val="li1"/>
        <w:spacing w:before="0" w:beforeAutospacing="0" w:after="0" w:afterAutospacing="0"/>
        <w:rPr>
          <w:color w:val="000000"/>
        </w:rPr>
      </w:pPr>
    </w:p>
    <w:p w14:paraId="37C5FDCE" w14:textId="77777777" w:rsidR="00014B1A" w:rsidRDefault="00014B1A" w:rsidP="00014B1A">
      <w:pPr>
        <w:pStyle w:val="li1"/>
        <w:spacing w:before="0" w:beforeAutospacing="0" w:after="0" w:afterAutospacing="0"/>
        <w:rPr>
          <w:b/>
          <w:bCs/>
          <w:color w:val="000000"/>
        </w:rPr>
      </w:pPr>
      <w:r w:rsidRPr="007D4481">
        <w:rPr>
          <w:b/>
          <w:bCs/>
          <w:color w:val="000000"/>
        </w:rPr>
        <w:t xml:space="preserve">Figure 2A: </w:t>
      </w:r>
      <w:r>
        <w:rPr>
          <w:b/>
          <w:bCs/>
          <w:color w:val="000000"/>
        </w:rPr>
        <w:t xml:space="preserve">Inverse Propensity Weighted Predicted Probability by ABG. </w:t>
      </w:r>
    </w:p>
    <w:p w14:paraId="41A69FCD" w14:textId="77777777" w:rsidR="00014B1A" w:rsidRDefault="00014B1A" w:rsidP="00014B1A">
      <w:pPr>
        <w:pStyle w:val="li1"/>
        <w:spacing w:before="0" w:beforeAutospacing="0" w:after="0" w:afterAutospacing="0"/>
        <w:rPr>
          <w:b/>
          <w:bCs/>
          <w:color w:val="000000"/>
        </w:rPr>
      </w:pPr>
    </w:p>
    <w:p w14:paraId="304D5EC1" w14:textId="77777777" w:rsidR="00014B1A" w:rsidRDefault="00014B1A" w:rsidP="00014B1A">
      <w:pPr>
        <w:pStyle w:val="li1"/>
        <w:spacing w:before="0" w:beforeAutospacing="0" w:after="0" w:afterAutospacing="0"/>
        <w:rPr>
          <w:b/>
          <w:bCs/>
          <w:color w:val="000000"/>
        </w:rPr>
      </w:pPr>
    </w:p>
    <w:p w14:paraId="2338DF71" w14:textId="77777777" w:rsidR="00014B1A" w:rsidRDefault="00014B1A" w:rsidP="00014B1A">
      <w:pPr>
        <w:pStyle w:val="li1"/>
        <w:spacing w:before="0" w:beforeAutospacing="0" w:after="0" w:afterAutospacing="0"/>
        <w:rPr>
          <w:b/>
          <w:bCs/>
          <w:color w:val="000000"/>
        </w:rPr>
      </w:pPr>
    </w:p>
    <w:p w14:paraId="57E0B6E9" w14:textId="77777777" w:rsidR="00014B1A" w:rsidRDefault="00014B1A" w:rsidP="00014B1A">
      <w:pPr>
        <w:pStyle w:val="li1"/>
        <w:spacing w:before="0" w:beforeAutospacing="0" w:after="0" w:afterAutospacing="0"/>
        <w:rPr>
          <w:b/>
          <w:bCs/>
          <w:color w:val="000000"/>
        </w:rPr>
      </w:pPr>
    </w:p>
    <w:p w14:paraId="62D5DFB6" w14:textId="77777777" w:rsidR="00014B1A" w:rsidRDefault="00014B1A" w:rsidP="00014B1A">
      <w:pPr>
        <w:pStyle w:val="li1"/>
        <w:spacing w:before="0" w:beforeAutospacing="0" w:after="0" w:afterAutospacing="0"/>
        <w:rPr>
          <w:b/>
          <w:bCs/>
          <w:color w:val="000000"/>
        </w:rPr>
      </w:pPr>
      <w:r>
        <w:rPr>
          <w:b/>
          <w:bCs/>
          <w:color w:val="000000"/>
        </w:rPr>
        <w:t>Figure 2B: Inverse Propensity Weighted Predicted Probability by VBG.</w:t>
      </w:r>
    </w:p>
    <w:p w14:paraId="41F42581" w14:textId="77777777" w:rsidR="00014B1A" w:rsidRDefault="00014B1A" w:rsidP="00014B1A">
      <w:pPr>
        <w:pStyle w:val="li1"/>
        <w:spacing w:before="0" w:beforeAutospacing="0" w:after="0" w:afterAutospacing="0"/>
        <w:rPr>
          <w:b/>
          <w:bCs/>
          <w:color w:val="000000"/>
        </w:rPr>
      </w:pPr>
    </w:p>
    <w:p w14:paraId="4E4F9E47" w14:textId="77777777" w:rsidR="00014B1A" w:rsidRDefault="00014B1A" w:rsidP="00014B1A">
      <w:pPr>
        <w:pStyle w:val="li1"/>
        <w:spacing w:before="0" w:beforeAutospacing="0" w:after="0" w:afterAutospacing="0"/>
        <w:rPr>
          <w:b/>
          <w:bCs/>
          <w:color w:val="000000"/>
        </w:rPr>
      </w:pPr>
    </w:p>
    <w:p w14:paraId="5F77F085" w14:textId="77777777" w:rsidR="00014B1A" w:rsidRDefault="00014B1A" w:rsidP="00014B1A">
      <w:pPr>
        <w:pStyle w:val="li1"/>
        <w:spacing w:before="0" w:beforeAutospacing="0" w:after="0" w:afterAutospacing="0"/>
        <w:rPr>
          <w:b/>
          <w:bCs/>
          <w:color w:val="000000"/>
        </w:rPr>
      </w:pPr>
    </w:p>
    <w:p w14:paraId="1752F948" w14:textId="77777777" w:rsidR="00014B1A" w:rsidRDefault="00014B1A" w:rsidP="00014B1A">
      <w:pPr>
        <w:pStyle w:val="li1"/>
        <w:spacing w:before="0" w:beforeAutospacing="0" w:after="0" w:afterAutospacing="0"/>
        <w:rPr>
          <w:b/>
          <w:bCs/>
          <w:color w:val="000000"/>
        </w:rPr>
      </w:pPr>
    </w:p>
    <w:p w14:paraId="65320643" w14:textId="77777777" w:rsidR="00014B1A" w:rsidRDefault="00014B1A" w:rsidP="00014B1A">
      <w:pPr>
        <w:pStyle w:val="li1"/>
        <w:spacing w:before="0" w:beforeAutospacing="0" w:after="0" w:afterAutospacing="0"/>
        <w:rPr>
          <w:b/>
          <w:bCs/>
          <w:color w:val="000000"/>
        </w:rPr>
      </w:pPr>
    </w:p>
    <w:p w14:paraId="4B2720A4" w14:textId="77777777" w:rsidR="00014B1A" w:rsidRPr="007D4481" w:rsidRDefault="00014B1A" w:rsidP="00014B1A">
      <w:pPr>
        <w:pStyle w:val="li1"/>
        <w:spacing w:before="0" w:beforeAutospacing="0" w:after="0" w:afterAutospacing="0"/>
        <w:rPr>
          <w:b/>
          <w:bCs/>
          <w:color w:val="000000"/>
        </w:rPr>
      </w:pPr>
      <w:r>
        <w:rPr>
          <w:b/>
          <w:bCs/>
          <w:color w:val="000000"/>
        </w:rPr>
        <w:t>Figure 2C: Inverse Propensity Weighted Predicted Probability by Calculated ABG.</w:t>
      </w:r>
    </w:p>
    <w:p w14:paraId="371C076C" w14:textId="77777777" w:rsidR="00014B1A" w:rsidRPr="00656FB1" w:rsidRDefault="00014B1A" w:rsidP="00014B1A">
      <w:pPr>
        <w:pStyle w:val="li1"/>
        <w:spacing w:before="0" w:beforeAutospacing="0" w:after="0" w:afterAutospacing="0"/>
        <w:rPr>
          <w:color w:val="000000"/>
        </w:rPr>
      </w:pPr>
    </w:p>
    <w:p w14:paraId="49559DE4" w14:textId="77777777" w:rsidR="00014B1A" w:rsidRPr="00623125" w:rsidRDefault="00014B1A" w:rsidP="00014B1A">
      <w:pPr>
        <w:pStyle w:val="p2"/>
        <w:spacing w:before="0" w:beforeAutospacing="0" w:after="0" w:afterAutospacing="0"/>
        <w:rPr>
          <w:color w:val="000000"/>
        </w:rPr>
      </w:pPr>
      <w:r w:rsidRPr="00623125">
        <w:rPr>
          <w:color w:val="000000"/>
        </w:rPr>
        <w:t> </w:t>
      </w:r>
    </w:p>
    <w:p w14:paraId="7496FDA1" w14:textId="77777777" w:rsidR="00014B1A" w:rsidRPr="00623125" w:rsidRDefault="00014B1A" w:rsidP="00014B1A">
      <w:pPr>
        <w:pStyle w:val="p2"/>
        <w:spacing w:before="0" w:beforeAutospacing="0" w:after="0" w:afterAutospacing="0"/>
        <w:rPr>
          <w:color w:val="000000"/>
        </w:rPr>
      </w:pPr>
      <w:r w:rsidRPr="00623125">
        <w:rPr>
          <w:color w:val="000000"/>
        </w:rPr>
        <w:lastRenderedPageBreak/>
        <w:t> </w:t>
      </w:r>
    </w:p>
    <w:p w14:paraId="5F8D0678" w14:textId="77777777" w:rsidR="00014B1A" w:rsidRPr="00623125" w:rsidRDefault="00014B1A" w:rsidP="00014B1A">
      <w:pPr>
        <w:pStyle w:val="p2"/>
        <w:spacing w:before="0" w:beforeAutospacing="0" w:after="0" w:afterAutospacing="0"/>
        <w:rPr>
          <w:color w:val="000000"/>
        </w:rPr>
      </w:pPr>
      <w:r w:rsidRPr="00623125">
        <w:rPr>
          <w:color w:val="000000"/>
        </w:rPr>
        <w:t> </w:t>
      </w:r>
    </w:p>
    <w:p w14:paraId="403E0289" w14:textId="77777777" w:rsidR="00014B1A" w:rsidRPr="00656FB1" w:rsidRDefault="00014B1A" w:rsidP="00014B1A">
      <w:pPr>
        <w:pStyle w:val="p1"/>
        <w:spacing w:before="0" w:beforeAutospacing="0" w:after="0" w:afterAutospacing="0"/>
        <w:rPr>
          <w:b/>
          <w:bCs/>
          <w:color w:val="000000"/>
        </w:rPr>
      </w:pPr>
      <w:r w:rsidRPr="00656FB1">
        <w:rPr>
          <w:rStyle w:val="s1"/>
          <w:b/>
          <w:bCs/>
          <w:color w:val="000000"/>
          <w:u w:val="single"/>
        </w:rPr>
        <w:t>Discussion:</w:t>
      </w:r>
      <w:r w:rsidRPr="00656FB1">
        <w:rPr>
          <w:rStyle w:val="apple-converted-space"/>
          <w:b/>
          <w:bCs/>
          <w:color w:val="000000"/>
        </w:rPr>
        <w:t> </w:t>
      </w:r>
    </w:p>
    <w:p w14:paraId="25F40C8D" w14:textId="77777777" w:rsidR="00014B1A" w:rsidRPr="00623125" w:rsidRDefault="00014B1A" w:rsidP="00014B1A">
      <w:pPr>
        <w:pStyle w:val="p2"/>
        <w:spacing w:before="0" w:beforeAutospacing="0" w:after="0" w:afterAutospacing="0"/>
        <w:rPr>
          <w:color w:val="000000"/>
        </w:rPr>
      </w:pPr>
      <w:r w:rsidRPr="00623125">
        <w:rPr>
          <w:color w:val="000000"/>
        </w:rPr>
        <w:t> </w:t>
      </w:r>
    </w:p>
    <w:p w14:paraId="1E923B57" w14:textId="77777777" w:rsidR="00014B1A" w:rsidRPr="00623125" w:rsidRDefault="00014B1A" w:rsidP="00014B1A">
      <w:pPr>
        <w:pStyle w:val="p3"/>
        <w:spacing w:before="120" w:beforeAutospacing="0" w:after="120" w:afterAutospacing="0"/>
        <w:rPr>
          <w:color w:val="000000"/>
        </w:rPr>
      </w:pPr>
      <w:r w:rsidRPr="00623125">
        <w:rPr>
          <w:color w:val="000000"/>
        </w:rPr>
        <w:fldChar w:fldCharType="begin"/>
      </w:r>
      <w:r w:rsidRPr="00623125">
        <w:rPr>
          <w:color w:val="000000"/>
        </w:rPr>
        <w:instrText xml:space="preserve"> INCLUDEPICTURE "/Users/anilamehta/Library/Group Containers/UBF8T346G9.ms/WebArchiveCopyPasteTempFiles/com.microsoft.Word/cid3699035402*image005.jpg@01DBA338.DB5776C0" \* MERGEFORMATINET </w:instrText>
      </w:r>
      <w:r w:rsidRPr="00623125">
        <w:rPr>
          <w:color w:val="000000"/>
        </w:rPr>
        <w:fldChar w:fldCharType="separate"/>
      </w:r>
      <w:r w:rsidRPr="00623125">
        <w:rPr>
          <w:noProof/>
          <w:color w:val="000000"/>
        </w:rPr>
        <w:drawing>
          <wp:inline distT="0" distB="0" distL="0" distR="0" wp14:anchorId="043F1B49" wp14:editId="040671BA">
            <wp:extent cx="5943600" cy="3931920"/>
            <wp:effectExtent l="0" t="0" r="0" b="5080"/>
            <wp:docPr id="786802733" name="Picture 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931920"/>
                    </a:xfrm>
                    <a:prstGeom prst="rect">
                      <a:avLst/>
                    </a:prstGeom>
                    <a:noFill/>
                    <a:ln>
                      <a:noFill/>
                    </a:ln>
                  </pic:spPr>
                </pic:pic>
              </a:graphicData>
            </a:graphic>
          </wp:inline>
        </w:drawing>
      </w:r>
      <w:r w:rsidRPr="00623125">
        <w:rPr>
          <w:color w:val="000000"/>
        </w:rPr>
        <w:fldChar w:fldCharType="end"/>
      </w:r>
    </w:p>
    <w:p w14:paraId="6AFB4255" w14:textId="77777777" w:rsidR="00014B1A" w:rsidRPr="007D4481" w:rsidRDefault="00014B1A" w:rsidP="00014B1A">
      <w:pPr>
        <w:pStyle w:val="ListParagraph"/>
        <w:numPr>
          <w:ilvl w:val="0"/>
          <w:numId w:val="2"/>
        </w:numPr>
        <w:rPr>
          <w:rFonts w:ascii="Times New Roman" w:hAnsi="Times New Roman" w:cs="Times New Roman"/>
          <w:i/>
          <w:iCs/>
        </w:rPr>
      </w:pPr>
      <w:r w:rsidRPr="007D4481">
        <w:rPr>
          <w:rFonts w:ascii="Times New Roman" w:hAnsi="Times New Roman" w:cs="Times New Roman"/>
          <w:i/>
          <w:iCs/>
        </w:rPr>
        <w:t xml:space="preserve">Restate the high level </w:t>
      </w:r>
      <w:proofErr w:type="gramStart"/>
      <w:r w:rsidRPr="007D4481">
        <w:rPr>
          <w:rFonts w:ascii="Times New Roman" w:hAnsi="Times New Roman" w:cs="Times New Roman"/>
          <w:i/>
          <w:iCs/>
        </w:rPr>
        <w:t>results</w:t>
      </w:r>
      <w:proofErr w:type="gramEnd"/>
    </w:p>
    <w:p w14:paraId="442CACE4" w14:textId="77777777" w:rsidR="00014B1A" w:rsidRDefault="00014B1A" w:rsidP="00014B1A">
      <w:pPr>
        <w:rPr>
          <w:rFonts w:ascii="Times New Roman" w:hAnsi="Times New Roman" w:cs="Times New Roman"/>
          <w:i/>
          <w:iCs/>
        </w:rPr>
      </w:pPr>
    </w:p>
    <w:p w14:paraId="00F183F8" w14:textId="77777777" w:rsidR="00014B1A" w:rsidRPr="007D4481" w:rsidRDefault="00014B1A" w:rsidP="00014B1A">
      <w:pPr>
        <w:pStyle w:val="ListParagraph"/>
        <w:numPr>
          <w:ilvl w:val="0"/>
          <w:numId w:val="2"/>
        </w:numPr>
        <w:rPr>
          <w:rFonts w:ascii="Times New Roman" w:hAnsi="Times New Roman" w:cs="Times New Roman"/>
          <w:i/>
          <w:iCs/>
        </w:rPr>
      </w:pPr>
      <w:r w:rsidRPr="007D4481">
        <w:rPr>
          <w:rFonts w:ascii="Times New Roman" w:hAnsi="Times New Roman" w:cs="Times New Roman"/>
          <w:i/>
          <w:iCs/>
        </w:rPr>
        <w:t xml:space="preserve">Compare to prior </w:t>
      </w:r>
      <w:proofErr w:type="gramStart"/>
      <w:r w:rsidRPr="007D4481">
        <w:rPr>
          <w:rFonts w:ascii="Times New Roman" w:hAnsi="Times New Roman" w:cs="Times New Roman"/>
          <w:i/>
          <w:iCs/>
        </w:rPr>
        <w:t>studies</w:t>
      </w:r>
      <w:proofErr w:type="gramEnd"/>
      <w:r w:rsidRPr="007D4481">
        <w:rPr>
          <w:rFonts w:ascii="Times New Roman" w:hAnsi="Times New Roman" w:cs="Times New Roman"/>
          <w:i/>
          <w:iCs/>
        </w:rPr>
        <w:t xml:space="preserve"> </w:t>
      </w:r>
    </w:p>
    <w:p w14:paraId="4C606C1A" w14:textId="77777777" w:rsidR="00014B1A" w:rsidRDefault="00014B1A" w:rsidP="00014B1A">
      <w:pPr>
        <w:rPr>
          <w:rFonts w:ascii="Times New Roman" w:hAnsi="Times New Roman" w:cs="Times New Roman"/>
          <w:i/>
          <w:iCs/>
        </w:rPr>
      </w:pPr>
    </w:p>
    <w:p w14:paraId="2A200554" w14:textId="77777777" w:rsidR="00014B1A" w:rsidRPr="007D4481" w:rsidRDefault="00014B1A" w:rsidP="00014B1A">
      <w:pPr>
        <w:pStyle w:val="ListParagraph"/>
        <w:numPr>
          <w:ilvl w:val="0"/>
          <w:numId w:val="2"/>
        </w:numPr>
        <w:rPr>
          <w:rFonts w:ascii="Times New Roman" w:hAnsi="Times New Roman" w:cs="Times New Roman"/>
          <w:i/>
          <w:iCs/>
        </w:rPr>
      </w:pPr>
      <w:r w:rsidRPr="007D4481">
        <w:rPr>
          <w:rFonts w:ascii="Times New Roman" w:hAnsi="Times New Roman" w:cs="Times New Roman"/>
          <w:i/>
          <w:iCs/>
        </w:rPr>
        <w:t xml:space="preserve">Highlight consistencies and </w:t>
      </w:r>
      <w:proofErr w:type="gramStart"/>
      <w:r w:rsidRPr="007D4481">
        <w:rPr>
          <w:rFonts w:ascii="Times New Roman" w:hAnsi="Times New Roman" w:cs="Times New Roman"/>
          <w:i/>
          <w:iCs/>
        </w:rPr>
        <w:t>differences</w:t>
      </w:r>
      <w:proofErr w:type="gramEnd"/>
      <w:r w:rsidRPr="007D4481">
        <w:rPr>
          <w:rFonts w:ascii="Times New Roman" w:hAnsi="Times New Roman" w:cs="Times New Roman"/>
          <w:i/>
          <w:iCs/>
        </w:rPr>
        <w:t xml:space="preserve"> </w:t>
      </w:r>
    </w:p>
    <w:p w14:paraId="29792B54" w14:textId="77777777" w:rsidR="00014B1A" w:rsidRPr="007D4481" w:rsidRDefault="00014B1A" w:rsidP="00014B1A">
      <w:pPr>
        <w:pStyle w:val="ListParagraph"/>
        <w:rPr>
          <w:rFonts w:ascii="Times New Roman" w:hAnsi="Times New Roman" w:cs="Times New Roman"/>
          <w:i/>
          <w:iCs/>
        </w:rPr>
      </w:pPr>
    </w:p>
    <w:p w14:paraId="287FF7C1" w14:textId="77777777" w:rsidR="00014B1A" w:rsidRDefault="00014B1A" w:rsidP="00014B1A">
      <w:pPr>
        <w:pStyle w:val="ListParagraph"/>
        <w:numPr>
          <w:ilvl w:val="0"/>
          <w:numId w:val="2"/>
        </w:numPr>
        <w:rPr>
          <w:rFonts w:ascii="Times New Roman" w:hAnsi="Times New Roman" w:cs="Times New Roman"/>
          <w:i/>
          <w:iCs/>
        </w:rPr>
      </w:pPr>
      <w:r>
        <w:rPr>
          <w:rFonts w:ascii="Times New Roman" w:hAnsi="Times New Roman" w:cs="Times New Roman"/>
          <w:i/>
          <w:iCs/>
        </w:rPr>
        <w:t>Strengths &amp; Limitations</w:t>
      </w:r>
    </w:p>
    <w:p w14:paraId="50507078" w14:textId="77777777" w:rsidR="00014B1A" w:rsidRPr="007D4481" w:rsidRDefault="00014B1A" w:rsidP="00014B1A">
      <w:pPr>
        <w:rPr>
          <w:rFonts w:ascii="Times New Roman" w:hAnsi="Times New Roman" w:cs="Times New Roman"/>
          <w:i/>
          <w:iCs/>
        </w:rPr>
      </w:pPr>
    </w:p>
    <w:p w14:paraId="38F77EC4" w14:textId="77777777" w:rsidR="00014B1A" w:rsidRPr="007D4481" w:rsidRDefault="00014B1A" w:rsidP="00014B1A">
      <w:pPr>
        <w:pStyle w:val="ListParagraph"/>
        <w:numPr>
          <w:ilvl w:val="0"/>
          <w:numId w:val="2"/>
        </w:numPr>
        <w:rPr>
          <w:rFonts w:ascii="Times New Roman" w:hAnsi="Times New Roman" w:cs="Times New Roman"/>
          <w:i/>
          <w:iCs/>
        </w:rPr>
      </w:pPr>
      <w:r w:rsidRPr="007D4481">
        <w:rPr>
          <w:rFonts w:ascii="Times New Roman" w:hAnsi="Times New Roman" w:cs="Times New Roman"/>
          <w:i/>
          <w:iCs/>
        </w:rPr>
        <w:t xml:space="preserve">Clinical implications </w:t>
      </w:r>
    </w:p>
    <w:p w14:paraId="09C6F082" w14:textId="77777777" w:rsidR="00014B1A" w:rsidRDefault="00014B1A" w:rsidP="00014B1A">
      <w:pPr>
        <w:rPr>
          <w:rFonts w:ascii="Times New Roman" w:hAnsi="Times New Roman" w:cs="Times New Roman"/>
        </w:rPr>
      </w:pPr>
    </w:p>
    <w:p w14:paraId="300573C2" w14:textId="77777777" w:rsidR="00014B1A" w:rsidRDefault="00014B1A" w:rsidP="00014B1A">
      <w:pPr>
        <w:rPr>
          <w:rFonts w:ascii="Times New Roman" w:hAnsi="Times New Roman" w:cs="Times New Roman"/>
        </w:rPr>
      </w:pPr>
    </w:p>
    <w:p w14:paraId="5C36ACB8" w14:textId="77777777" w:rsidR="00014B1A" w:rsidRPr="00623125" w:rsidRDefault="00014B1A" w:rsidP="00014B1A">
      <w:pPr>
        <w:rPr>
          <w:rFonts w:ascii="Times New Roman" w:hAnsi="Times New Roman" w:cs="Times New Roman"/>
        </w:rPr>
      </w:pPr>
    </w:p>
    <w:p w14:paraId="388D077B" w14:textId="77777777" w:rsidR="00014B1A" w:rsidRDefault="00014B1A" w:rsidP="00014B1A">
      <w:pPr>
        <w:rPr>
          <w:rFonts w:ascii="Times New Roman" w:hAnsi="Times New Roman" w:cs="Times New Roman"/>
          <w:b/>
          <w:bCs/>
          <w:u w:val="single"/>
        </w:rPr>
      </w:pPr>
      <w:r w:rsidRPr="00DA27DE">
        <w:rPr>
          <w:rFonts w:ascii="Times New Roman" w:hAnsi="Times New Roman" w:cs="Times New Roman"/>
          <w:b/>
          <w:bCs/>
          <w:u w:val="single"/>
        </w:rPr>
        <w:t xml:space="preserve">References: </w:t>
      </w:r>
    </w:p>
    <w:p w14:paraId="1564BE19" w14:textId="77777777" w:rsidR="00014B1A" w:rsidRDefault="00014B1A" w:rsidP="00014B1A">
      <w:pPr>
        <w:rPr>
          <w:rFonts w:ascii="Times New Roman" w:hAnsi="Times New Roman" w:cs="Times New Roman"/>
          <w:b/>
          <w:bCs/>
          <w:u w:val="single"/>
        </w:rPr>
      </w:pPr>
    </w:p>
    <w:p w14:paraId="54DD7256" w14:textId="77777777" w:rsidR="00014B1A" w:rsidRDefault="00014B1A" w:rsidP="00014B1A">
      <w:pPr>
        <w:rPr>
          <w:rFonts w:ascii="Times New Roman" w:hAnsi="Times New Roman" w:cs="Times New Roman"/>
          <w:b/>
          <w:bCs/>
          <w:u w:val="single"/>
        </w:rPr>
      </w:pPr>
    </w:p>
    <w:p w14:paraId="4E78425B" w14:textId="77777777" w:rsidR="00014B1A" w:rsidRDefault="00014B1A" w:rsidP="00014B1A">
      <w:pPr>
        <w:rPr>
          <w:rFonts w:ascii="Times New Roman" w:hAnsi="Times New Roman" w:cs="Times New Roman"/>
          <w:b/>
          <w:bCs/>
          <w:u w:val="single"/>
        </w:rPr>
      </w:pPr>
    </w:p>
    <w:p w14:paraId="76967339" w14:textId="77777777" w:rsidR="00014B1A" w:rsidRDefault="00014B1A" w:rsidP="00014B1A">
      <w:pPr>
        <w:rPr>
          <w:rFonts w:ascii="Times New Roman" w:hAnsi="Times New Roman" w:cs="Times New Roman"/>
          <w:b/>
          <w:bCs/>
          <w:u w:val="single"/>
        </w:rPr>
      </w:pPr>
    </w:p>
    <w:p w14:paraId="04CF4D91" w14:textId="77777777" w:rsidR="00014B1A" w:rsidRDefault="00014B1A" w:rsidP="00014B1A">
      <w:pPr>
        <w:rPr>
          <w:rFonts w:ascii="Times New Roman" w:hAnsi="Times New Roman" w:cs="Times New Roman"/>
          <w:b/>
          <w:bCs/>
          <w:u w:val="single"/>
        </w:rPr>
      </w:pPr>
    </w:p>
    <w:p w14:paraId="0EB43328" w14:textId="77777777" w:rsidR="00000000" w:rsidRDefault="00000000"/>
    <w:sectPr w:rsidR="00C13759" w:rsidSect="006A1A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Helvetica">
    <w:panose1 w:val="00000000000000000000"/>
    <w:charset w:val="00"/>
    <w:family w:val="auto"/>
    <w:pitch w:val="variable"/>
    <w:sig w:usb0="E00002FF" w:usb1="5000785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E6C11"/>
    <w:multiLevelType w:val="hybridMultilevel"/>
    <w:tmpl w:val="382413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24E30CB"/>
    <w:multiLevelType w:val="hybridMultilevel"/>
    <w:tmpl w:val="DCE602A4"/>
    <w:lvl w:ilvl="0" w:tplc="C05CFC9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6281CCD"/>
    <w:multiLevelType w:val="multilevel"/>
    <w:tmpl w:val="5322A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87531535">
    <w:abstractNumId w:val="2"/>
  </w:num>
  <w:num w:numId="2" w16cid:durableId="595556395">
    <w:abstractNumId w:val="1"/>
  </w:num>
  <w:num w:numId="3" w16cid:durableId="16321259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4B1A"/>
    <w:rsid w:val="00014B1A"/>
    <w:rsid w:val="00167A49"/>
    <w:rsid w:val="001A2A15"/>
    <w:rsid w:val="002048EE"/>
    <w:rsid w:val="002675EA"/>
    <w:rsid w:val="0029620F"/>
    <w:rsid w:val="002C0F26"/>
    <w:rsid w:val="003D5D94"/>
    <w:rsid w:val="00444422"/>
    <w:rsid w:val="00455F0D"/>
    <w:rsid w:val="004A44BC"/>
    <w:rsid w:val="00512974"/>
    <w:rsid w:val="005B1016"/>
    <w:rsid w:val="00630A4A"/>
    <w:rsid w:val="006544FD"/>
    <w:rsid w:val="00684926"/>
    <w:rsid w:val="00696B36"/>
    <w:rsid w:val="006A1A0A"/>
    <w:rsid w:val="00712B5C"/>
    <w:rsid w:val="00842D49"/>
    <w:rsid w:val="00912422"/>
    <w:rsid w:val="0092438A"/>
    <w:rsid w:val="00A97944"/>
    <w:rsid w:val="00AB166B"/>
    <w:rsid w:val="00AC2459"/>
    <w:rsid w:val="00B045D4"/>
    <w:rsid w:val="00B40D57"/>
    <w:rsid w:val="00B9014E"/>
    <w:rsid w:val="00BB6D92"/>
    <w:rsid w:val="00C46589"/>
    <w:rsid w:val="00C81C78"/>
    <w:rsid w:val="00CA5324"/>
    <w:rsid w:val="00CC677B"/>
    <w:rsid w:val="00CE29FF"/>
    <w:rsid w:val="00D96756"/>
    <w:rsid w:val="00DF3A61"/>
    <w:rsid w:val="00E005A5"/>
    <w:rsid w:val="00E776E4"/>
    <w:rsid w:val="00E84485"/>
    <w:rsid w:val="00EB5CEC"/>
    <w:rsid w:val="00F42AE1"/>
    <w:rsid w:val="00FD6AE3"/>
    <w:rsid w:val="00FF62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9F3AD0F"/>
  <w15:chartTrackingRefBased/>
  <w15:docId w15:val="{1CD1ABF4-815B-544F-B1BD-6840E0D2A0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4B1A"/>
  </w:style>
  <w:style w:type="paragraph" w:styleId="Heading4">
    <w:name w:val="heading 4"/>
    <w:basedOn w:val="Normal"/>
    <w:next w:val="Normal"/>
    <w:link w:val="Heading4Char"/>
    <w:uiPriority w:val="9"/>
    <w:semiHidden/>
    <w:unhideWhenUsed/>
    <w:qFormat/>
    <w:rsid w:val="00014B1A"/>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semiHidden/>
    <w:rsid w:val="00014B1A"/>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014B1A"/>
    <w:rPr>
      <w:color w:val="0563C1" w:themeColor="hyperlink"/>
      <w:u w:val="single"/>
    </w:rPr>
  </w:style>
  <w:style w:type="paragraph" w:customStyle="1" w:styleId="p1">
    <w:name w:val="p1"/>
    <w:basedOn w:val="Normal"/>
    <w:rsid w:val="00014B1A"/>
    <w:pPr>
      <w:spacing w:before="100" w:beforeAutospacing="1" w:after="100" w:afterAutospacing="1"/>
    </w:pPr>
    <w:rPr>
      <w:rFonts w:ascii="Times New Roman" w:eastAsia="Times New Roman" w:hAnsi="Times New Roman" w:cs="Times New Roman"/>
      <w:kern w:val="0"/>
      <w14:ligatures w14:val="none"/>
    </w:rPr>
  </w:style>
  <w:style w:type="character" w:customStyle="1" w:styleId="apple-converted-space">
    <w:name w:val="apple-converted-space"/>
    <w:basedOn w:val="DefaultParagraphFont"/>
    <w:rsid w:val="00014B1A"/>
  </w:style>
  <w:style w:type="paragraph" w:customStyle="1" w:styleId="p2">
    <w:name w:val="p2"/>
    <w:basedOn w:val="Normal"/>
    <w:rsid w:val="00014B1A"/>
    <w:pPr>
      <w:spacing w:before="100" w:beforeAutospacing="1" w:after="100" w:afterAutospacing="1"/>
    </w:pPr>
    <w:rPr>
      <w:rFonts w:ascii="Times New Roman" w:eastAsia="Times New Roman" w:hAnsi="Times New Roman" w:cs="Times New Roman"/>
      <w:kern w:val="0"/>
      <w14:ligatures w14:val="none"/>
    </w:rPr>
  </w:style>
  <w:style w:type="character" w:customStyle="1" w:styleId="s1">
    <w:name w:val="s1"/>
    <w:basedOn w:val="DefaultParagraphFont"/>
    <w:rsid w:val="00014B1A"/>
  </w:style>
  <w:style w:type="paragraph" w:customStyle="1" w:styleId="li1">
    <w:name w:val="li1"/>
    <w:basedOn w:val="Normal"/>
    <w:rsid w:val="00014B1A"/>
    <w:pPr>
      <w:spacing w:before="100" w:beforeAutospacing="1" w:after="100" w:afterAutospacing="1"/>
    </w:pPr>
    <w:rPr>
      <w:rFonts w:ascii="Times New Roman" w:eastAsia="Times New Roman" w:hAnsi="Times New Roman" w:cs="Times New Roman"/>
      <w:kern w:val="0"/>
      <w14:ligatures w14:val="none"/>
    </w:rPr>
  </w:style>
  <w:style w:type="paragraph" w:customStyle="1" w:styleId="p3">
    <w:name w:val="p3"/>
    <w:basedOn w:val="Normal"/>
    <w:rsid w:val="00014B1A"/>
    <w:pPr>
      <w:spacing w:before="100" w:beforeAutospacing="1" w:after="100" w:afterAutospacing="1"/>
    </w:pPr>
    <w:rPr>
      <w:rFonts w:ascii="Times New Roman" w:eastAsia="Times New Roman" w:hAnsi="Times New Roman" w:cs="Times New Roman"/>
      <w:kern w:val="0"/>
      <w14:ligatures w14:val="none"/>
    </w:rPr>
  </w:style>
  <w:style w:type="paragraph" w:styleId="ListParagraph">
    <w:name w:val="List Paragraph"/>
    <w:basedOn w:val="Normal"/>
    <w:uiPriority w:val="34"/>
    <w:qFormat/>
    <w:rsid w:val="00014B1A"/>
    <w:pPr>
      <w:ind w:left="720"/>
      <w:contextualSpacing/>
    </w:pPr>
  </w:style>
  <w:style w:type="character" w:styleId="Strong">
    <w:name w:val="Strong"/>
    <w:basedOn w:val="DefaultParagraphFont"/>
    <w:uiPriority w:val="22"/>
    <w:qFormat/>
    <w:rsid w:val="00014B1A"/>
    <w:rPr>
      <w:b/>
      <w:bCs/>
    </w:rPr>
  </w:style>
  <w:style w:type="paragraph" w:styleId="NormalWeb">
    <w:name w:val="Normal (Web)"/>
    <w:basedOn w:val="Normal"/>
    <w:uiPriority w:val="99"/>
    <w:unhideWhenUsed/>
    <w:rsid w:val="00014B1A"/>
    <w:pPr>
      <w:spacing w:before="100" w:beforeAutospacing="1" w:after="100" w:afterAutospacing="1"/>
    </w:pPr>
    <w:rPr>
      <w:rFonts w:ascii="Times New Roman" w:eastAsia="Times New Roman" w:hAnsi="Times New Roman" w:cs="Times New Roman"/>
      <w:kern w:val="0"/>
      <w14:ligatures w14:val="none"/>
    </w:rPr>
  </w:style>
  <w:style w:type="character" w:styleId="Emphasis">
    <w:name w:val="Emphasis"/>
    <w:basedOn w:val="DefaultParagraphFont"/>
    <w:uiPriority w:val="20"/>
    <w:qFormat/>
    <w:rsid w:val="00014B1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heeffectbook.net/ch-DescribingVariables.htm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equator-network.org/reporting-guidelines/record/" TargetMode="External"/><Relationship Id="rId12"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ncbi.nlm.nih.gov/pmc/articles/PMC4602011/pdf/40037_2015_Article_211.pdf" TargetMode="External"/><Relationship Id="rId11" Type="http://schemas.openxmlformats.org/officeDocument/2006/relationships/hyperlink" Target="https://x.com/carlislerainey/status/1799022485733875770?s=46&amp;t=5eJ6uoTQrbbYTlHIOnRYRg" TargetMode="External"/><Relationship Id="rId5" Type="http://schemas.openxmlformats.org/officeDocument/2006/relationships/hyperlink" Target="https://x.com/nicholaszaorsky/status/1479549305623035904?s=11" TargetMode="External"/><Relationship Id="rId10" Type="http://schemas.openxmlformats.org/officeDocument/2006/relationships/hyperlink" Target="https://theeffectbook.net/ch-DescribingRelationships.html" TargetMode="External"/><Relationship Id="rId4" Type="http://schemas.openxmlformats.org/officeDocument/2006/relationships/webSettings" Target="webSettings.xml"/><Relationship Id="rId9" Type="http://schemas.openxmlformats.org/officeDocument/2006/relationships/hyperlink" Target="https://jthomasmock.github.io/gtExtras/articles/plotting-with-gtExtras.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5</Pages>
  <Words>1546</Words>
  <Characters>8818</Characters>
  <Application>Microsoft Office Word</Application>
  <DocSecurity>0</DocSecurity>
  <Lines>73</Lines>
  <Paragraphs>20</Paragraphs>
  <ScaleCrop>false</ScaleCrop>
  <Company/>
  <LinksUpToDate>false</LinksUpToDate>
  <CharactersWithSpaces>10344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Anila Mehta</dc:creator>
  <cp:keywords/>
  <dc:description/>
  <cp:lastModifiedBy>Anila Mehta</cp:lastModifiedBy>
  <cp:revision>2</cp:revision>
  <dcterms:created xsi:type="dcterms:W3CDTF">2025-09-09T20:05:00Z</dcterms:created>
  <dcterms:modified xsi:type="dcterms:W3CDTF">2025-09-09T20:14:00Z</dcterms:modified>
</cp:coreProperties>
</file>