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780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521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565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647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16.8; 0.0/825.0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18.4; 0.0/521.0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61.9 ± 16.5; 0.0/565.0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18.3; 0.0/647.0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0.0/402.0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16.3; 0.0/396.0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6.8; 457.0/825.0 missing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6.5; 318.0/521.0 missing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29.9 ± 7.7; 338.0/565.0 missing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7.6; 465.0/647.0 missing (71.9%)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27.7 ± 6.3; 249.0/402.0 missing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± 8.6; 281.0/396.0 missing (71.0%)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 (57%)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556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325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(59%)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 (0.8%)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 (0%)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(12%)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 (35%)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(12%)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(10%)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(27%)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(6.6%)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(14%)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(18%)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698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474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39.8 ± 3.0; 0.0/825.0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± 4.5; 0.0/521.0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19.3; 0.0/565.0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44.5 ± 3.0; 0.0/647.0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 ± 5.5; 0.0/402.0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61.6 ± 13.6; 0.0/396.0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2026-04-21T07:35:05Z</dcterms:modified>
  <cp:category/>
</cp:coreProperties>
</file>