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16.9; 0.0/4,229.0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60.4 ± 17.4; 0.0/2,488.0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 ± 16.3; 0.0/2,645.0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18.0; 0.0/3,427.0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17.7; 0.0/2,058.0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16.8; 0.0/1,975.0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2,440.0/4,229.0 missing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 ± 6.8; 1,493.0/2,488.0 missing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7.6; 1,567.0/2,645.0 missing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 ± 7.3; 2,398.0/3,427.0 missing (70.0%)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1,247.0/2,058.0 missing (60.6%)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8.2; 1,387.0/1,975.0 missing (70.2%)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2,351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1,085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2,742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1,838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1,121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(5.1%)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(1.8%)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311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1,399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1,106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636 (32%)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880 (45%)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596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(4.4%)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654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3,602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2,143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2,166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1,472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1,411 (71%)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0.0/4,229.0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4.4; 0.0/2,488.0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20.6; 0.0/2,645.0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44.6 ± 3.0; 0.0/3,427.0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0.0/2,058.0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13.5; 0.0/1,975.0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2026-02-05T11:07:13Z</dcterms:modified>
  <cp:category/>
</cp:coreProperties>
</file>