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16,490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9,362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0.0/16,490.0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61.1 ± 16.9; 0.0/9,362.0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32.5 ± 8.7; 9,223.0/16,490.0 missing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7.1; 5,500.0/9,362.0 missing (58.7%)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8,598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4,218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5,144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10,061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6,090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1,387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1,091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5,171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4,707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1,831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1,577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1,455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1,086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2,052 (22%)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2,104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 (4.6%)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897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4,838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2,776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7,055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1,451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9,435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7,911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18,392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7,460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0.0/18,392.0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17.7; 0.0/7,460.0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8.5; 9,691.0/18,392.0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7.5; 5,032.0/7,460.0 missing (67.5%)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9,331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3,485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3,975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12,190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3,961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3,109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(7.0%)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1,297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9,882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2,251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3,358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3,180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1,241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685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1,344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3,273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3,596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1,493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(9.7%)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1,543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2,477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6,183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2,323 (31%)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12,209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(69%)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2026-02-04T19:16:12Z</dcterms:modified>
  <cp:category/>
</cp:coreProperties>
</file>