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834147" w14:textId="77777777" w:rsidR="005A76AE" w:rsidRDefault="00B977FE">
      <w:pPr>
        <w:pStyle w:val="Heading1"/>
        <w:keepLines/>
        <w:keepNext/>
      </w:pPr>
      <w:r>
        <w:rPr>
          <w:sz w:val="32"/>
        </w:rPr>
        <w:t>Enterprise Analytics In-house Cohort Intake Form</w:t>
      </w:r>
    </w:p>
    <w:p w14:paraId="636C17A2" w14:textId="488D0578" w:rsidR="005A76AE" w:rsidRDefault="00B977FE">
      <w:pPr>
        <w:keepLines/>
      </w:pPr>
      <w:r>
        <w:t xml:space="preserve">Purpose: </w:t>
      </w:r>
      <w:r w:rsidR="006C60A1">
        <w:t xml:space="preserve">This intake form collects the details needed to understand your cohort requirements and expected outputs, enabling the team to begin building the cohort as requested. </w:t>
      </w:r>
      <w:r>
        <w:t xml:space="preserve">Please provide as much clarity as possible. </w:t>
      </w:r>
    </w:p>
    <w:p w14:paraId="372BA02C" w14:textId="01BB0F56" w:rsidR="383A0331" w:rsidRDefault="383A0331" w:rsidP="79F06252">
      <w:pPr>
        <w:spacing w:before="240" w:after="240"/>
        <w:rPr>
          <w:rFonts w:ascii="Cambria" w:eastAsia="Cambria" w:hAnsi="Cambria" w:cs="Cambria"/>
          <w:i/>
          <w:iCs/>
        </w:rPr>
        <w:keepLines/>
      </w:pPr>
      <w:r w:rsidRPr="79F06252">
        <w:rPr>
          <w:rFonts w:ascii="Cambria" w:eastAsia="Cambria" w:hAnsi="Cambria" w:cs="Cambria"/>
          <w:i/>
          <w:iCs/>
        </w:rPr>
        <w:t>A cohort is a clearly defined group of individuals who share specific, intentional characteristics and are grouped together to answer a particular clinical, operational, research, or business question.</w:t>
      </w:r>
    </w:p>
    <w:p w14:paraId="7DB4E7CD" w14:textId="583D8394" w:rsidR="383A0331" w:rsidRDefault="383A0331" w:rsidP="79F06252">
      <w:pPr>
        <w:spacing w:before="240" w:after="240"/>
        <w:rPr>
          <w:rFonts w:ascii="Cambria" w:eastAsia="Cambria" w:hAnsi="Cambria" w:cs="Cambria"/>
          <w:i/>
          <w:iCs/>
        </w:rPr>
        <w:keepLines/>
      </w:pPr>
      <w:r w:rsidRPr="79F06252">
        <w:rPr>
          <w:rFonts w:ascii="Cambria" w:eastAsia="Cambria" w:hAnsi="Cambria" w:cs="Cambria"/>
          <w:i/>
          <w:iCs/>
        </w:rPr>
        <w:t>In practice, a cohort is not just a list of people — it is a purpose‑driven population definition tied to a decision or outcome.</w:t>
      </w:r>
    </w:p>
    <w:p w14:paraId="44D38FB2" w14:textId="77777777" w:rsidR="005A76AE" w:rsidRDefault="00B977FE">
      <w:pPr>
        <w:pStyle w:val="Heading2"/>
        <w:keepLines/>
        <w:keepNext/>
      </w:pPr>
      <w:r>
        <w:t>Request Details</w:t>
      </w:r>
    </w:p>
    <w:p w14:paraId="033C8472" w14:textId="5FD9BF3B" w:rsidR="005A76AE" w:rsidRDefault="00B977FE">
      <w:pPr>
        <w:keepLines/>
        <w:keepNext/>
      </w:pPr>
      <w:r>
        <w:rPr>
          <w:b/>
        </w:rPr>
        <w:t>Name of Cohort</w:t>
      </w:r>
    </w:p>
    <w:p>
      <w:pPr>
        <w:pStyle w:val="Normal"/>
        <w:keepLines/>
      </w:pPr>
      <w:r>
        <w:t>ARDS Alert Candidate and Bilateral-Opacity NLP Evaluation Cohort</w:t>
      </w:r>
    </w:p>
    <w:p w14:paraId="43B1C8A7" w14:textId="713654BE" w:rsidR="005A76AE" w:rsidRDefault="00B977FE">
      <w:pPr>
        <w:rPr>
          <w:i/>
        </w:rPr>
        <w:keepLines/>
        <w:keepNext/>
      </w:pPr>
      <w:r>
        <w:rPr>
          <w:b/>
        </w:rPr>
        <w:t>Requesting Team / Department / Program</w:t>
      </w:r>
    </w:p>
    <w:p w14:paraId="7CA6BAB7" w14:textId="1235DE24" w:rsidR="0021740B" w:rsidRDefault="0021740B">
      <w:pPr>
        <w:keepLines/>
      </w:pPr>
      <w:r>
        <w:rPr>
          <w:i/>
        </w:rPr>
        <w:t>Acute Care Research, Pulmonary and Critical Care Medicine</w:t>
      </w:r>
    </w:p>
    <w:p w14:paraId="166B9433" w14:textId="3797C765" w:rsidR="005A76AE" w:rsidRPr="0021740B" w:rsidRDefault="00B977FE" w:rsidP="0021740B">
      <w:pPr>
        <w:keepLines/>
        <w:keepNext/>
      </w:pPr>
      <w:r>
        <w:rPr>
          <w:b/>
        </w:rPr>
        <w:t>Primary Requester Name / Role / Title</w:t>
      </w:r>
    </w:p>
    <w:p w14:paraId="75C5641C" w14:textId="62CF369C" w:rsidR="0021740B" w:rsidRPr="0021740B" w:rsidRDefault="0021740B" w:rsidP="0021740B">
      <w:pPr>
        <w:keepLines/>
      </w:pPr>
      <w:r>
        <w:t>Brian W. Locke, MD, MSc, Pulmonary and Critical Care Physician and Assistant Professor of Research</w:t>
      </w:r>
    </w:p>
    <w:p w14:paraId="309E8A0C" w14:textId="31BCC808" w:rsidR="0021740B" w:rsidRPr="0021740B" w:rsidRDefault="0021740B" w:rsidP="0021740B">
      <w:pPr>
        <w:keepLines/>
      </w:pPr>
      <w:r>
        <w:t>Co-requester and clinical sponsor: Colin K. Grissom, MD, Senior Medical Director, Medical Specialties Clinical Program</w:t>
      </w:r>
    </w:p>
    <w:p w14:paraId="07C5482C" w14:textId="25EAA33B" w:rsidR="0021740B" w:rsidRPr="0021740B" w:rsidRDefault="0021740B" w:rsidP="0021740B">
      <w:pPr>
        <w:keepLines/>
      </w:pPr>
      <w:r>
        <w:t>Co-requester: Matt Christensen, MD, MS, Pulmonary and Critical Care Physician and Assistant Professor</w:t>
      </w:r>
    </w:p>
    <w:p w14:paraId="400CE7C2" w14:textId="31ED9AFC" w:rsidR="0021740B" w:rsidRDefault="00B977FE">
      <w:pPr>
        <w:rPr>
          <w:i/>
        </w:rPr>
        <w:keepLines/>
        <w:keepNext/>
      </w:pPr>
      <w:r>
        <w:rPr>
          <w:b/>
        </w:rPr>
        <w:t>Primary Contact Name (if different than requester)</w:t>
      </w:r>
    </w:p>
    <w:p>
      <w:pPr>
        <w:pStyle w:val="Normal"/>
        <w:keepLines/>
      </w:pPr>
      <w:r>
        <w:t>Same as primary requester: Brian W. Locke, MD, MSc.</w:t>
      </w:r>
    </w:p>
    <w:p w14:paraId="67019120" w14:textId="77777777" w:rsidR="0021740B" w:rsidRPr="0021740B" w:rsidRDefault="00B977FE" w:rsidP="0021740B">
      <w:pPr>
        <w:rPr>
          <w:i/>
        </w:rPr>
        <w:keepLines/>
        <w:keepNext/>
      </w:pPr>
      <w:r>
        <w:rPr>
          <w:b/>
        </w:rPr>
        <w:t>Primary Business Owner or Clinical Sponsor / Approver</w:t>
      </w:r>
    </w:p>
    <w:p>
      <w:pPr>
        <w:pStyle w:val="Normal"/>
        <w:keepLines/>
      </w:pPr>
      <w:r>
        <w:t>Colin K. Grissom, MD, Senior Medical Director, Medical Specialties Clinical Program</w:t>
      </w:r>
    </w:p>
    <w:p w14:paraId="25045235" w14:textId="42295A7B" w:rsidR="005A76AE" w:rsidRDefault="00B977FE">
      <w:pPr>
        <w:keepLines/>
        <w:keepNext/>
      </w:pPr>
      <w:r w:rsidRPr="79F06252">
        <w:rPr>
          <w:b/>
          <w:bCs/>
        </w:rPr>
        <w:t>Executive Sponsor</w:t>
      </w:r>
      <w:r>
        <w:br/>
      </w:r>
      <w:r w:rsidRPr="79F06252">
        <w:rPr>
          <w:i/>
          <w:iCs/>
        </w:rPr>
        <w:t>Executive-level sponsor supporting this work, if applicable.</w:t>
      </w:r>
    </w:p>
    <w:p>
      <w:pPr>
        <w:pStyle w:val="Normal"/>
        <w:keepLines/>
      </w:pPr>
      <w:r>
        <w:t>VERIFY: Enter the executive sponsor's name and title, or "Not applicable."</w:t>
      </w:r>
    </w:p>
    <w:p w14:paraId="7CCCA829" w14:textId="77777777" w:rsidR="0021740B" w:rsidRPr="0021740B" w:rsidRDefault="7DDA6F21" w:rsidP="0021740B">
      <w:pPr>
        <w:rPr>
          <w:i/>
          <w:iCs/>
        </w:rPr>
        <w:keepLines/>
        <w:keepNext/>
      </w:pPr>
      <w:r>
        <w:rPr>
          <w:b/>
          <w:bCs/>
        </w:rPr>
        <w:t>Definition of Done</w:t>
      </w:r>
    </w:p>
    <w:p>
      <w:pPr>
        <w:pStyle w:val="Normal"/>
        <w:keepLines/>
      </w:pPr>
      <w:r>
        <w:t>Phase 1 delivers a governed, versioned index table plus an event-audit table. The index table has one row per acute inpatient hospitalization, anchored to its first confirmed endotracheal intubation with invasive ventilation; the audit table retains all candidate intubations, oxygen measurements, CXRs/reports, ventilator settings, and selection reasons. Base membership is independent of physiology, imaging/report, NLP, and tidal-volume availability or results. Provide nullable evaluability and screening fields; computable logic; source provenance; a data dictionary; cohort-flow and missingness QA; patient-separated development and frozen final-validation sets; and model/version/input metadata. Missing data are unknown, never negative. The cohort screens for bilateral opacities within a local ARDS-alert workflow; it does not diagnose ARDS. Phase 2 prospective validation, Epic integration, alerting, and response monitoring require separate approval.</w:t>
      </w:r>
    </w:p>
    <w:p w14:paraId="525C1665" w14:textId="77777777" w:rsidR="0021740B" w:rsidRPr="0021740B" w:rsidRDefault="0021740B" w:rsidP="0021740B">
      <w:pPr>
        <w:rPr>
          <w:i/>
          <w:iCs/>
        </w:rPr>
        <w:keepLines/>
      </w:pPr>
      <w:r>
        <w:rPr>
          <w:i/>
          <w:iCs/>
        </w:rPr>
        <w:t>Legacy screen: P/F ≤255; NLP positive; then set tidal volume &gt;6.5 mL/kg PBW is alert-eligible and ≤6.5 is adherent. VERIFY the rule version, PaO₂/FiO₂ pairing, ventilator-time rule, PBW formula, and height/sex sources. These are local screening rules; clinicians diagnose ARDS.</w:t>
      </w:r>
    </w:p>
    <w:p w14:paraId="31D27AB8" w14:textId="77777777" w:rsidR="005A76AE" w:rsidRDefault="00B977FE">
      <w:pPr>
        <w:pStyle w:val="Heading2"/>
        <w:keepLines/>
        <w:keepNext/>
      </w:pPr>
      <w:r>
        <w:t>Audience &amp; Purpose</w:t>
      </w:r>
    </w:p>
    <w:p w14:paraId="0054BB35" w14:textId="63DEE1C8" w:rsidR="005A76AE" w:rsidRDefault="00D23E1A">
      <w:pPr>
        <w:keepLines/>
        <w:keepNext/>
      </w:pPr>
      <w:r>
        <w:rPr>
          <w:b/>
          <w:bCs/>
        </w:rPr>
        <w:t>Audience</w:t>
      </w:r>
    </w:p>
    <w:p>
      <w:pPr>
        <w:pStyle w:val="Normal"/>
        <w:keepLines/>
      </w:pPr>
      <w:r>
        <w:t>Phase 1: approved cohort builders, NLP analysts, designated physician reviewers, and the clinical sponsor. Limit patient-level data to named users with minimum-necessary approval; provide aggregate or de-identified output to others. Phase 2 clinical-system and ICU-user access requires separate approval. VERIFY the named access roster under Delivery &amp; Access.</w:t>
      </w:r>
    </w:p>
    <w:p w14:paraId="4EC4D89A" w14:textId="77777777" w:rsidR="0021740B" w:rsidRPr="0021740B" w:rsidRDefault="0836140B" w:rsidP="0021740B">
      <w:pPr>
        <w:rPr>
          <w:i/>
          <w:iCs/>
        </w:rPr>
        <w:keepLines/>
        <w:keepNext/>
      </w:pPr>
      <w:r>
        <w:rPr>
          <w:b/>
          <w:bCs/>
        </w:rPr>
        <w:t>Executive Summary</w:t>
      </w:r>
    </w:p>
    <w:p>
      <w:pPr>
        <w:pStyle w:val="Normal"/>
        <w:keepLines/>
      </w:pPr>
      <w:r>
        <w:t>Phase 1 creates a retrospective cohort of adult acute inpatients receiving endotracheal intubation and invasive mechanical ventilation. It preserves the full eligible denominator and derives separate oxygenation, imaging/report, NLP bilateral-opacity, and tidal-volume flags to develop and validate an ARDS-alert screening component. It does not identify confirmed ARDS. Prospective Epic alerting is a separate Phase 2.</w:t>
      </w:r>
    </w:p>
    <w:p w14:paraId="59176D47" w14:textId="77777777" w:rsidR="005A76AE" w:rsidRDefault="00B977FE">
      <w:pPr>
        <w:keepLines/>
        <w:keepNext/>
      </w:pPr>
      <w:r>
        <w:rPr>
          <w:b/>
        </w:rPr>
        <w:t>What will this cohort be used for?</w:t>
      </w:r>
      <w:r>
        <w:rPr>
          <w:b/>
        </w:rPr>
        <w:br/>
      </w:r>
      <w:r>
        <w:rPr>
          <w:i/>
        </w:rPr>
        <w:t>Select all applicable use cases (e.g., clinical improvement, research, operations).</w:t>
      </w:r>
    </w:p>
    <w:p w14:paraId="6049159F" w14:textId="77777777" w:rsidR="0021740B" w:rsidRPr="0021740B" w:rsidRDefault="0021740B" w:rsidP="0021740B">
      <w:pPr>
        <w:numPr>
          <w:ilvl w:val="0"/>
          <w:numId w:val="10"/>
        </w:numPr>
        <w:rPr>
          <w:b/>
        </w:rPr>
        <w:pStyle w:val="ListBullet"/>
        <w:keepLines/>
      </w:pPr>
      <w:r>
        <w:rPr>
          <w:b/>
          <w:bCs/>
        </w:rPr>
        <w:t>Clinical improvement / clinical decision support — Phase 2 only</w:t>
      </w:r>
    </w:p>
    <w:p w14:paraId="6ECF6095" w14:textId="77777777" w:rsidR="0021740B" w:rsidRPr="0021740B" w:rsidRDefault="0021740B" w:rsidP="0021740B">
      <w:pPr>
        <w:numPr>
          <w:ilvl w:val="0"/>
          <w:numId w:val="10"/>
        </w:numPr>
        <w:rPr>
          <w:b/>
        </w:rPr>
        <w:pStyle w:val="ListBullet"/>
        <w:keepLines/>
      </w:pPr>
      <w:r>
        <w:rPr>
          <w:b/>
          <w:bCs/>
        </w:rPr>
        <w:t>Quality improvement — Phase 1 retrospective</w:t>
      </w:r>
    </w:p>
    <w:p w14:paraId="24B91C95" w14:textId="77777777" w:rsidR="0021740B" w:rsidRPr="0021740B" w:rsidRDefault="0021740B" w:rsidP="0021740B">
      <w:pPr>
        <w:numPr>
          <w:ilvl w:val="0"/>
          <w:numId w:val="10"/>
        </w:numPr>
        <w:rPr>
          <w:b/>
        </w:rPr>
        <w:pStyle w:val="ListBullet"/>
        <w:keepLines/>
      </w:pPr>
      <w:r>
        <w:rPr>
          <w:b/>
          <w:bCs/>
        </w:rPr>
        <w:t>Research — Phase 1 retrospective</w:t>
      </w:r>
    </w:p>
    <w:p w14:paraId="6C8A3B8B" w14:textId="77777777" w:rsidR="0021740B" w:rsidRPr="0021740B" w:rsidRDefault="0021740B" w:rsidP="0021740B">
      <w:pPr>
        <w:numPr>
          <w:ilvl w:val="0"/>
          <w:numId w:val="10"/>
        </w:numPr>
        <w:rPr>
          <w:b/>
        </w:rPr>
        <w:pStyle w:val="ListBullet"/>
        <w:keepLines/>
      </w:pPr>
      <w:r>
        <w:rPr>
          <w:b/>
          <w:bCs/>
        </w:rPr>
        <w:t>Clinical-trial or implementation-study screening — Phase 2 only</w:t>
      </w:r>
    </w:p>
    <w:p w14:paraId="0E1B4546" w14:textId="77777777" w:rsidR="0021740B" w:rsidRPr="0021740B" w:rsidRDefault="0021740B" w:rsidP="0021740B">
      <w:pPr>
        <w:numPr>
          <w:ilvl w:val="0"/>
          <w:numId w:val="10"/>
        </w:numPr>
        <w:rPr>
          <w:b/>
        </w:rPr>
        <w:pStyle w:val="ListBullet"/>
        <w:keepLines/>
      </w:pPr>
      <w:r>
        <w:rPr>
          <w:b/>
          <w:bCs/>
        </w:rPr>
        <w:t>Population identification / cohort reuse — approved Phase 1 uses</w:t>
      </w:r>
    </w:p>
    <w:p w14:paraId="473D58FC" w14:textId="77777777" w:rsidR="0021740B" w:rsidRPr="0021740B" w:rsidRDefault="0021740B" w:rsidP="0021740B">
      <w:pPr>
        <w:numPr>
          <w:ilvl w:val="0"/>
          <w:numId w:val="10"/>
        </w:numPr>
        <w:rPr>
          <w:b/>
        </w:rPr>
        <w:pStyle w:val="ListBullet"/>
        <w:keepLines/>
      </w:pPr>
      <w:r>
        <w:rPr>
          <w:b/>
          <w:bCs/>
        </w:rPr>
        <w:t>Algorithm development and validation — Phase 1 primary use</w:t>
      </w:r>
    </w:p>
    <w:p w14:paraId="3A64F658" w14:textId="77777777" w:rsidR="0021740B" w:rsidRDefault="00B977FE">
      <w:pPr>
        <w:rPr>
          <w:i/>
        </w:rPr>
        <w:keepLines/>
        <w:keepNext/>
      </w:pPr>
      <w:r>
        <w:rPr>
          <w:b/>
        </w:rPr>
        <w:t>Detailed Use Description</w:t>
      </w:r>
    </w:p>
    <w:p>
      <w:pPr>
        <w:pStyle w:val="Normal"/>
        <w:keepLines/>
      </w:pPr>
      <w:r>
        <w:t>Phase 1 will build the base cohort and develop, retrain, compare, and validate report-NLP methods for whether a report states or implies current bilateral pulmonary opacities/infiltrates. Split by patient before modeling and reserve a frozen independent final validation set. Obtain separate, blinded report-only and image-only 0–100 physician probability ratings. The 50-case, three-rater pilot evaluates feasibility, completion, agreement, and image–report alignment; it is not a final performance study or gold standard. Estimate review time only if explicit duration data are captured. Approved secondary uses are retrospective quality improvement, research, and study planning. Phase 2 prospective validation, Epic alerts, and trial screening require separate approval. Clinicians retain diagnostic responsibility.</w:t>
      </w:r>
    </w:p>
    <w:p w14:paraId="1D645B93" w14:textId="5ACB8244" w:rsidR="003C6EA6" w:rsidRDefault="00B977FE">
      <w:pPr>
        <w:rPr>
          <w:i/>
          <w:iCs/>
        </w:rPr>
        <w:keepLines/>
        <w:keepNext/>
      </w:pPr>
      <w:r>
        <w:rPr>
          <w:b/>
          <w:bCs/>
        </w:rPr>
        <w:t>Decision or Insight Enabled</w:t>
      </w:r>
    </w:p>
    <w:p>
      <w:pPr>
        <w:pStyle w:val="Normal"/>
        <w:keepLines/>
      </w:pPr>
      <w:r>
        <w:t>Phase 1 determines whether a versioned report-NLP model adequately identifies the bilateral-opacity report target in the intended population and quantifies non-evaluability, error patterns, and potential alert volume. It may support approved retrospective quality improvement and research but does not diagnose ARDS or recommend treatment. The prospective decision is whether evidence justifies a separate Phase 2 silent-validation and clinical-safety review.</w:t>
      </w:r>
    </w:p>
    <w:p w14:paraId="0F13954E" w14:textId="77777777" w:rsidR="0021740B" w:rsidRDefault="0021740B">
      <w:pPr>
        <w:rPr>
          <w:i/>
        </w:rPr>
      </w:pPr>
    </w:p>
    <w:p w14:paraId="75673A73" w14:textId="772C7CEA" w:rsidR="005931DA" w:rsidRDefault="000F070C" w:rsidP="001D1FB7">
      <w:pPr>
        <w:pStyle w:val="Heading2"/>
        <w:keepLines/>
        <w:keepNext/>
      </w:pPr>
      <w:r w:rsidRPr="0BEB5CC4">
        <w:t xml:space="preserve">Known </w:t>
      </w:r>
      <w:r w:rsidR="00AD7AE8">
        <w:t xml:space="preserve">Size </w:t>
      </w:r>
      <w:r w:rsidRPr="0BEB5CC4">
        <w:t>Constraints or Thresholds</w:t>
      </w:r>
    </w:p>
    <w:p w14:paraId="312D54E8" w14:textId="00C123F5" w:rsidR="00BC1C1C" w:rsidRDefault="00BC1C1C" w:rsidP="0079392B">
      <w:pPr>
        <w:spacing w:after="0"/>
        <w:rPr>
          <w:rFonts w:ascii="Cambria" w:hAnsi="Cambria"/>
          <w:b/>
          <w:color w:val="000000"/>
        </w:rPr>
        <w:keepLines/>
        <w:keepNext/>
      </w:pPr>
      <w:r w:rsidRPr="00BC1C1C">
        <w:rPr>
          <w:rFonts w:ascii="Cambria" w:hAnsi="Cambria"/>
          <w:b/>
          <w:color w:val="000000"/>
        </w:rPr>
        <w:t>Minimum or Maximum Cohort Size Requirement</w:t>
      </w:r>
    </w:p>
    <w:p w14:paraId="6C6B3466" w14:textId="77777777" w:rsidR="0021740B" w:rsidRDefault="0021740B">
      <w:pPr>
        <w:pStyle w:val="Normal"/>
        <w:keepLines/>
      </w:pPr>
      <w:r>
        <w:t>No minimum or maximum applies; include every source-eligible encounter within the approved dates and sites. Pilot: 50 cases × 3 physicians × 2 blinded tasks = 300 planned ratings. It informs completion, reliability, discordance, and final validation design—not clinical accuracy or a gold standard. Prespecify final development/validation sample sizes, sampling design, and performance thresholds after the pilot. Review-time estimates require explicit duration or audit-log fields. Any 1,000-label figure is a planning scenario, not a requirement.</w:t>
      </w:r>
    </w:p>
    <w:p w14:paraId="37CBD9D9" w14:textId="77777777" w:rsidR="0021740B" w:rsidRPr="0021740B" w:rsidRDefault="0021740B" w:rsidP="0021740B"/>
    <w:p w14:paraId="03B45C30" w14:textId="44CFA149" w:rsidR="005A76AE" w:rsidRDefault="005813F2">
      <w:pPr>
        <w:pStyle w:val="Heading2"/>
        <w:keepLines/>
        <w:keepNext/>
      </w:pPr>
      <w:r>
        <w:t xml:space="preserve">Inclusion &amp; Exclusion </w:t>
      </w:r>
      <w:r w:rsidR="0836140B">
        <w:t>Criteria</w:t>
      </w:r>
    </w:p>
    <w:p w14:paraId="4DE34649" w14:textId="4862C428" w:rsidR="005A76AE" w:rsidRDefault="0836140B" w:rsidP="0BEB5CC4">
      <w:pPr>
        <w:rPr>
          <w:b/>
          <w:bCs/>
        </w:rPr>
        <w:keepLines/>
        <w:keepNext/>
      </w:pPr>
      <w:r w:rsidRPr="0BEB5CC4">
        <w:rPr>
          <w:b/>
          <w:bCs/>
        </w:rPr>
        <w:t>ICD Codes</w:t>
      </w:r>
      <w:r w:rsidR="718E9234" w:rsidRPr="0BEB5CC4">
        <w:rPr>
          <w:b/>
          <w:bCs/>
        </w:rPr>
        <w:t xml:space="preserve"> (please specify if 9/10/11)</w:t>
      </w:r>
      <w:r w:rsidR="00B977FE">
        <w:br/>
      </w:r>
      <w:r w:rsidR="0F2BD6A5" w:rsidRPr="0BEB5CC4">
        <w:rPr>
          <w:i/>
          <w:iCs/>
        </w:rPr>
        <w:t>List diagnosis codes required for inclusion. Provide full code ranges where possible.</w:t>
      </w:r>
    </w:p>
    <w:p w14:paraId="033288A1" w14:textId="44B042B5" w:rsidR="0021740B" w:rsidRDefault="31CC138D">
      <w:pPr>
        <w:keepLines/>
        <w:keepNext/>
      </w:pPr>
      <w:r>
        <w:t>Inclusions</w:t>
      </w:r>
      <w:r w:rsidR="7CA1C0E4">
        <w:t xml:space="preserve"> (codes that qualify </w:t>
      </w:r>
      <w:r w:rsidR="00A11906">
        <w:t xml:space="preserve">a person </w:t>
      </w:r>
      <w:r w:rsidR="7CA1C0E4">
        <w:t>for the cohort)</w:t>
      </w:r>
      <w:r>
        <w:t>:</w:t>
      </w:r>
    </w:p>
    <w:p w14:paraId="55D525EE" w14:textId="0AC7AA71" w:rsidR="0021740B" w:rsidRDefault="0021740B">
      <w:pPr>
        <w:keepLines/>
      </w:pPr>
      <w:r>
        <w:t>None. ARDS diagnosis codes do not determine base membership. Retain diagnosis codes and code-system versions only for descriptive or secondary validation analyses; do not use them as NLP inputs.</w:t>
      </w:r>
    </w:p>
    <w:p w14:paraId="39414B12" w14:textId="666C7898" w:rsidR="005A76AE" w:rsidRDefault="31CC138D" w:rsidP="0BEB5CC4">
      <w:pPr>
        <w:rPr>
          <w:i/>
          <w:iCs/>
        </w:rPr>
        <w:keepLines/>
        <w:keepNext/>
      </w:pPr>
      <w:r>
        <w:t>Exclusions (codes that exclude a person from cohort):</w:t>
      </w:r>
    </w:p>
    <w:p>
      <w:pPr>
        <w:pStyle w:val="Normal"/>
        <w:keepLines/>
      </w:pPr>
      <w:r>
        <w:t>None.</w:t>
      </w:r>
    </w:p>
    <w:p w14:paraId="024C3F42" w14:textId="3668D3EF" w:rsidR="00620BB0" w:rsidRDefault="00620BB0" w:rsidP="00620BB0">
      <w:pPr>
        <w:keepLines/>
        <w:keepNext/>
      </w:pPr>
      <w:r>
        <w:rPr>
          <w:b/>
        </w:rPr>
        <w:t>Procedures</w:t>
      </w:r>
      <w:r w:rsidR="00977F8A">
        <w:rPr>
          <w:b/>
        </w:rPr>
        <w:t xml:space="preserve"> Codes</w:t>
      </w:r>
      <w:r>
        <w:rPr>
          <w:b/>
        </w:rPr>
        <w:t xml:space="preserve"> (CPT / HCPCS)</w:t>
      </w:r>
      <w:r>
        <w:rPr>
          <w:b/>
        </w:rPr>
        <w:br/>
      </w:r>
      <w:r>
        <w:rPr>
          <w:i/>
        </w:rPr>
        <w:t>List</w:t>
      </w:r>
      <w:r w:rsidR="00AF6A28">
        <w:rPr>
          <w:i/>
        </w:rPr>
        <w:t xml:space="preserve"> </w:t>
      </w:r>
      <w:r>
        <w:rPr>
          <w:i/>
        </w:rPr>
        <w:t xml:space="preserve">procedure codes or </w:t>
      </w:r>
      <w:r w:rsidR="00AF6A28">
        <w:rPr>
          <w:i/>
        </w:rPr>
        <w:t xml:space="preserve">procedure </w:t>
      </w:r>
      <w:r>
        <w:rPr>
          <w:i/>
        </w:rPr>
        <w:t>description</w:t>
      </w:r>
      <w:r w:rsidR="00B37AE2">
        <w:rPr>
          <w:i/>
        </w:rPr>
        <w:t xml:space="preserve"> requirements</w:t>
      </w:r>
      <w:r>
        <w:rPr>
          <w:i/>
        </w:rPr>
        <w:t>.</w:t>
      </w:r>
    </w:p>
    <w:p w14:paraId="2BC63F72" w14:textId="579596D4" w:rsidR="00620BB0" w:rsidRDefault="00620BB0" w:rsidP="00620BB0">
      <w:pPr>
        <w:keepLines/>
        <w:keepNext/>
      </w:pPr>
      <w:r>
        <w:t>Inclusions (</w:t>
      </w:r>
      <w:r w:rsidR="00977F8A">
        <w:t>procedure codes</w:t>
      </w:r>
      <w:r>
        <w:t xml:space="preserve"> that qualify </w:t>
      </w:r>
      <w:r w:rsidR="00A11906">
        <w:t xml:space="preserve">a person </w:t>
      </w:r>
      <w:r>
        <w:t>for the cohort):</w:t>
      </w:r>
    </w:p>
    <w:p w14:paraId="6F984F24" w14:textId="5C33401D" w:rsidR="0021740B" w:rsidRDefault="0021740B" w:rsidP="00620BB0">
      <w:pPr>
        <w:keepLines/>
      </w:pPr>
      <w:r>
        <w:t>None. Establish endotracheal intubation and invasive mechanical ventilation from validated clinical events, not billing codes. VERIFY the source hierarchy and mappings with Enterprise Analytics; retain CPT/HCPCS only as provenance if needed.</w:t>
      </w:r>
    </w:p>
    <w:p w14:paraId="2DBE9321" w14:textId="77777777" w:rsidR="0021740B" w:rsidRDefault="0021740B" w:rsidP="00620BB0"/>
    <w:p w14:paraId="6F7CC2F7" w14:textId="1D9E8BF8" w:rsidR="00620BB0" w:rsidRDefault="00620BB0" w:rsidP="00620BB0">
      <w:pPr>
        <w:rPr>
          <w:i/>
          <w:iCs/>
        </w:rPr>
        <w:keepLines/>
        <w:keepNext/>
      </w:pPr>
      <w:r>
        <w:t>Exclusions (procedure codes that exclude a person from cohort):</w:t>
      </w:r>
    </w:p>
    <w:p>
      <w:pPr>
        <w:pStyle w:val="Normal"/>
        <w:keepLines/>
      </w:pPr>
      <w:r>
        <w:t>None.</w:t>
      </w:r>
    </w:p>
    <w:p w14:paraId="4D8666F9" w14:textId="77777777" w:rsidR="000F5D60" w:rsidRDefault="000F5D60" w:rsidP="000F5D60">
      <w:pPr>
        <w:rPr>
          <w:i/>
        </w:rPr>
        <w:keepLines/>
        <w:keepNext/>
      </w:pPr>
      <w:r>
        <w:rPr>
          <w:b/>
        </w:rPr>
        <w:t>Clinical Conditions</w:t>
      </w:r>
      <w:r>
        <w:rPr>
          <w:b/>
        </w:rPr>
        <w:br/>
      </w:r>
      <w:r>
        <w:rPr>
          <w:i/>
        </w:rPr>
        <w:t>Describe clinical problem list requirements in plain terms.</w:t>
      </w:r>
    </w:p>
    <w:p w14:paraId="7246BD11" w14:textId="587BDB5B" w:rsidR="000F5D60" w:rsidRDefault="000F5D60" w:rsidP="000F5D60">
      <w:pPr>
        <w:keepLines/>
        <w:keepNext/>
      </w:pPr>
      <w:r>
        <w:t xml:space="preserve">Inclusions (clinical conditions that qualify </w:t>
      </w:r>
      <w:r w:rsidR="00A11906">
        <w:t xml:space="preserve">a person </w:t>
      </w:r>
      <w:r>
        <w:t>for the cohort):</w:t>
      </w:r>
    </w:p>
    <w:p w14:paraId="4B4AF325" w14:textId="77777777" w:rsidR="00F20C47" w:rsidRPr="00F20C47" w:rsidRDefault="00F20C47" w:rsidP="00F20C47">
      <w:pPr>
        <w:pStyle w:val="ListBullet"/>
        <w:keepLines/>
      </w:pPr>
      <w:r>
        <w:t>Age ≥18 at index intubation.</w:t>
      </w:r>
    </w:p>
    <w:p>
      <w:pPr>
        <w:pStyle w:val="ListBullet"/>
        <w:keepLines/>
      </w:pPr>
      <w:r>
        <w:t>Acute inpatient encounter; include a contiguous ED segment only when it leads directly to that admission.</w:t>
      </w:r>
    </w:p>
    <w:p>
      <w:pPr>
        <w:pStyle w:val="ListBullet"/>
        <w:keepLines/>
      </w:pPr>
      <w:r>
        <w:t>Confirmed endotracheal intubation and invasive mechanical ventilation.</w:t>
      </w:r>
    </w:p>
    <w:p>
      <w:pPr>
        <w:pStyle w:val="ListBullet"/>
        <w:keepLines/>
      </w:pPr>
      <w:r>
        <w:t>Within the approved dates and facilities/regions (VERIFY scope).</w:t>
      </w:r>
    </w:p>
    <w:p>
      <w:pPr>
        <w:pStyle w:val="Normal"/>
        <w:keepLines/>
      </w:pPr>
      <w:r>
        <w:t>P/F ratio, CXR/report availability, NLP output, and tidal-volume data do not determine base membership; derive each as nullable evaluability and screening fields.</w:t>
      </w:r>
    </w:p>
    <w:p w14:paraId="1ED01D07" w14:textId="31E2E5C8" w:rsidR="000F5D60" w:rsidRDefault="000F5D60" w:rsidP="000F5D60">
      <w:pPr>
        <w:keepLines/>
        <w:keepNext/>
      </w:pPr>
      <w:r>
        <w:t>Exclusions (clinical conditions that exclude a person from the cohort):</w:t>
      </w:r>
    </w:p>
    <w:p w14:paraId="05528DCC" w14:textId="77777777" w:rsidR="00F20C47" w:rsidRPr="00F20C47" w:rsidRDefault="00F20C47" w:rsidP="00F20C47">
      <w:pPr>
        <w:pStyle w:val="ListBullet"/>
        <w:keepLines/>
      </w:pPr>
      <w:r>
        <w:t>Age &lt;18 at index intubation.</w:t>
      </w:r>
    </w:p>
    <w:p>
      <w:pPr>
        <w:pStyle w:val="ListBullet"/>
        <w:keepLines/>
      </w:pPr>
      <w:r>
        <w:t>No confirmed endotracheal intubation with invasive mechanical ventilation.</w:t>
      </w:r>
    </w:p>
    <w:p>
      <w:pPr>
        <w:pStyle w:val="ListBullet"/>
        <w:keepLines/>
      </w:pPr>
      <w:r>
        <w:t>Encounter outside verified dates, sites, or approved governance scope.</w:t>
      </w:r>
    </w:p>
    <w:p>
      <w:pPr>
        <w:pStyle w:val="ListBullet"/>
        <w:keepLines/>
      </w:pPr>
      <w:r>
        <w:t>Test/invalid record or no reliable patient, encounter, and intubation linkage.</w:t>
      </w:r>
    </w:p>
    <w:p>
      <w:pPr>
        <w:pStyle w:val="Normal"/>
        <w:keepLines/>
      </w:pPr>
      <w:r>
        <w:t>Do not exclude an otherwise eligible encounter for missing downstream physiology, imaging, NLP, height/sex/PBW, or tidal-volume data; retain it with non-evaluable and reason flags.</w:t>
      </w:r>
    </w:p>
    <w:p w14:paraId="41EFC2A6" w14:textId="77777777" w:rsidR="00F20C47" w:rsidRDefault="00F20C47" w:rsidP="000F5D60">
      <w:pPr>
        <w:rPr>
          <w:i/>
          <w:iCs/>
        </w:rPr>
      </w:pPr>
    </w:p>
    <w:p w14:paraId="2348305B" w14:textId="77777777" w:rsidR="005A76AE" w:rsidRDefault="00B977FE">
      <w:pPr>
        <w:rPr>
          <w:i/>
        </w:rPr>
        <w:keepLines/>
        <w:keepNext/>
      </w:pPr>
      <w:r>
        <w:rPr>
          <w:b/>
        </w:rPr>
        <w:t>Medications</w:t>
      </w:r>
      <w:r>
        <w:rPr>
          <w:b/>
        </w:rPr>
        <w:br/>
      </w:r>
      <w:r>
        <w:rPr>
          <w:i/>
        </w:rPr>
        <w:t>Specify medications, classes, or vocabularies (</w:t>
      </w:r>
      <w:proofErr w:type="spellStart"/>
      <w:r>
        <w:rPr>
          <w:i/>
        </w:rPr>
        <w:t>RXNorm</w:t>
      </w:r>
      <w:proofErr w:type="spellEnd"/>
      <w:r>
        <w:rPr>
          <w:i/>
        </w:rPr>
        <w:t>, Multum).</w:t>
      </w:r>
    </w:p>
    <w:p w14:paraId="5418E3A7" w14:textId="761193A7" w:rsidR="00C33913" w:rsidRDefault="00C33913" w:rsidP="00C33913">
      <w:pPr>
        <w:keepLines/>
        <w:keepNext/>
      </w:pPr>
      <w:r>
        <w:t>Inclusions (</w:t>
      </w:r>
      <w:r w:rsidR="00215100">
        <w:t>medications</w:t>
      </w:r>
      <w:r>
        <w:t xml:space="preserve"> that qualify a person for the cohort):</w:t>
      </w:r>
    </w:p>
    <w:p>
      <w:pPr>
        <w:pStyle w:val="Normal"/>
        <w:keepLines/>
      </w:pPr>
      <w:r>
        <w:t>None; medications do not determine eligibility.</w:t>
      </w:r>
    </w:p>
    <w:p w14:paraId="3AFE97F8" w14:textId="0276AB84" w:rsidR="00C33913" w:rsidRPr="00C94041" w:rsidRDefault="00C33913">
      <w:pPr>
        <w:rPr>
          <w:i/>
          <w:iCs/>
        </w:rPr>
        <w:keepLines/>
        <w:keepNext/>
      </w:pPr>
      <w:r>
        <w:t>Exclusions (medications that exclude a person from the cohort):</w:t>
      </w:r>
    </w:p>
    <w:p>
      <w:pPr>
        <w:pStyle w:val="Normal"/>
        <w:keepLines/>
      </w:pPr>
      <w:r>
        <w:t>None.</w:t>
      </w:r>
    </w:p>
    <w:p w14:paraId="2373E4F5" w14:textId="77777777" w:rsidR="005A76AE" w:rsidRDefault="00B977FE">
      <w:pPr>
        <w:rPr>
          <w:i/>
        </w:rPr>
        <w:keepLines/>
        <w:keepNext/>
      </w:pPr>
      <w:r>
        <w:rPr>
          <w:b/>
        </w:rPr>
        <w:lastRenderedPageBreak/>
        <w:t>Encounter Type</w:t>
      </w:r>
      <w:r>
        <w:rPr>
          <w:b/>
        </w:rPr>
        <w:br/>
      </w:r>
      <w:r>
        <w:rPr>
          <w:i/>
        </w:rPr>
        <w:t>Specify inpatient, outpatient, ED, or other encounter settings.</w:t>
      </w:r>
    </w:p>
    <w:p w14:paraId="238B85BD" w14:textId="4ADE92AF" w:rsidR="00D343F2" w:rsidRDefault="00D343F2" w:rsidP="00D343F2">
      <w:pPr>
        <w:keepLines/>
        <w:keepNext/>
      </w:pPr>
      <w:r>
        <w:t>Inclusions (encounter types that qualify a person for the cohort):</w:t>
      </w:r>
    </w:p>
    <w:p w14:paraId="1F2B3BCD" w14:textId="77777777" w:rsidR="00F20C47" w:rsidRPr="00F20C47" w:rsidRDefault="00F20C47" w:rsidP="00F20C47">
      <w:pPr>
        <w:keepLines/>
      </w:pPr>
      <w:r>
        <w:t>Acute inpatient encounters. Include a contiguous ED segment only when it leads directly to the same admission. VERIFY whether any non-ICU inpatient locations are excluded.</w:t>
      </w:r>
    </w:p>
    <w:p w14:paraId="2416E209" w14:textId="77777777" w:rsidR="00F20C47" w:rsidRDefault="00F20C47" w:rsidP="00D343F2"/>
    <w:p w14:paraId="0832E518" w14:textId="0F490C7C" w:rsidR="00D343F2" w:rsidRDefault="00D343F2">
      <w:pPr>
        <w:keepLines/>
        <w:keepNext/>
      </w:pPr>
      <w:r>
        <w:t>Exclusion (encounter types that exclude a person from the cohort):</w:t>
      </w:r>
    </w:p>
    <w:p>
      <w:pPr>
        <w:pStyle w:val="Normal"/>
        <w:keepLines/>
      </w:pPr>
      <w:r>
        <w:t>Outpatient, ambulatory, observation-only, and ED-only encounters without a contiguous inpatient admission.</w:t>
      </w:r>
    </w:p>
    <w:p w14:paraId="76E6CCBB" w14:textId="77777777" w:rsidR="00F20C47" w:rsidRPr="00883FE1" w:rsidRDefault="00F20C47">
      <w:pPr>
        <w:rPr>
          <w:i/>
          <w:iCs/>
        </w:rPr>
      </w:pPr>
    </w:p>
    <w:p w14:paraId="302352F0" w14:textId="77777777" w:rsidR="005A76AE" w:rsidRDefault="0836140B">
      <w:pPr>
        <w:rPr>
          <w:i/>
          <w:iCs/>
        </w:rPr>
        <w:keepLines/>
        <w:keepNext/>
      </w:pPr>
      <w:r w:rsidRPr="0BEB5CC4">
        <w:rPr>
          <w:b/>
          <w:bCs/>
        </w:rPr>
        <w:t>Encounter Frequency</w:t>
      </w:r>
      <w:r w:rsidR="00B977FE">
        <w:br/>
      </w:r>
      <w:r w:rsidRPr="0BEB5CC4">
        <w:rPr>
          <w:i/>
          <w:iCs/>
        </w:rPr>
        <w:t>Define timing or frequency requirements (e.g., ≥2 visits in 12 months).</w:t>
      </w:r>
    </w:p>
    <w:p w14:paraId="1E036283" w14:textId="2C585FFD" w:rsidR="00883FE1" w:rsidRDefault="00883FE1" w:rsidP="00883FE1">
      <w:pPr>
        <w:keepLines/>
        <w:keepNext/>
      </w:pPr>
      <w:r>
        <w:t xml:space="preserve">Inclusions (encounter </w:t>
      </w:r>
      <w:r w:rsidR="00881826">
        <w:t>frequencies</w:t>
      </w:r>
      <w:r>
        <w:t xml:space="preserve"> that qualify a person for the cohort):</w:t>
      </w:r>
    </w:p>
    <w:p w14:paraId="7E27918B" w14:textId="6D160CA3" w:rsidR="00F20C47" w:rsidRDefault="00F20C47" w:rsidP="00883FE1">
      <w:pPr>
        <w:keepLines/>
      </w:pPr>
      <w:r>
        <w:t>One primary record per inpatient hospitalization, anchored to its first confirmed intubation. A patient may contribute multiple separate hospitalizations; modeling partitions must remain patient-separated.</w:t>
      </w:r>
    </w:p>
    <w:p w14:paraId="21895F4D" w14:textId="14C16318" w:rsidR="00D41BA0" w:rsidRDefault="00883FE1" w:rsidP="0BEB5CC4">
      <w:pPr>
        <w:keepLines/>
        <w:keepNext/>
      </w:pPr>
      <w:r>
        <w:t>Exclusion (encounter frequencies that exclude a person from the cohort):</w:t>
      </w:r>
    </w:p>
    <w:p>
      <w:pPr>
        <w:pStyle w:val="Normal"/>
        <w:keepLines/>
      </w:pPr>
      <w:r>
        <w:t>Do not create additional primary records for later intubations or radiographs within the same hospitalization. Retain later events in the event-audit table.</w:t>
      </w:r>
    </w:p>
    <w:p w14:paraId="40B3917B" w14:textId="4BE24D8A" w:rsidR="00573C6C" w:rsidRDefault="00573C6C" w:rsidP="0BEB5CC4">
      <w:pPr>
        <w:rPr>
          <w:i/>
          <w:iCs/>
        </w:rPr>
        <w:keepLines/>
        <w:keepNext/>
      </w:pPr>
      <w:r>
        <w:rPr>
          <w:b/>
          <w:bCs/>
        </w:rPr>
        <w:t>Data Completeness Exclusions</w:t>
      </w:r>
    </w:p>
    <w:p>
      <w:pPr>
        <w:pStyle w:val="Normal"/>
        <w:keepLines/>
      </w:pPr>
      <w:r>
        <w:t>Retain every base-cohort record. Store source values as observed or null with provenance; add evaluability and reason flags for physiology, CXR/image, report, NLP, PBW/tidal volume, and provisional alert-rule positivity. Subject to the verified legacy rule, alert positivity requires physiology-positive, NLP-positive, and tidal-volume-above-threshold. Missing or failed components are unknown, never negative. Derive complete-case subsets downstream; report cohort flow and missingness by site and time.</w:t>
      </w:r>
    </w:p>
    <w:p w14:paraId="6F9639C3" w14:textId="4A198B36" w:rsidR="00F20C47" w:rsidRDefault="00F20C47" w:rsidP="0BEB5CC4">
      <w:pPr>
        <w:rPr>
          <w:i/>
          <w:iCs/>
        </w:rPr>
      </w:pPr>
    </w:p>
    <w:p w14:paraId="283CE015" w14:textId="77777777" w:rsidR="00F20C47" w:rsidRDefault="00006533" w:rsidP="0BEB5CC4">
      <w:pPr>
        <w:rPr>
          <w:i/>
          <w:iCs/>
        </w:rPr>
        <w:keepLines/>
        <w:keepNext/>
      </w:pPr>
      <w:r>
        <w:rPr>
          <w:b/>
        </w:rPr>
        <w:t>Known Edge Cases or Ambiguity</w:t>
      </w:r>
    </w:p>
    <w:p>
      <w:pPr>
        <w:pStyle w:val="ListBullet"/>
        <w:keepLines/>
      </w:pPr>
      <w:r>
        <w:t>Intubations: the first confirmed event anchors the primary record; retain later episodes in the event-audit table.</w:t>
      </w:r>
    </w:p>
    <w:p>
      <w:pPr>
        <w:pStyle w:val="ListBullet"/>
        <w:keepLines/>
      </w:pPr>
      <w:r>
        <w:t>CXRs: select the first eligible acquisition from 0 through 24 hours after index intubation; pre-intubation studies do not qualify. VERIFY the eligible study/view/status value set.</w:t>
      </w:r>
    </w:p>
    <w:p>
      <w:pPr>
        <w:pStyle w:val="ListBullet"/>
        <w:keepLines/>
      </w:pPr>
      <w:r>
        <w:t>Reports: preserve version, status, and availability time. For prospective emulation, use only text available at prediction time. VERIFY the primary Phase 1 report version; exclude author/signature identifiers from NLP features.</w:t>
      </w:r>
    </w:p>
    <w:p>
      <w:pPr>
        <w:pStyle w:val="ListBullet"/>
        <w:keepLines/>
      </w:pPr>
      <w:r>
        <w:t>Physiology: VERIFY PaO₂/FiO₂ sources, post-intubation window, maximum pairing interval, and selection rule.</w:t>
      </w:r>
    </w:p>
    <w:p>
      <w:pPr>
        <w:pStyle w:val="ListBullet"/>
        <w:keepLines/>
      </w:pPr>
      <w:r>
        <w:t>Tidal volume/PBW: VERIFY ventilator mode, observation window, set-versus-delivered value, height/sex sources, and formula.</w:t>
      </w:r>
    </w:p>
    <w:p>
      <w:pPr>
        <w:pStyle w:val="ListBullet"/>
        <w:keepLines/>
      </w:pPr>
      <w:r>
        <w:t>Retain hedged, alternative-etiology, poor-quality, transfer/external-report, threshold-adherent, and alternative-diagnosis cases; encode uncertainty and evaluability rather than excluding them.</w:t>
      </w:r>
    </w:p>
    <w:p w14:paraId="155841BF" w14:textId="7927AAEB" w:rsidR="5A52CF51" w:rsidRDefault="00573765" w:rsidP="0BEB5CC4">
      <w:pPr>
        <w:rPr>
          <w:i/>
          <w:iCs/>
        </w:rPr>
        <w:keepLines/>
        <w:keepNext/>
      </w:pPr>
      <w:r>
        <w:rPr>
          <w:b/>
          <w:bCs/>
        </w:rPr>
        <w:t>Other Inclusions</w:t>
      </w:r>
    </w:p>
    <w:p>
      <w:pPr>
        <w:pStyle w:val="ListBullet"/>
        <w:keepLines/>
      </w:pPr>
      <w:r>
        <w:t>Phase 1 source fields: patient, hospitalization, and index-intubation identifiers; CXR accession/image locator; restricted report text; facility, region, location, and source system; raw values and timestamps for intubation, PaO₂, FiO₂, CXR acquisition/report availability, height, approved sex variable, PBW, tidal volume, and ventilator mode.</w:t>
      </w:r>
    </w:p>
    <w:p>
      <w:pPr>
        <w:pStyle w:val="ListBullet"/>
        <w:keepLines/>
      </w:pPr>
      <w:r>
        <w:t>Derived/versioned fields: P/F ratio; index-CXR rank/window; evaluability and reason flags; NLP probability, class, threshold, model version, input-text hash, and prediction time; tidal volume in mL/kg PBW; and provisional alert-rule positivity.</w:t>
      </w:r>
    </w:p>
    <w:p>
      <w:pPr>
        <w:pStyle w:val="ListBullet"/>
        <w:keepLines/>
      </w:pPr>
      <w:r>
        <w:t>Validation fields: patient-level split, sampling stratum/weight, and blinded report-only and image-only physician probabilities and completion status.</w:t>
      </w:r>
    </w:p>
    <w:p>
      <w:pPr>
        <w:pStyle w:val="ListBullet"/>
        <w:keepLines/>
      </w:pPr>
      <w:r>
        <w:t>Phase 2 only: alert generation, delivery, and clinician-response fields.</w:t>
      </w:r>
    </w:p>
    <w:p w14:paraId="477B99D4" w14:textId="77777777" w:rsidR="00F20C47" w:rsidRDefault="00F20C47" w:rsidP="0BEB5CC4">
      <w:pPr>
        <w:rPr>
          <w:i/>
          <w:iCs/>
        </w:rPr>
      </w:pPr>
    </w:p>
    <w:p w14:paraId="58E37113" w14:textId="2427E13D" w:rsidR="009E7531" w:rsidRPr="005D5A17" w:rsidRDefault="009E7531" w:rsidP="0BEB5CC4">
      <w:pPr>
        <w:keepLines/>
        <w:keepNext/>
      </w:pPr>
      <w:r>
        <w:rPr>
          <w:b/>
        </w:rPr>
        <w:t>Other Exclusions</w:t>
      </w:r>
    </w:p>
    <w:p>
      <w:pPr>
        <w:pStyle w:val="Normal"/>
        <w:keepLines/>
      </w:pPr>
      <w:r>
        <w:t>Apply only the base-cohort exclusions above. From the derived index-CXR table exclude non-CXR studies (including CT), test, canceled, duplicate, technically unusable, or unlinked studies. Retain reason codes and source counts. Records missing downstream components remain in the base cohort as non-evaluable.</w:t>
      </w:r>
    </w:p>
    <w:p w14:paraId="5631830C" w14:textId="77777777" w:rsidR="005A76AE" w:rsidRDefault="00B977FE">
      <w:pPr>
        <w:pStyle w:val="Heading2"/>
        <w:keepLines/>
        <w:keepNext/>
      </w:pPr>
      <w:r>
        <w:t>Demographics</w:t>
      </w:r>
    </w:p>
    <w:p w14:paraId="447D5699" w14:textId="043D3B34" w:rsidR="005A76AE" w:rsidRDefault="00B977FE">
      <w:pPr>
        <w:keepLines/>
        <w:keepNext/>
      </w:pPr>
      <w:r>
        <w:rPr>
          <w:b/>
        </w:rPr>
        <w:t>Age Range</w:t>
      </w:r>
    </w:p>
    <w:p>
      <w:pPr>
        <w:pStyle w:val="Normal"/>
        <w:keepLines/>
      </w:pPr>
      <w:r>
        <w:t>Age ≥18 years at index intubation.</w:t>
      </w:r>
    </w:p>
    <w:p w14:paraId="1770135C" w14:textId="77777777" w:rsidR="005A76AE" w:rsidRDefault="0836140B" w:rsidP="79F06252">
      <w:pPr>
        <w:rPr>
          <w:i/>
          <w:iCs/>
        </w:rPr>
        <w:keepLines/>
        <w:keepNext/>
      </w:pPr>
      <w:r>
        <w:rPr>
          <w:b/>
          <w:bCs/>
        </w:rPr>
        <w:t>Sex</w:t>
      </w:r>
    </w:p>
    <w:p>
      <w:pPr>
        <w:pStyle w:val="Normal"/>
        <w:keepLines/>
      </w:pPr>
      <w:r>
        <w:t>Retain the sex field used by the approved PBW calculation, its source, and missingness. Do not use it for eligibility or NLP features. VERIFY the field definition and PBW implementation.</w:t>
      </w:r>
    </w:p>
    <w:p w14:paraId="41A379DA" w14:textId="77777777" w:rsidR="005A76AE" w:rsidRDefault="00B977FE">
      <w:pPr>
        <w:keepLines/>
        <w:keepNext/>
      </w:pPr>
      <w:r>
        <w:rPr>
          <w:b/>
        </w:rPr>
        <w:t>Zip Code</w:t>
      </w:r>
    </w:p>
    <w:p>
      <w:pPr>
        <w:pStyle w:val="Normal"/>
        <w:keepLines/>
      </w:pPr>
      <w:r>
        <w:t>Not requested. Do not use residential geography for eligibility; retain facility and region instead.</w:t>
      </w:r>
    </w:p>
    <w:p w14:paraId="37867A56" w14:textId="77777777" w:rsidR="005A76AE" w:rsidRDefault="00B977FE">
      <w:pPr>
        <w:keepLines/>
        <w:keepNext/>
      </w:pPr>
      <w:r>
        <w:rPr>
          <w:b/>
        </w:rPr>
        <w:t>Race</w:t>
      </w:r>
    </w:p>
    <w:p>
      <w:pPr>
        <w:pStyle w:val="Normal"/>
        <w:keepLines/>
      </w:pPr>
      <w:r>
        <w:t>Retain as recorded, subject to approved governance, for subgroup performance and missingness analyses only. Do not use for eligibility or NLP features.</w:t>
      </w:r>
    </w:p>
    <w:p w14:paraId="3D0FFC6D" w14:textId="77777777" w:rsidR="005A76AE" w:rsidRDefault="00B977FE">
      <w:pPr>
        <w:keepLines/>
        <w:keepNext/>
      </w:pPr>
      <w:r>
        <w:rPr>
          <w:b/>
        </w:rPr>
        <w:t>Ethnicity</w:t>
      </w:r>
    </w:p>
    <w:p>
      <w:pPr>
        <w:pStyle w:val="Normal"/>
        <w:keepLines/>
      </w:pPr>
      <w:r>
        <w:t>Retain as recorded, subject to approved governance, for subgroup performance and missingness analyses only. Do not use for eligibility or NLP features.</w:t>
      </w:r>
    </w:p>
    <w:p w14:paraId="2953AA81" w14:textId="0734D9F3" w:rsidR="005A76AE" w:rsidRDefault="00B977FE">
      <w:pPr>
        <w:pStyle w:val="Heading2"/>
        <w:keepLines/>
        <w:keepNext/>
      </w:pPr>
      <w:r>
        <w:t>Timing Rules</w:t>
      </w:r>
    </w:p>
    <w:p w14:paraId="633096F6" w14:textId="04A0A19A" w:rsidR="005A76AE" w:rsidRDefault="0836140B" w:rsidP="79F06252">
      <w:pPr>
        <w:rPr>
          <w:i/>
          <w:iCs/>
        </w:rPr>
        <w:keepLines/>
        <w:keepNext/>
      </w:pPr>
      <w:r w:rsidRPr="79F06252">
        <w:rPr>
          <w:b/>
          <w:bCs/>
        </w:rPr>
        <w:t>Observation Window</w:t>
      </w:r>
      <w:r>
        <w:br/>
      </w:r>
      <w:r w:rsidRPr="79F06252">
        <w:rPr>
          <w:i/>
          <w:iCs/>
        </w:rPr>
        <w:t>Time period during which outcomes or attributes are observed.</w:t>
      </w:r>
      <w:r w:rsidR="00917DEC" w:rsidRPr="79F06252">
        <w:rPr>
          <w:i/>
          <w:iCs/>
        </w:rPr>
        <w:t xml:space="preserve"> Do you expect the observation of this cohort to be ongoing? How far back in time should data be considered?</w:t>
      </w:r>
    </w:p>
    <w:p>
      <w:pPr>
        <w:pStyle w:val="Normal"/>
        <w:keepLines/>
      </w:pPr>
      <w:r>
        <w:t>Phase 1: fixed retrospective extraction. VERIFY the start date, data-freeze date, and included facilities/regions before build. Index CXR: first eligible acquisition 0–24 hours after intubation. VERIFY physiology and ventilator observation windows. Phase 1 does not authorize prospective surveillance.</w:t>
      </w:r>
    </w:p>
    <w:p w14:paraId="0DDCB5D6" w14:textId="77777777" w:rsidR="00F20C47" w:rsidRDefault="00F20C47" w:rsidP="79F06252">
      <w:pPr>
        <w:rPr>
          <w:i/>
          <w:iCs/>
        </w:rPr>
      </w:pPr>
    </w:p>
    <w:p w14:paraId="2A4C59D4" w14:textId="77777777" w:rsidR="00F20C47" w:rsidRDefault="00F20C47" w:rsidP="79F06252">
      <w:pPr>
        <w:rPr>
          <w:i/>
          <w:iCs/>
        </w:rPr>
      </w:pPr>
    </w:p>
    <w:p w14:paraId="5A535ABA" w14:textId="77777777" w:rsidR="005A76AE" w:rsidRDefault="00B977FE">
      <w:pPr>
        <w:pStyle w:val="Heading2"/>
        <w:keepLines/>
        <w:keepNext/>
      </w:pPr>
      <w:r>
        <w:t>Delivery &amp; Access</w:t>
      </w:r>
    </w:p>
    <w:p w14:paraId="4ACC67BD" w14:textId="31545647" w:rsidR="005A76AE" w:rsidRDefault="00B977FE">
      <w:pPr>
        <w:rPr>
          <w:i/>
        </w:rPr>
        <w:keepLines/>
        <w:keepNext/>
      </w:pPr>
      <w:r>
        <w:rPr>
          <w:b/>
        </w:rPr>
        <w:t>Timeframe</w:t>
      </w:r>
      <w:r>
        <w:rPr>
          <w:b/>
        </w:rPr>
        <w:br/>
      </w:r>
      <w:r w:rsidR="00983412">
        <w:rPr>
          <w:i/>
        </w:rPr>
        <w:t>When would you like to have this cohort completed?</w:t>
      </w:r>
    </w:p>
    <w:p>
      <w:pPr>
        <w:pStyle w:val="Normal"/>
        <w:keepLines/>
      </w:pPr>
      <w:r>
        <w:t>VERIFY: Enter the agreed Phase 1 delivery date and responsible owner.</w:t>
      </w:r>
    </w:p>
    <w:p w14:paraId="1EB49328" w14:textId="2A225426" w:rsidR="005A76AE" w:rsidRDefault="00B977FE">
      <w:pPr>
        <w:rPr>
          <w:i/>
        </w:rPr>
        <w:keepLines/>
        <w:keepNext/>
      </w:pPr>
      <w:r>
        <w:rPr>
          <w:b/>
        </w:rPr>
        <w:t>Timeframe Description</w:t>
      </w:r>
      <w:r>
        <w:rPr>
          <w:b/>
        </w:rPr>
        <w:br/>
      </w:r>
      <w:r w:rsidR="000F409B">
        <w:rPr>
          <w:i/>
        </w:rPr>
        <w:t xml:space="preserve">Indicate whether this is fixed or rolling/ongoing. </w:t>
      </w:r>
      <w:r>
        <w:rPr>
          <w:i/>
        </w:rPr>
        <w:t>If fixed, specify start and end dates.</w:t>
      </w:r>
    </w:p>
    <w:p w14:paraId="5FA254F6" w14:textId="77777777" w:rsidR="00F20C47" w:rsidRDefault="00F20C47">
      <w:pPr>
        <w:rPr>
          <w:i/>
        </w:rPr>
        <w:keepLines/>
      </w:pPr>
      <w:r>
        <w:t>Phase 1 is a fixed retrospective build; VERIFY cohort start and end dates. Allow only approved, versioned reruns. Phase 2 is a separate prospective request.</w:t>
      </w:r>
    </w:p>
    <w:p w14:paraId="79054391" w14:textId="77777777" w:rsidR="00F20C47" w:rsidRDefault="00F20C47"/>
    <w:p w14:paraId="107E22AD" w14:textId="77777777" w:rsidR="005A76AE" w:rsidRDefault="00B977FE">
      <w:pPr>
        <w:keepLines/>
        <w:keepNext/>
      </w:pPr>
      <w:r>
        <w:rPr>
          <w:b/>
        </w:rPr>
        <w:t>Hard Deadline</w:t>
      </w:r>
      <w:r>
        <w:rPr>
          <w:b/>
        </w:rPr>
        <w:br/>
      </w:r>
      <w:r>
        <w:rPr>
          <w:i/>
        </w:rPr>
        <w:t>Is there a non-negotiable deadline? If yes, explain why.</w:t>
      </w:r>
    </w:p>
    <w:p>
      <w:pPr>
        <w:pStyle w:val="Normal"/>
        <w:keepLines/>
      </w:pPr>
      <w:r>
        <w:t>VERIFY: Enter a non-negotiable date and rationale, or "None." No hard deadline is documented in the draft.</w:t>
      </w:r>
    </w:p>
    <w:p w14:paraId="520502B7" w14:textId="33C6B67F" w:rsidR="005A76AE" w:rsidRDefault="00B977FE" w:rsidP="79F06252">
      <w:pPr>
        <w:rPr>
          <w:i/>
          <w:iCs/>
        </w:rPr>
        <w:keepLines/>
        <w:keepNext/>
      </w:pPr>
      <w:r w:rsidRPr="79F06252">
        <w:rPr>
          <w:b/>
          <w:bCs/>
        </w:rPr>
        <w:t>Delivery Cadence</w:t>
      </w:r>
      <w:r>
        <w:br/>
      </w:r>
      <w:r w:rsidRPr="79F06252">
        <w:rPr>
          <w:i/>
          <w:iCs/>
        </w:rPr>
        <w:t>How often should</w:t>
      </w:r>
      <w:r w:rsidR="003C70FA" w:rsidRPr="79F06252">
        <w:rPr>
          <w:i/>
          <w:iCs/>
        </w:rPr>
        <w:t xml:space="preserve"> </w:t>
      </w:r>
      <w:r w:rsidR="6F566D12" w:rsidRPr="79F06252">
        <w:rPr>
          <w:i/>
          <w:iCs/>
        </w:rPr>
        <w:t>cohort results</w:t>
      </w:r>
      <w:r w:rsidRPr="79F06252">
        <w:rPr>
          <w:i/>
          <w:iCs/>
        </w:rPr>
        <w:t xml:space="preserve"> be refreshed or delivered?</w:t>
      </w:r>
    </w:p>
    <w:p>
      <w:pPr>
        <w:pStyle w:val="Normal"/>
        <w:keepLines/>
      </w:pPr>
      <w:r>
        <w:t>Phase 1: one validated delivery plus versioned reruns after approved logic or source changes. Phase 2: VERIFY the event trigger, refresh interval, maximum data age, and end-to-end latency before separate approval.</w:t>
      </w:r>
    </w:p>
    <w:p w14:paraId="3CF76DC8" w14:textId="77777777" w:rsidR="00F20C47" w:rsidRDefault="00F20C47" w:rsidP="79F06252">
      <w:pPr>
        <w:rPr>
          <w:i/>
          <w:iCs/>
        </w:rPr>
      </w:pPr>
    </w:p>
    <w:p w14:paraId="1F571F65" w14:textId="772363E8" w:rsidR="00AD186E" w:rsidRPr="0048708F" w:rsidRDefault="0048708F">
      <w:pPr>
        <w:rPr>
          <w:i/>
        </w:rPr>
        <w:keepLines/>
        <w:keepNext/>
      </w:pPr>
      <w:r>
        <w:rPr>
          <w:b/>
        </w:rPr>
        <w:lastRenderedPageBreak/>
        <w:t>Access</w:t>
      </w:r>
      <w:r>
        <w:rPr>
          <w:b/>
        </w:rPr>
        <w:br/>
      </w:r>
      <w:r>
        <w:rPr>
          <w:i/>
        </w:rPr>
        <w:t xml:space="preserve">Provide a list of </w:t>
      </w:r>
      <w:r w:rsidR="000F409B">
        <w:rPr>
          <w:i/>
        </w:rPr>
        <w:t>individuals who will need access to results.</w:t>
      </w:r>
    </w:p>
    <w:p>
      <w:pPr>
        <w:pStyle w:val="Normal"/>
        <w:keepLines/>
      </w:pPr>
      <w:r>
        <w:t>VERIFY before submission: name each user and requested access level. Candidate roster: Brian W. Locke, Colin K. Grissom, Matt Christensen, Ithan Peltan, Jason Jacobs, and assigned Enterprise Analytics/DTS personnel. Patient-level access requires minimum-necessary approval; all others receive aggregate or de-identified outputs.</w:t>
      </w:r>
    </w:p>
    <w:p w14:paraId="0A47B2CD" w14:textId="77777777" w:rsidR="005A76AE" w:rsidRDefault="00B977FE">
      <w:pPr>
        <w:pStyle w:val="Heading2"/>
        <w:keepLines/>
        <w:keepNext/>
      </w:pPr>
      <w:r>
        <w:t>Validation &amp; Review</w:t>
      </w:r>
    </w:p>
    <w:p w14:paraId="7BA30DEE" w14:textId="77777777" w:rsidR="005A76AE" w:rsidRDefault="00B977FE">
      <w:pPr>
        <w:rPr>
          <w:i/>
        </w:rPr>
        <w:keepLines/>
        <w:keepNext/>
      </w:pPr>
      <w:r>
        <w:rPr>
          <w:b/>
        </w:rPr>
        <w:t>Clinical Review Required?</w:t>
      </w:r>
      <w:r>
        <w:rPr>
          <w:b/>
        </w:rPr>
        <w:br/>
      </w:r>
      <w:r>
        <w:rPr>
          <w:i/>
        </w:rPr>
        <w:t>Indicate if clinical sign-off is required before release.</w:t>
      </w:r>
    </w:p>
    <w:p>
      <w:pPr>
        <w:pStyle w:val="Normal"/>
        <w:keepLines/>
      </w:pPr>
      <w:r>
        <w:t>Yes. Phase 1 release requires clinical and analytics approval of mappings, timing rules, cohort flow, missingness, and intended use; data-owner, privacy, and IRB/QI decisions remain separate. Split by patient and freeze a final validation set unused for development or threshold selection. Evaluate NLP primarily against blinded report-only physician probabilities; analyze image-only ratings separately. Include positive, negative, and uncertain cases; retain enrichment weights. The 50-case pilot assesses feasibility and reliability only. Phase 2 requires separate safety, privacy, technical, and operational approval.</w:t>
      </w:r>
    </w:p>
    <w:p w14:paraId="3E18064A" w14:textId="77777777" w:rsidR="00F20C47" w:rsidRDefault="00F20C47"/>
    <w:p w14:paraId="395A4ACA" w14:textId="6100EA67" w:rsidR="005A76AE" w:rsidRDefault="00B977FE">
      <w:pPr>
        <w:rPr>
          <w:i/>
        </w:rPr>
        <w:keepLines/>
        <w:keepNext/>
      </w:pPr>
      <w:r>
        <w:rPr>
          <w:b/>
        </w:rPr>
        <w:t>Reviewers</w:t>
      </w:r>
      <w:r>
        <w:rPr>
          <w:b/>
        </w:rPr>
        <w:br/>
      </w:r>
      <w:r>
        <w:rPr>
          <w:i/>
        </w:rPr>
        <w:t>List reviewers and expected review timeframe.</w:t>
      </w:r>
    </w:p>
    <w:p>
      <w:pPr>
        <w:pStyle w:val="ListBullet"/>
        <w:keepLines/>
        <w:keepNext/>
      </w:pPr>
      <w:r>
        <w:t>Colin K. Grissom, MD — clinical sponsor and final clinical approver.</w:t>
      </w:r>
    </w:p>
    <w:p>
      <w:pPr>
        <w:pStyle w:val="ListBullet"/>
        <w:keepLines/>
        <w:keepNext/>
      </w:pPr>
      <w:r>
        <w:t>Brian W. Locke, MD, MSc — cohort-definition and validation-method reviewer.</w:t>
      </w:r>
    </w:p>
    <w:p>
      <w:pPr>
        <w:pStyle w:val="ListBullet"/>
        <w:keepLines/>
        <w:keepNext/>
      </w:pPr>
      <w:r>
        <w:t>Matt Christensen, MD, MS — clinical and NLP-implementation reviewer.</w:t>
      </w:r>
    </w:p>
    <w:p>
      <w:pPr>
        <w:pStyle w:val="ListBullet"/>
        <w:keepLines/>
        <w:keepNext/>
      </w:pPr>
      <w:r>
        <w:t>Ithan Peltan — annotation and REDCap reviewer.</w:t>
      </w:r>
    </w:p>
    <w:p>
      <w:pPr>
        <w:pStyle w:val="ListBullet"/>
        <w:keepLines/>
        <w:keepNext/>
      </w:pPr>
      <w:r>
        <w:t>Jason Jacobs — VERIFY participation and source-data/operational-logic role.</w:t>
      </w:r>
    </w:p>
    <w:p>
      <w:pPr>
        <w:pStyle w:val="ListBullet"/>
        <w:keepLines/>
        <w:keepNext/>
      </w:pPr>
      <w:r>
        <w:t>Named Enterprise Analytics and DTS reviewers — VERIFY names and roles.</w:t>
      </w:r>
    </w:p>
    <w:p>
      <w:pPr>
        <w:pStyle w:val="Normal"/>
        <w:keepLines/>
      </w:pPr>
      <w:r>
        <w:t>VERIFY target dates for pilot review, specification lock, final-validation review, and Phase 1 sign-off.</w:t>
      </w:r>
    </w:p>
    <w:p w14:paraId="1638C215" w14:textId="77777777" w:rsidR="00F20C47" w:rsidRDefault="00F20C47"/>
    <w:p w14:paraId="43E8DB85" w14:textId="77777777" w:rsidR="005A76AE" w:rsidRDefault="00B977FE">
      <w:pPr>
        <w:rPr>
          <w:i/>
        </w:rPr>
        <w:keepLines/>
        <w:keepNext/>
      </w:pPr>
      <w:r>
        <w:rPr>
          <w:b/>
        </w:rPr>
        <w:t>Expected Frequency of Definition Changes</w:t>
      </w:r>
      <w:r>
        <w:rPr>
          <w:b/>
        </w:rPr>
        <w:br/>
      </w:r>
      <w:r>
        <w:rPr>
          <w:i/>
        </w:rPr>
        <w:t>How often do you expect the cohort logic to change?</w:t>
      </w:r>
    </w:p>
    <w:p w14:paraId="37D4DB41" w14:textId="77777777" w:rsidR="00F20C47" w:rsidRPr="00F20C47" w:rsidRDefault="00F20C47">
      <w:pPr>
        <w:rPr>
          <w:i/>
        </w:rPr>
      </w:pPr>
    </w:p>
    <w:p w14:paraId="2E60B83E" w14:textId="557FCADF" w:rsidR="00F20C47" w:rsidRPr="00F20C47" w:rsidRDefault="00F20C47">
      <w:pPr>
        <w:keepLines/>
      </w:pPr>
      <w:r>
        <w:t>Changes are expected during Phase 1 until specification lock; every change requires a new version and impact log. After the final validation set is frozen, do not alter the locked definition, model, or threshold for that evaluation. Any material source, timing, preprocessing, model, or threshold change creates a new version and requires revalidation. VERIFY the Phase 2 monitoring cadence; trigger review after source/schema changes or detected drift.</w:t>
      </w:r>
    </w:p>
    <w:sectPr w:rsidR="00F20C47" w:rsidRPr="00F20C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55507394">
    <w:abstractNumId w:val="8"/>
  </w:num>
  <w:num w:numId="2" w16cid:durableId="889922746">
    <w:abstractNumId w:val="6"/>
  </w:num>
  <w:num w:numId="3" w16cid:durableId="967274449">
    <w:abstractNumId w:val="5"/>
  </w:num>
  <w:num w:numId="4" w16cid:durableId="1231774552">
    <w:abstractNumId w:val="4"/>
  </w:num>
  <w:num w:numId="5" w16cid:durableId="1104304477">
    <w:abstractNumId w:val="7"/>
  </w:num>
  <w:num w:numId="6" w16cid:durableId="1994218653">
    <w:abstractNumId w:val="3"/>
  </w:num>
  <w:num w:numId="7" w16cid:durableId="2102487075">
    <w:abstractNumId w:val="2"/>
  </w:num>
  <w:num w:numId="8" w16cid:durableId="2048753577">
    <w:abstractNumId w:val="1"/>
  </w:num>
  <w:num w:numId="9" w16cid:durableId="1699038295">
    <w:abstractNumId w:val="0"/>
  </w:num>
  <w:num w:numId="10" w16cid:durableId="25660107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533"/>
    <w:rsid w:val="00007BB4"/>
    <w:rsid w:val="000164A0"/>
    <w:rsid w:val="00034616"/>
    <w:rsid w:val="0006063C"/>
    <w:rsid w:val="000B06A4"/>
    <w:rsid w:val="000F070C"/>
    <w:rsid w:val="000F409B"/>
    <w:rsid w:val="000F5D60"/>
    <w:rsid w:val="001073FD"/>
    <w:rsid w:val="001268E4"/>
    <w:rsid w:val="0015074B"/>
    <w:rsid w:val="001777B6"/>
    <w:rsid w:val="001C5715"/>
    <w:rsid w:val="001D1FB7"/>
    <w:rsid w:val="00215100"/>
    <w:rsid w:val="0021740B"/>
    <w:rsid w:val="00230819"/>
    <w:rsid w:val="002533B7"/>
    <w:rsid w:val="0029639D"/>
    <w:rsid w:val="002A7C69"/>
    <w:rsid w:val="00302E9C"/>
    <w:rsid w:val="00326F90"/>
    <w:rsid w:val="00332F56"/>
    <w:rsid w:val="00377950"/>
    <w:rsid w:val="00386F7E"/>
    <w:rsid w:val="003C6EA6"/>
    <w:rsid w:val="003C70FA"/>
    <w:rsid w:val="003F4981"/>
    <w:rsid w:val="003F7AFA"/>
    <w:rsid w:val="0048708F"/>
    <w:rsid w:val="004F1EC4"/>
    <w:rsid w:val="00502885"/>
    <w:rsid w:val="00536E4C"/>
    <w:rsid w:val="00573765"/>
    <w:rsid w:val="00573C6C"/>
    <w:rsid w:val="005813F2"/>
    <w:rsid w:val="005931DA"/>
    <w:rsid w:val="005A6F2F"/>
    <w:rsid w:val="005A76AE"/>
    <w:rsid w:val="005C2DE0"/>
    <w:rsid w:val="005D3A0D"/>
    <w:rsid w:val="005D5A17"/>
    <w:rsid w:val="005E710C"/>
    <w:rsid w:val="005F14B4"/>
    <w:rsid w:val="00612B3A"/>
    <w:rsid w:val="00620BB0"/>
    <w:rsid w:val="00630717"/>
    <w:rsid w:val="00647524"/>
    <w:rsid w:val="006565F4"/>
    <w:rsid w:val="00667D04"/>
    <w:rsid w:val="006C60A1"/>
    <w:rsid w:val="006F58D8"/>
    <w:rsid w:val="00753E21"/>
    <w:rsid w:val="0079392B"/>
    <w:rsid w:val="007A527F"/>
    <w:rsid w:val="00814781"/>
    <w:rsid w:val="00830491"/>
    <w:rsid w:val="00860A9F"/>
    <w:rsid w:val="00881826"/>
    <w:rsid w:val="00881E17"/>
    <w:rsid w:val="00883FE1"/>
    <w:rsid w:val="00890DC0"/>
    <w:rsid w:val="0089131A"/>
    <w:rsid w:val="008C2033"/>
    <w:rsid w:val="00917DEC"/>
    <w:rsid w:val="009757B5"/>
    <w:rsid w:val="00977F8A"/>
    <w:rsid w:val="00983412"/>
    <w:rsid w:val="00997809"/>
    <w:rsid w:val="009C4234"/>
    <w:rsid w:val="009E7531"/>
    <w:rsid w:val="009F35F2"/>
    <w:rsid w:val="00A11906"/>
    <w:rsid w:val="00A8428B"/>
    <w:rsid w:val="00AA1D8D"/>
    <w:rsid w:val="00AA5AA0"/>
    <w:rsid w:val="00AD186E"/>
    <w:rsid w:val="00AD7AE8"/>
    <w:rsid w:val="00AF6A28"/>
    <w:rsid w:val="00B14E12"/>
    <w:rsid w:val="00B37AE2"/>
    <w:rsid w:val="00B47730"/>
    <w:rsid w:val="00B659C5"/>
    <w:rsid w:val="00B86DCD"/>
    <w:rsid w:val="00B977FE"/>
    <w:rsid w:val="00BA1A82"/>
    <w:rsid w:val="00BB417D"/>
    <w:rsid w:val="00BB54AD"/>
    <w:rsid w:val="00BC1C1C"/>
    <w:rsid w:val="00BD2C43"/>
    <w:rsid w:val="00BD3B5F"/>
    <w:rsid w:val="00C02E96"/>
    <w:rsid w:val="00C33913"/>
    <w:rsid w:val="00C37069"/>
    <w:rsid w:val="00C41D12"/>
    <w:rsid w:val="00C94041"/>
    <w:rsid w:val="00CB0664"/>
    <w:rsid w:val="00D23E1A"/>
    <w:rsid w:val="00D343F2"/>
    <w:rsid w:val="00D41BA0"/>
    <w:rsid w:val="00D71A23"/>
    <w:rsid w:val="00E26146"/>
    <w:rsid w:val="00EC70B0"/>
    <w:rsid w:val="00ED3344"/>
    <w:rsid w:val="00ED470E"/>
    <w:rsid w:val="00EE3EA1"/>
    <w:rsid w:val="00F20C47"/>
    <w:rsid w:val="00F356F1"/>
    <w:rsid w:val="00F91808"/>
    <w:rsid w:val="00FC693F"/>
    <w:rsid w:val="00FF03E1"/>
    <w:rsid w:val="04E9C0CF"/>
    <w:rsid w:val="064B74C9"/>
    <w:rsid w:val="0836140B"/>
    <w:rsid w:val="0876FF32"/>
    <w:rsid w:val="0886095C"/>
    <w:rsid w:val="0BEB5CC4"/>
    <w:rsid w:val="0F2BD6A5"/>
    <w:rsid w:val="14341DBE"/>
    <w:rsid w:val="1EA60CCB"/>
    <w:rsid w:val="2002C264"/>
    <w:rsid w:val="237E379E"/>
    <w:rsid w:val="304EB797"/>
    <w:rsid w:val="31CC138D"/>
    <w:rsid w:val="383A0331"/>
    <w:rsid w:val="41A53E5D"/>
    <w:rsid w:val="4710E672"/>
    <w:rsid w:val="4B5834A2"/>
    <w:rsid w:val="4EC6BB60"/>
    <w:rsid w:val="56A8DE38"/>
    <w:rsid w:val="59A2C7E8"/>
    <w:rsid w:val="5A52CF51"/>
    <w:rsid w:val="5D3B14A5"/>
    <w:rsid w:val="649648F9"/>
    <w:rsid w:val="67126C9F"/>
    <w:rsid w:val="6964F426"/>
    <w:rsid w:val="6A3DCF4C"/>
    <w:rsid w:val="6F566D12"/>
    <w:rsid w:val="718E9234"/>
    <w:rsid w:val="719D4DC6"/>
    <w:rsid w:val="75EE88D8"/>
    <w:rsid w:val="79F06252"/>
    <w:rsid w:val="7CA1C0E4"/>
    <w:rsid w:val="7DDA6F21"/>
    <w:rsid w:val="7E7F8C1C"/>
    <w:rsid w:val="7F6FF0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FF38D"/>
  <w14:defaultImageDpi w14:val="300"/>
  <w15:docId w15:val="{0C1AA6BE-BAF5-4B92-8048-998F4703A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40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21740B"/>
    <w:rPr>
      <w:color w:val="0000FF" w:themeColor="hyperlink"/>
      <w:u w:val="single"/>
    </w:rPr>
  </w:style>
  <w:style w:type="character" w:styleId="UnresolvedMention">
    <w:name w:val="Unresolved Mention"/>
    <w:basedOn w:val="DefaultParagraphFont"/>
    <w:uiPriority w:val="99"/>
    <w:semiHidden/>
    <w:unhideWhenUsed/>
    <w:rsid w:val="002174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ffice.com/search?q=Matt+Christensen&amp;EntityRepresentationId=0f80fe82-3967-89e0-8290-788d47638124" TargetMode="External"/><Relationship Id="rId3" Type="http://schemas.openxmlformats.org/officeDocument/2006/relationships/styles" Target="styles.xml"/><Relationship Id="rId7" Type="http://schemas.openxmlformats.org/officeDocument/2006/relationships/hyperlink" Target="https://www.office.com/search?q=Brian+Locke&amp;EntityRepresentationId=9cfed082-a2d0-8dff-bded-8101e0faac21"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office.com/search?q=Colin+Grissom&amp;EntityRepresentationId=06116158-8288-88b2-8669-6cac4b39fa52"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office.com/search?q=Jason+Jacobs&amp;EntityRepresentationId=094521e6-703c-80ed-b9ed-55a57de8dfce" TargetMode="External"/><Relationship Id="rId4" Type="http://schemas.openxmlformats.org/officeDocument/2006/relationships/settings" Target="settings.xml"/><Relationship Id="rId9" Type="http://schemas.openxmlformats.org/officeDocument/2006/relationships/hyperlink" Target="https://www.office.com/search?q=Ithan+Peltan&amp;EntityRepresentationId=b6de82cd-33b4-887a-96c0-d2952d7ae02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a229230-59b3-4fd8-af36-138931aade8d}" enabled="1" method="Standard" siteId="{a79016de-bdd0-4e47-91f4-79416ab912ad}"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9</Pages>
  <Words>2807</Words>
  <Characters>16005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Brian Locke</cp:lastModifiedBy>
  <cp:revision>3</cp:revision>
  <dcterms:created xsi:type="dcterms:W3CDTF">2026-09-03T19:14:00Z</dcterms:created>
  <dcterms:modified xsi:type="dcterms:W3CDTF">2026-09-03T19:29:00Z</dcterms:modified>
  <cp:category/>
</cp:coreProperties>
</file>