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68D10" w14:textId="77777777" w:rsidR="003F03E3" w:rsidRDefault="003F03E3" w:rsidP="00B5769D">
      <w:pPr>
        <w:rPr>
          <w:bCs/>
        </w:rPr>
      </w:pPr>
    </w:p>
    <w:p w14:paraId="512ED0BA" w14:textId="23458FFA" w:rsidR="003F03E3" w:rsidRPr="003F03E3" w:rsidRDefault="003F03E3" w:rsidP="003F03E3">
      <w:pPr>
        <w:ind w:firstLine="360"/>
        <w:rPr>
          <w:bCs/>
        </w:rPr>
      </w:pPr>
      <w:r>
        <w:rPr>
          <w:bCs/>
        </w:rPr>
        <w:t xml:space="preserve">Our study shows that LLMs can estimates diagnostic LRs with </w:t>
      </w:r>
      <w:proofErr w:type="spellStart"/>
      <w:r>
        <w:rPr>
          <w:bCs/>
        </w:rPr>
        <w:t>negliglble</w:t>
      </w:r>
      <w:proofErr w:type="spellEnd"/>
      <w:r>
        <w:rPr>
          <w:bCs/>
        </w:rPr>
        <w:t xml:space="preserve"> mean bias and usable precision, with the tightest agreement coming from the newest model, GPT-5 </w:t>
      </w:r>
      <w:r w:rsidRPr="003F03E3">
        <w:t>(95% limits of agreement ≈ 0.26×–3.70×).</w:t>
      </w:r>
      <w:r>
        <w:t xml:space="preserve"> The agreement varied by finding type, with labs showing less tight agreement than history, signs, and imaging. Models showed substantial qualitative category agreement (</w:t>
      </w:r>
      <w:r w:rsidRPr="003F03E3">
        <w:rPr>
          <w:i/>
          <w:iCs/>
        </w:rPr>
        <w:t>κ≈0.78</w:t>
      </w:r>
      <w:r>
        <w:rPr>
          <w:i/>
          <w:iCs/>
        </w:rPr>
        <w:t>)</w:t>
      </w:r>
      <w:r>
        <w:t xml:space="preserve">. These results indicate that LLM-derived LRs may be useful to scaffold Bayesian reasoning in situations where empirical LRs are absent, inapplicable, or uncertain. </w:t>
      </w:r>
    </w:p>
    <w:p w14:paraId="7C3DDAB9" w14:textId="77777777" w:rsidR="003F03E3" w:rsidRDefault="003F03E3" w:rsidP="00B5769D">
      <w:pPr>
        <w:rPr>
          <w:bCs/>
        </w:rPr>
      </w:pPr>
    </w:p>
    <w:p w14:paraId="49B21021" w14:textId="77777777" w:rsidR="003F03E3" w:rsidRDefault="003F03E3" w:rsidP="003F03E3"/>
    <w:p w14:paraId="5A1006E8" w14:textId="77777777" w:rsidR="003F03E3" w:rsidRDefault="003F03E3" w:rsidP="003F03E3"/>
    <w:p w14:paraId="14417701" w14:textId="77777777" w:rsidR="003F03E3" w:rsidRDefault="003F03E3" w:rsidP="003F03E3"/>
    <w:p w14:paraId="5B131C00" w14:textId="77777777" w:rsidR="003F03E3" w:rsidRDefault="003F03E3" w:rsidP="003F03E3"/>
    <w:p w14:paraId="5D5B257E" w14:textId="77777777" w:rsidR="003F03E3" w:rsidRDefault="003F03E3" w:rsidP="003F03E3"/>
    <w:p w14:paraId="181345BE" w14:textId="072624B7" w:rsidR="003F03E3" w:rsidRPr="003F03E3" w:rsidRDefault="003F03E3" w:rsidP="003F03E3">
      <w:r w:rsidRPr="003F03E3">
        <w:rPr>
          <w:noProof/>
        </w:rPr>
      </w:r>
      <w:r w:rsidR="003F03E3" w:rsidRPr="003F03E3">
        <w:rPr>
          <w:noProof/>
        </w:rPr>
        <w:pict w14:anchorId="3110F28D">
          <v:rect id="_x0000_i1026" alt="" style="width:468pt;height:.05pt;mso-width-percent:0;mso-height-percent:0;mso-width-percent:0;mso-height-percent:0" o:hralign="center" o:hrstd="t" o:hr="t" fillcolor="#a0a0a0" stroked="f"/>
        </w:pict>
      </w:r>
    </w:p>
    <w:p w14:paraId="3667581A" w14:textId="77777777" w:rsidR="003F03E3" w:rsidRPr="003F03E3" w:rsidRDefault="003F03E3" w:rsidP="003F03E3">
      <w:pPr>
        <w:spacing w:before="100" w:beforeAutospacing="1" w:after="100" w:afterAutospacing="1"/>
        <w:outlineLvl w:val="1"/>
        <w:rPr>
          <w:b/>
          <w:bCs/>
          <w:sz w:val="36"/>
          <w:szCs w:val="36"/>
        </w:rPr>
      </w:pPr>
      <w:r w:rsidRPr="003F03E3">
        <w:rPr>
          <w:b/>
          <w:bCs/>
          <w:sz w:val="36"/>
          <w:szCs w:val="36"/>
        </w:rPr>
        <w:t>1) What is known; what this study adds (Context &amp; interpretation)</w:t>
      </w:r>
    </w:p>
    <w:p w14:paraId="35AB9B43" w14:textId="77777777" w:rsidR="003F03E3" w:rsidRPr="003F03E3" w:rsidRDefault="003F03E3" w:rsidP="003F03E3">
      <w:pPr>
        <w:numPr>
          <w:ilvl w:val="0"/>
          <w:numId w:val="2"/>
        </w:numPr>
        <w:spacing w:before="100" w:beforeAutospacing="1" w:after="100" w:afterAutospacing="1"/>
      </w:pPr>
      <w:r w:rsidRPr="003F03E3">
        <w:rPr>
          <w:b/>
          <w:bCs/>
        </w:rPr>
        <w:t>Known</w:t>
      </w:r>
    </w:p>
    <w:p w14:paraId="13702D90" w14:textId="77777777" w:rsidR="003F03E3" w:rsidRPr="003F03E3" w:rsidRDefault="003F03E3" w:rsidP="003F03E3">
      <w:pPr>
        <w:numPr>
          <w:ilvl w:val="1"/>
          <w:numId w:val="2"/>
        </w:numPr>
        <w:spacing w:before="100" w:beforeAutospacing="1" w:after="100" w:afterAutospacing="1"/>
      </w:pPr>
      <w:r w:rsidRPr="003F03E3">
        <w:t>Bayesian diagnosis requires LRs, but robust, context</w:t>
      </w:r>
      <w:r w:rsidRPr="003F03E3">
        <w:noBreakHyphen/>
        <w:t>specific LRs exist for only a fraction of clinical findings; most published LRs cluster near 1, limiting impact.</w:t>
      </w:r>
    </w:p>
    <w:p w14:paraId="5190A715" w14:textId="77777777" w:rsidR="003F03E3" w:rsidRPr="003F03E3" w:rsidRDefault="003F03E3" w:rsidP="003F03E3">
      <w:pPr>
        <w:numPr>
          <w:ilvl w:val="1"/>
          <w:numId w:val="2"/>
        </w:numPr>
        <w:spacing w:before="100" w:beforeAutospacing="1" w:after="100" w:afterAutospacing="1"/>
      </w:pPr>
      <w:r w:rsidRPr="003F03E3">
        <w:t xml:space="preserve">Prior AI work suggests human–AI complementarity in diagnostic reasoning; however, whether LLMs can supply the </w:t>
      </w:r>
      <w:r w:rsidRPr="003F03E3">
        <w:rPr>
          <w:i/>
          <w:iCs/>
        </w:rPr>
        <w:t>weights of evidence</w:t>
      </w:r>
      <w:r w:rsidRPr="003F03E3">
        <w:t xml:space="preserve"> (LRs) themselves had not been evaluated at scale.</w:t>
      </w:r>
    </w:p>
    <w:p w14:paraId="3566AC31" w14:textId="77777777" w:rsidR="003F03E3" w:rsidRPr="003F03E3" w:rsidRDefault="003F03E3" w:rsidP="003F03E3">
      <w:pPr>
        <w:numPr>
          <w:ilvl w:val="0"/>
          <w:numId w:val="2"/>
        </w:numPr>
        <w:spacing w:before="100" w:beforeAutospacing="1" w:after="100" w:afterAutospacing="1"/>
      </w:pPr>
      <w:r w:rsidRPr="003F03E3">
        <w:rPr>
          <w:b/>
          <w:bCs/>
        </w:rPr>
        <w:t>What this study adds</w:t>
      </w:r>
    </w:p>
    <w:p w14:paraId="3EE8AC4B" w14:textId="77777777" w:rsidR="003F03E3" w:rsidRPr="003F03E3" w:rsidRDefault="003F03E3" w:rsidP="003F03E3">
      <w:pPr>
        <w:numPr>
          <w:ilvl w:val="1"/>
          <w:numId w:val="2"/>
        </w:numPr>
        <w:spacing w:before="100" w:beforeAutospacing="1" w:after="100" w:afterAutospacing="1"/>
      </w:pPr>
      <w:r w:rsidRPr="003F03E3">
        <w:rPr>
          <w:b/>
          <w:bCs/>
        </w:rPr>
        <w:t>First large evaluation</w:t>
      </w:r>
      <w:r w:rsidRPr="003F03E3">
        <w:t xml:space="preserve"> (700 finding–condition pairs, 30 conditions) showing </w:t>
      </w:r>
      <w:r w:rsidRPr="003F03E3">
        <w:rPr>
          <w:b/>
          <w:bCs/>
        </w:rPr>
        <w:t>low bias</w:t>
      </w:r>
      <w:r w:rsidRPr="003F03E3">
        <w:t xml:space="preserve"> and </w:t>
      </w:r>
      <w:r w:rsidRPr="003F03E3">
        <w:rPr>
          <w:b/>
          <w:bCs/>
        </w:rPr>
        <w:t>bounded dispersion</w:t>
      </w:r>
      <w:r w:rsidRPr="003F03E3">
        <w:t xml:space="preserve"> of LLM</w:t>
      </w:r>
      <w:r w:rsidRPr="003F03E3">
        <w:noBreakHyphen/>
        <w:t>estimated LRs versus literature values, improving with newer models.</w:t>
      </w:r>
    </w:p>
    <w:p w14:paraId="7F268093" w14:textId="77777777" w:rsidR="003F03E3" w:rsidRPr="003F03E3" w:rsidRDefault="003F03E3" w:rsidP="003F03E3">
      <w:pPr>
        <w:numPr>
          <w:ilvl w:val="1"/>
          <w:numId w:val="2"/>
        </w:numPr>
        <w:spacing w:before="100" w:beforeAutospacing="1" w:after="100" w:afterAutospacing="1"/>
      </w:pPr>
      <w:r w:rsidRPr="003F03E3">
        <w:rPr>
          <w:b/>
          <w:bCs/>
        </w:rPr>
        <w:t>Heterogeneity mapped</w:t>
      </w:r>
      <w:r w:rsidRPr="003F03E3">
        <w:t>: relative tightness for history/signs/imaging; looser for labs; model</w:t>
      </w:r>
      <w:r w:rsidRPr="003F03E3">
        <w:noBreakHyphen/>
        <w:t xml:space="preserve">specific directional biases; consistent </w:t>
      </w:r>
      <w:r w:rsidRPr="003F03E3">
        <w:rPr>
          <w:b/>
          <w:bCs/>
        </w:rPr>
        <w:t>shrinkage toward the null</w:t>
      </w:r>
      <w:r w:rsidRPr="003F03E3">
        <w:t xml:space="preserve"> (attenuation of extremes).</w:t>
      </w:r>
    </w:p>
    <w:p w14:paraId="031F849D" w14:textId="77777777" w:rsidR="003F03E3" w:rsidRPr="003F03E3" w:rsidRDefault="003F03E3" w:rsidP="003F03E3">
      <w:pPr>
        <w:numPr>
          <w:ilvl w:val="1"/>
          <w:numId w:val="2"/>
        </w:numPr>
        <w:spacing w:before="100" w:beforeAutospacing="1" w:after="100" w:afterAutospacing="1"/>
      </w:pPr>
      <w:r w:rsidRPr="003F03E3">
        <w:rPr>
          <w:b/>
          <w:bCs/>
        </w:rPr>
        <w:t>Educational and workflow bridge</w:t>
      </w:r>
      <w:r w:rsidRPr="003F03E3">
        <w:t>: with uncertainty bands, LLM</w:t>
      </w:r>
      <w:r w:rsidRPr="003F03E3">
        <w:noBreakHyphen/>
        <w:t>LRs can render probabilistic reasoning explicit for trainees and support calibrated updates in practice when empirical LRs are unavailable.</w:t>
      </w:r>
    </w:p>
    <w:p w14:paraId="6B2F1C3A" w14:textId="77777777" w:rsidR="003F03E3" w:rsidRPr="003F03E3" w:rsidRDefault="003F03E3" w:rsidP="003F03E3">
      <w:r w:rsidRPr="003F03E3">
        <w:rPr>
          <w:noProof/>
        </w:rPr>
      </w:r>
      <w:r w:rsidR="003F03E3" w:rsidRPr="003F03E3">
        <w:rPr>
          <w:noProof/>
        </w:rPr>
        <w:pict w14:anchorId="7235E01D">
          <v:rect id="_x0000_i1027" alt="" style="width:468pt;height:.05pt;mso-width-percent:0;mso-height-percent:0;mso-width-percent:0;mso-height-percent:0" o:hralign="center" o:hrstd="t" o:hr="t" fillcolor="#a0a0a0" stroked="f"/>
        </w:pict>
      </w:r>
    </w:p>
    <w:p w14:paraId="095AC8D3" w14:textId="77777777" w:rsidR="003F03E3" w:rsidRPr="003F03E3" w:rsidRDefault="003F03E3" w:rsidP="003F03E3">
      <w:pPr>
        <w:spacing w:before="100" w:beforeAutospacing="1" w:after="100" w:afterAutospacing="1"/>
        <w:outlineLvl w:val="1"/>
        <w:rPr>
          <w:b/>
          <w:bCs/>
          <w:sz w:val="36"/>
          <w:szCs w:val="36"/>
        </w:rPr>
      </w:pPr>
      <w:r w:rsidRPr="003F03E3">
        <w:rPr>
          <w:b/>
          <w:bCs/>
          <w:sz w:val="36"/>
          <w:szCs w:val="36"/>
        </w:rPr>
        <w:t>2) Comparison with prior work (How does this fit?)</w:t>
      </w:r>
    </w:p>
    <w:p w14:paraId="7AD6F255" w14:textId="77777777" w:rsidR="003F03E3" w:rsidRPr="003F03E3" w:rsidRDefault="003F03E3" w:rsidP="003F03E3">
      <w:pPr>
        <w:numPr>
          <w:ilvl w:val="0"/>
          <w:numId w:val="3"/>
        </w:numPr>
        <w:spacing w:before="100" w:beforeAutospacing="1" w:after="100" w:afterAutospacing="1"/>
      </w:pPr>
      <w:r w:rsidRPr="003F03E3">
        <w:rPr>
          <w:b/>
          <w:bCs/>
        </w:rPr>
        <w:t>Evidence gap addressed:</w:t>
      </w:r>
      <w:r w:rsidRPr="003F03E3">
        <w:t xml:space="preserve"> Empirical LR availability and transportability are limited; our results suggest LLMs can </w:t>
      </w:r>
      <w:r w:rsidRPr="003F03E3">
        <w:rPr>
          <w:i/>
          <w:iCs/>
        </w:rPr>
        <w:t>approximate</w:t>
      </w:r>
      <w:r w:rsidRPr="003F03E3">
        <w:t xml:space="preserve"> missing LRs sufficiently to support Bayesian updates, especially when aggregated across multiple findings.</w:t>
      </w:r>
    </w:p>
    <w:p w14:paraId="231BA31D" w14:textId="77777777" w:rsidR="003F03E3" w:rsidRPr="003F03E3" w:rsidRDefault="003F03E3" w:rsidP="003F03E3">
      <w:pPr>
        <w:numPr>
          <w:ilvl w:val="0"/>
          <w:numId w:val="3"/>
        </w:numPr>
        <w:spacing w:before="100" w:beforeAutospacing="1" w:after="100" w:afterAutospacing="1"/>
      </w:pPr>
      <w:r w:rsidRPr="003F03E3">
        <w:rPr>
          <w:b/>
          <w:bCs/>
        </w:rPr>
        <w:t>Relation to AI in diagnosis:</w:t>
      </w:r>
      <w:r w:rsidRPr="003F03E3">
        <w:t xml:space="preserve"> Extends prior studies of LLM reasoning by focusing on a </w:t>
      </w:r>
      <w:r w:rsidRPr="003F03E3">
        <w:rPr>
          <w:b/>
          <w:bCs/>
        </w:rPr>
        <w:t>quantitative unit</w:t>
      </w:r>
      <w:r w:rsidRPr="003F03E3">
        <w:t xml:space="preserve"> (LR) rather than free</w:t>
      </w:r>
      <w:r w:rsidRPr="003F03E3">
        <w:noBreakHyphen/>
        <w:t>text advice, enabling clearer auditing, teaching, and threshold</w:t>
      </w:r>
      <w:r w:rsidRPr="003F03E3">
        <w:noBreakHyphen/>
        <w:t>based decisions.</w:t>
      </w:r>
    </w:p>
    <w:p w14:paraId="764D4927" w14:textId="77777777" w:rsidR="003F03E3" w:rsidRPr="003F03E3" w:rsidRDefault="003F03E3" w:rsidP="003F03E3">
      <w:pPr>
        <w:numPr>
          <w:ilvl w:val="0"/>
          <w:numId w:val="3"/>
        </w:numPr>
        <w:spacing w:before="100" w:beforeAutospacing="1" w:after="100" w:afterAutospacing="1"/>
      </w:pPr>
      <w:r w:rsidRPr="003F03E3">
        <w:rPr>
          <w:b/>
          <w:bCs/>
        </w:rPr>
        <w:t>Interpretation:</w:t>
      </w:r>
      <w:r w:rsidRPr="003F03E3">
        <w:t xml:space="preserve"> Mild shrinkage likely reflects model averaging over heterogeneous sources and may be protective against over</w:t>
      </w:r>
      <w:r w:rsidRPr="003F03E3">
        <w:noBreakHyphen/>
        <w:t>confident extremes; nevertheless, extremes should be reviewed or sourced from primary data.</w:t>
      </w:r>
    </w:p>
    <w:p w14:paraId="0DFC5129" w14:textId="77777777" w:rsidR="003F03E3" w:rsidRPr="003F03E3" w:rsidRDefault="003F03E3" w:rsidP="003F03E3">
      <w:r w:rsidRPr="003F03E3">
        <w:rPr>
          <w:noProof/>
        </w:rPr>
      </w:r>
      <w:r w:rsidR="003F03E3" w:rsidRPr="003F03E3">
        <w:rPr>
          <w:noProof/>
        </w:rPr>
        <w:pict w14:anchorId="17E3B106">
          <v:rect id="_x0000_i1028" alt="" style="width:468pt;height:.05pt;mso-width-percent:0;mso-height-percent:0;mso-width-percent:0;mso-height-percent:0" o:hralign="center" o:hrstd="t" o:hr="t" fillcolor="#a0a0a0" stroked="f"/>
        </w:pict>
      </w:r>
    </w:p>
    <w:p w14:paraId="23C24C44" w14:textId="77777777" w:rsidR="003F03E3" w:rsidRPr="003F03E3" w:rsidRDefault="003F03E3" w:rsidP="003F03E3">
      <w:pPr>
        <w:spacing w:before="100" w:beforeAutospacing="1" w:after="100" w:afterAutospacing="1"/>
        <w:outlineLvl w:val="1"/>
        <w:rPr>
          <w:b/>
          <w:bCs/>
          <w:sz w:val="36"/>
          <w:szCs w:val="36"/>
        </w:rPr>
      </w:pPr>
      <w:r w:rsidRPr="003F03E3">
        <w:rPr>
          <w:b/>
          <w:bCs/>
          <w:sz w:val="36"/>
          <w:szCs w:val="36"/>
        </w:rPr>
        <w:t>3) Strengths</w:t>
      </w:r>
    </w:p>
    <w:p w14:paraId="6FF49348" w14:textId="77777777" w:rsidR="003F03E3" w:rsidRPr="003F03E3" w:rsidRDefault="003F03E3" w:rsidP="003F03E3">
      <w:pPr>
        <w:numPr>
          <w:ilvl w:val="0"/>
          <w:numId w:val="4"/>
        </w:numPr>
        <w:spacing w:before="100" w:beforeAutospacing="1" w:after="100" w:afterAutospacing="1"/>
      </w:pPr>
      <w:r w:rsidRPr="003F03E3">
        <w:rPr>
          <w:b/>
          <w:bCs/>
        </w:rPr>
        <w:t>Design/measurement:</w:t>
      </w:r>
      <w:r w:rsidRPr="003F03E3">
        <w:t xml:space="preserve"> Pre</w:t>
      </w:r>
      <w:r w:rsidRPr="003F03E3">
        <w:noBreakHyphen/>
        <w:t>specified, reproducible evaluation (Bland–Altman on log LRs; κ for category agreement); multiple coverage levels reported.</w:t>
      </w:r>
    </w:p>
    <w:p w14:paraId="14C33568" w14:textId="77777777" w:rsidR="003F03E3" w:rsidRPr="003F03E3" w:rsidRDefault="003F03E3" w:rsidP="003F03E3">
      <w:pPr>
        <w:numPr>
          <w:ilvl w:val="0"/>
          <w:numId w:val="4"/>
        </w:numPr>
        <w:spacing w:before="100" w:beforeAutospacing="1" w:after="100" w:afterAutospacing="1"/>
      </w:pPr>
      <w:r w:rsidRPr="003F03E3">
        <w:rPr>
          <w:b/>
          <w:bCs/>
        </w:rPr>
        <w:t>Breadth &amp; comparators:</w:t>
      </w:r>
      <w:r w:rsidRPr="003F03E3">
        <w:t xml:space="preserve"> 700 literature LRs across 30 conditions; three LLM families spanning generations.</w:t>
      </w:r>
    </w:p>
    <w:p w14:paraId="1FE4A130" w14:textId="77777777" w:rsidR="003F03E3" w:rsidRPr="003F03E3" w:rsidRDefault="003F03E3" w:rsidP="003F03E3">
      <w:pPr>
        <w:numPr>
          <w:ilvl w:val="0"/>
          <w:numId w:val="4"/>
        </w:numPr>
        <w:spacing w:before="100" w:beforeAutospacing="1" w:after="100" w:afterAutospacing="1"/>
      </w:pPr>
      <w:r w:rsidRPr="003F03E3">
        <w:rPr>
          <w:b/>
          <w:bCs/>
        </w:rPr>
        <w:t>Transparency:</w:t>
      </w:r>
      <w:r w:rsidRPr="003F03E3">
        <w:t xml:space="preserve"> Defined prompts, constrained outputs, and code availability support replication and external benchmarking.</w:t>
      </w:r>
    </w:p>
    <w:p w14:paraId="21087014" w14:textId="77777777" w:rsidR="003F03E3" w:rsidRPr="003F03E3" w:rsidRDefault="003F03E3" w:rsidP="003F03E3">
      <w:r w:rsidRPr="003F03E3">
        <w:rPr>
          <w:noProof/>
        </w:rPr>
      </w:r>
      <w:r w:rsidR="003F03E3" w:rsidRPr="003F03E3">
        <w:rPr>
          <w:noProof/>
        </w:rPr>
        <w:pict w14:anchorId="150AE9A8">
          <v:rect id="_x0000_i1029" alt="" style="width:468pt;height:.05pt;mso-width-percent:0;mso-height-percent:0;mso-width-percent:0;mso-height-percent:0" o:hralign="center" o:hrstd="t" o:hr="t" fillcolor="#a0a0a0" stroked="f"/>
        </w:pict>
      </w:r>
    </w:p>
    <w:p w14:paraId="5BC0673C" w14:textId="77777777" w:rsidR="003F03E3" w:rsidRPr="003F03E3" w:rsidRDefault="003F03E3" w:rsidP="003F03E3">
      <w:pPr>
        <w:spacing w:before="100" w:beforeAutospacing="1" w:after="100" w:afterAutospacing="1"/>
        <w:outlineLvl w:val="1"/>
        <w:rPr>
          <w:b/>
          <w:bCs/>
          <w:sz w:val="36"/>
          <w:szCs w:val="36"/>
        </w:rPr>
      </w:pPr>
      <w:r w:rsidRPr="003F03E3">
        <w:rPr>
          <w:b/>
          <w:bCs/>
          <w:sz w:val="36"/>
          <w:szCs w:val="36"/>
        </w:rPr>
        <w:t>4) Limitations (be explicit; pair with their implications)</w:t>
      </w:r>
    </w:p>
    <w:p w14:paraId="7F455CEF" w14:textId="77777777" w:rsidR="003F03E3" w:rsidRPr="003F03E3" w:rsidRDefault="003F03E3" w:rsidP="003F03E3">
      <w:pPr>
        <w:numPr>
          <w:ilvl w:val="0"/>
          <w:numId w:val="5"/>
        </w:numPr>
        <w:spacing w:before="100" w:beforeAutospacing="1" w:after="100" w:afterAutospacing="1"/>
      </w:pPr>
      <w:r w:rsidRPr="003F03E3">
        <w:rPr>
          <w:b/>
          <w:bCs/>
        </w:rPr>
        <w:t>Reference standard dependence:</w:t>
      </w:r>
      <w:r w:rsidRPr="003F03E3">
        <w:t xml:space="preserve"> Using literature LRs (e.g., </w:t>
      </w:r>
      <w:proofErr w:type="spellStart"/>
      <w:r w:rsidRPr="003F03E3">
        <w:t>TheNNT</w:t>
      </w:r>
      <w:proofErr w:type="spellEnd"/>
      <w:r w:rsidRPr="003F03E3">
        <w:t>) risks inherited bias and unknown spectrum/context; we did not re</w:t>
      </w:r>
      <w:r w:rsidRPr="003F03E3">
        <w:noBreakHyphen/>
        <w:t xml:space="preserve">adjudicate source studies. </w:t>
      </w:r>
      <w:r w:rsidRPr="003F03E3">
        <w:rPr>
          <w:i/>
          <w:iCs/>
        </w:rPr>
        <w:t>Implication:</w:t>
      </w:r>
      <w:r w:rsidRPr="003F03E3">
        <w:t xml:space="preserve"> treat LLM</w:t>
      </w:r>
      <w:r w:rsidRPr="003F03E3">
        <w:noBreakHyphen/>
        <w:t xml:space="preserve">LRs as </w:t>
      </w:r>
      <w:r w:rsidRPr="003F03E3">
        <w:rPr>
          <w:b/>
          <w:bCs/>
        </w:rPr>
        <w:t>scaffolded estimates</w:t>
      </w:r>
      <w:r w:rsidRPr="003F03E3">
        <w:t>; prefer empiric values where high</w:t>
      </w:r>
      <w:r w:rsidRPr="003F03E3">
        <w:noBreakHyphen/>
        <w:t>stakes decisions hinge on a single finding.</w:t>
      </w:r>
    </w:p>
    <w:p w14:paraId="230B2B7F" w14:textId="77777777" w:rsidR="003F03E3" w:rsidRPr="003F03E3" w:rsidRDefault="003F03E3" w:rsidP="003F03E3">
      <w:pPr>
        <w:numPr>
          <w:ilvl w:val="0"/>
          <w:numId w:val="5"/>
        </w:numPr>
        <w:spacing w:before="100" w:beforeAutospacing="1" w:after="100" w:afterAutospacing="1"/>
      </w:pPr>
      <w:r w:rsidRPr="003F03E3">
        <w:rPr>
          <w:b/>
          <w:bCs/>
        </w:rPr>
        <w:t>Potential training overlap:</w:t>
      </w:r>
      <w:r w:rsidRPr="003F03E3">
        <w:t xml:space="preserve"> Some reference LRs may be present in model pretraining; the performance gradient across models and shrinkage patterns </w:t>
      </w:r>
      <w:proofErr w:type="gramStart"/>
      <w:r w:rsidRPr="003F03E3">
        <w:t>argue</w:t>
      </w:r>
      <w:proofErr w:type="gramEnd"/>
      <w:r w:rsidRPr="003F03E3">
        <w:t xml:space="preserve"> against pure memorization but do not exclude it.</w:t>
      </w:r>
    </w:p>
    <w:p w14:paraId="7E90658C" w14:textId="77777777" w:rsidR="003F03E3" w:rsidRPr="003F03E3" w:rsidRDefault="003F03E3" w:rsidP="003F03E3">
      <w:pPr>
        <w:numPr>
          <w:ilvl w:val="0"/>
          <w:numId w:val="5"/>
        </w:numPr>
        <w:spacing w:before="100" w:beforeAutospacing="1" w:after="100" w:afterAutospacing="1"/>
      </w:pPr>
      <w:r w:rsidRPr="003F03E3">
        <w:rPr>
          <w:b/>
          <w:bCs/>
        </w:rPr>
        <w:t>Context mismatch (spectrum effects):</w:t>
      </w:r>
      <w:r w:rsidRPr="003F03E3">
        <w:t xml:space="preserve"> The model implicitly estimates a “generic” LR; transportability to a specific setting may require adjustment via local base rates or recalibration.</w:t>
      </w:r>
    </w:p>
    <w:p w14:paraId="0494B7D4" w14:textId="77777777" w:rsidR="003F03E3" w:rsidRPr="003F03E3" w:rsidRDefault="003F03E3" w:rsidP="003F03E3">
      <w:pPr>
        <w:numPr>
          <w:ilvl w:val="0"/>
          <w:numId w:val="5"/>
        </w:numPr>
        <w:spacing w:before="100" w:beforeAutospacing="1" w:after="100" w:afterAutospacing="1"/>
      </w:pPr>
      <w:r w:rsidRPr="003F03E3">
        <w:rPr>
          <w:b/>
          <w:bCs/>
        </w:rPr>
        <w:t>Precision limits:</w:t>
      </w:r>
      <w:r w:rsidRPr="003F03E3">
        <w:t xml:space="preserve"> Even best</w:t>
      </w:r>
      <w:r w:rsidRPr="003F03E3">
        <w:noBreakHyphen/>
        <w:t xml:space="preserve">case 95% </w:t>
      </w:r>
      <w:proofErr w:type="spellStart"/>
      <w:r w:rsidRPr="003F03E3">
        <w:t>LoA</w:t>
      </w:r>
      <w:proofErr w:type="spellEnd"/>
      <w:r w:rsidRPr="003F03E3">
        <w:t xml:space="preserve"> (~0.26×–3.70×) warrant </w:t>
      </w:r>
      <w:r w:rsidRPr="003F03E3">
        <w:rPr>
          <w:b/>
          <w:bCs/>
        </w:rPr>
        <w:t>aggregation across findings</w:t>
      </w:r>
      <w:r w:rsidRPr="003F03E3">
        <w:t xml:space="preserve"> and exposure of uncertainty; avoid relying on single extreme LRs without corroboration.</w:t>
      </w:r>
    </w:p>
    <w:p w14:paraId="585CFF2E" w14:textId="77777777" w:rsidR="003F03E3" w:rsidRPr="003F03E3" w:rsidRDefault="003F03E3" w:rsidP="003F03E3">
      <w:pPr>
        <w:numPr>
          <w:ilvl w:val="0"/>
          <w:numId w:val="5"/>
        </w:numPr>
        <w:spacing w:before="100" w:beforeAutospacing="1" w:after="100" w:afterAutospacing="1"/>
      </w:pPr>
      <w:r w:rsidRPr="003F03E3">
        <w:rPr>
          <w:b/>
          <w:bCs/>
        </w:rPr>
        <w:t>No retrieval</w:t>
      </w:r>
      <w:r w:rsidRPr="003F03E3">
        <w:rPr>
          <w:b/>
          <w:bCs/>
        </w:rPr>
        <w:noBreakHyphen/>
        <w:t>augmented inference tested:</w:t>
      </w:r>
      <w:r w:rsidRPr="003F03E3">
        <w:t xml:space="preserve"> Estimates were generated without live literature retrieval; combining LLM estimation with retrieval may improve validity but complicates benchmark comparability.</w:t>
      </w:r>
    </w:p>
    <w:p w14:paraId="02B66646" w14:textId="77777777" w:rsidR="003F03E3" w:rsidRPr="003F03E3" w:rsidRDefault="003F03E3" w:rsidP="003F03E3">
      <w:r w:rsidRPr="003F03E3">
        <w:rPr>
          <w:noProof/>
        </w:rPr>
      </w:r>
      <w:r w:rsidR="003F03E3" w:rsidRPr="003F03E3">
        <w:rPr>
          <w:noProof/>
        </w:rPr>
        <w:pict w14:anchorId="5EB28787">
          <v:rect id="_x0000_i1030" alt="" style="width:468pt;height:.05pt;mso-width-percent:0;mso-height-percent:0;mso-width-percent:0;mso-height-percent:0" o:hralign="center" o:hrstd="t" o:hr="t" fillcolor="#a0a0a0" stroked="f"/>
        </w:pict>
      </w:r>
    </w:p>
    <w:p w14:paraId="2A7E47C0" w14:textId="77777777" w:rsidR="003F03E3" w:rsidRPr="003F03E3" w:rsidRDefault="003F03E3" w:rsidP="003F03E3">
      <w:pPr>
        <w:spacing w:before="100" w:beforeAutospacing="1" w:after="100" w:afterAutospacing="1"/>
        <w:outlineLvl w:val="1"/>
        <w:rPr>
          <w:b/>
          <w:bCs/>
          <w:sz w:val="36"/>
          <w:szCs w:val="36"/>
        </w:rPr>
      </w:pPr>
      <w:r w:rsidRPr="003F03E3">
        <w:rPr>
          <w:b/>
          <w:bCs/>
          <w:sz w:val="36"/>
          <w:szCs w:val="36"/>
        </w:rPr>
        <w:t>5) Implications (Are the findings important? What can we do with them?)</w:t>
      </w:r>
    </w:p>
    <w:p w14:paraId="49934CB2" w14:textId="77777777" w:rsidR="003F03E3" w:rsidRPr="003F03E3" w:rsidRDefault="003F03E3" w:rsidP="003F03E3">
      <w:pPr>
        <w:spacing w:before="100" w:beforeAutospacing="1" w:after="100" w:afterAutospacing="1"/>
      </w:pPr>
    </w:p>
    <w:p w14:paraId="32F21F22" w14:textId="77777777" w:rsidR="003F03E3" w:rsidRPr="003F03E3" w:rsidRDefault="003F03E3" w:rsidP="003F03E3">
      <w:pPr>
        <w:spacing w:before="100" w:beforeAutospacing="1" w:after="100" w:afterAutospacing="1"/>
        <w:outlineLvl w:val="2"/>
        <w:rPr>
          <w:b/>
          <w:bCs/>
          <w:sz w:val="27"/>
          <w:szCs w:val="27"/>
        </w:rPr>
      </w:pPr>
      <w:r w:rsidRPr="003F03E3">
        <w:rPr>
          <w:b/>
          <w:bCs/>
          <w:sz w:val="27"/>
          <w:szCs w:val="27"/>
        </w:rPr>
        <w:t>5a) Clinical practice</w:t>
      </w:r>
    </w:p>
    <w:p w14:paraId="0DA1265C" w14:textId="77777777" w:rsidR="003F03E3" w:rsidRPr="003F03E3" w:rsidRDefault="003F03E3" w:rsidP="003F03E3">
      <w:pPr>
        <w:numPr>
          <w:ilvl w:val="0"/>
          <w:numId w:val="6"/>
        </w:numPr>
        <w:spacing w:before="100" w:beforeAutospacing="1" w:after="100" w:afterAutospacing="1"/>
      </w:pPr>
      <w:r w:rsidRPr="003F03E3">
        <w:t>Use LLM</w:t>
      </w:r>
      <w:r w:rsidRPr="003F03E3">
        <w:noBreakHyphen/>
        <w:t xml:space="preserve">LRs to </w:t>
      </w:r>
      <w:r w:rsidRPr="003F03E3">
        <w:rPr>
          <w:b/>
          <w:bCs/>
        </w:rPr>
        <w:t>standardize</w:t>
      </w:r>
      <w:r w:rsidRPr="003F03E3">
        <w:t xml:space="preserve"> post</w:t>
      </w:r>
      <w:r w:rsidRPr="003F03E3">
        <w:noBreakHyphen/>
        <w:t xml:space="preserve">test probability updates when empirical LRs are missing; </w:t>
      </w:r>
      <w:r w:rsidRPr="003F03E3">
        <w:rPr>
          <w:b/>
          <w:bCs/>
        </w:rPr>
        <w:t>expose uncertainty bands</w:t>
      </w:r>
      <w:r w:rsidRPr="003F03E3">
        <w:t xml:space="preserve">; </w:t>
      </w:r>
      <w:r w:rsidRPr="003F03E3">
        <w:rPr>
          <w:b/>
          <w:bCs/>
        </w:rPr>
        <w:t>aggregate</w:t>
      </w:r>
      <w:r w:rsidRPr="003F03E3">
        <w:t xml:space="preserve"> multiple modest LRs with calibrated pre</w:t>
      </w:r>
      <w:r w:rsidRPr="003F03E3">
        <w:noBreakHyphen/>
        <w:t xml:space="preserve">test probabilities; </w:t>
      </w:r>
      <w:r w:rsidRPr="003F03E3">
        <w:rPr>
          <w:b/>
          <w:bCs/>
        </w:rPr>
        <w:t>flag extremes</w:t>
      </w:r>
      <w:r w:rsidRPr="003F03E3">
        <w:t xml:space="preserve"> for manual review.</w:t>
      </w:r>
    </w:p>
    <w:p w14:paraId="7A494413" w14:textId="77777777" w:rsidR="003F03E3" w:rsidRPr="003F03E3" w:rsidRDefault="003F03E3" w:rsidP="003F03E3">
      <w:pPr>
        <w:numPr>
          <w:ilvl w:val="0"/>
          <w:numId w:val="6"/>
        </w:numPr>
        <w:spacing w:before="100" w:beforeAutospacing="1" w:after="100" w:afterAutospacing="1"/>
      </w:pPr>
      <w:r w:rsidRPr="003F03E3">
        <w:t xml:space="preserve">Embed LR suggestions into </w:t>
      </w:r>
      <w:r w:rsidRPr="003F03E3">
        <w:rPr>
          <w:b/>
          <w:bCs/>
        </w:rPr>
        <w:t>threshold</w:t>
      </w:r>
      <w:r w:rsidRPr="003F03E3">
        <w:rPr>
          <w:b/>
          <w:bCs/>
        </w:rPr>
        <w:noBreakHyphen/>
        <w:t>based pathways</w:t>
      </w:r>
      <w:r w:rsidRPr="003F03E3">
        <w:t xml:space="preserve"> (test/treat/watchful waiting), with local priors and action thresholds visible to clinicians.</w:t>
      </w:r>
    </w:p>
    <w:p w14:paraId="67C596FE" w14:textId="77777777" w:rsidR="003F03E3" w:rsidRPr="003F03E3" w:rsidRDefault="003F03E3" w:rsidP="003F03E3">
      <w:pPr>
        <w:spacing w:before="100" w:beforeAutospacing="1" w:after="100" w:afterAutospacing="1"/>
      </w:pPr>
    </w:p>
    <w:p w14:paraId="223E857D" w14:textId="77777777" w:rsidR="003F03E3" w:rsidRPr="003F03E3" w:rsidRDefault="003F03E3" w:rsidP="003F03E3">
      <w:pPr>
        <w:spacing w:before="100" w:beforeAutospacing="1" w:after="100" w:afterAutospacing="1"/>
        <w:outlineLvl w:val="2"/>
        <w:rPr>
          <w:b/>
          <w:bCs/>
          <w:sz w:val="27"/>
          <w:szCs w:val="27"/>
        </w:rPr>
      </w:pPr>
      <w:r w:rsidRPr="003F03E3">
        <w:rPr>
          <w:b/>
          <w:bCs/>
          <w:sz w:val="27"/>
          <w:szCs w:val="27"/>
        </w:rPr>
        <w:t>5b) Medical education</w:t>
      </w:r>
    </w:p>
    <w:p w14:paraId="5393BF83" w14:textId="77777777" w:rsidR="003F03E3" w:rsidRPr="003F03E3" w:rsidRDefault="003F03E3" w:rsidP="003F03E3">
      <w:pPr>
        <w:numPr>
          <w:ilvl w:val="0"/>
          <w:numId w:val="7"/>
        </w:numPr>
        <w:spacing w:before="100" w:beforeAutospacing="1" w:after="100" w:afterAutospacing="1"/>
      </w:pPr>
      <w:r w:rsidRPr="003F03E3">
        <w:t>Deploy LLM</w:t>
      </w:r>
      <w:r w:rsidRPr="003F03E3">
        <w:noBreakHyphen/>
        <w:t xml:space="preserve">LRs as </w:t>
      </w:r>
      <w:r w:rsidRPr="003F03E3">
        <w:rPr>
          <w:b/>
          <w:bCs/>
        </w:rPr>
        <w:t>inspectable, auditable weights of evidence</w:t>
      </w:r>
      <w:r w:rsidRPr="003F03E3">
        <w:t xml:space="preserve"> during case discussions; support the </w:t>
      </w:r>
      <w:r w:rsidRPr="003F03E3">
        <w:rPr>
          <w:b/>
          <w:bCs/>
        </w:rPr>
        <w:t>cognitive apprenticeship</w:t>
      </w:r>
      <w:r w:rsidRPr="003F03E3">
        <w:t xml:space="preserve"> by making updates explicit and normalizing appropriate diagnostic inertia when evidence is negligible.</w:t>
      </w:r>
    </w:p>
    <w:p w14:paraId="6626D9C8" w14:textId="77777777" w:rsidR="003F03E3" w:rsidRPr="003F03E3" w:rsidRDefault="003F03E3" w:rsidP="003F03E3">
      <w:pPr>
        <w:numPr>
          <w:ilvl w:val="0"/>
          <w:numId w:val="7"/>
        </w:numPr>
        <w:spacing w:before="100" w:beforeAutospacing="1" w:after="100" w:afterAutospacing="1"/>
      </w:pPr>
      <w:r w:rsidRPr="003F03E3">
        <w:t>Use in simulation/spaced</w:t>
      </w:r>
      <w:r w:rsidRPr="003F03E3">
        <w:noBreakHyphen/>
        <w:t xml:space="preserve">repetition to train </w:t>
      </w:r>
      <w:r w:rsidRPr="003F03E3">
        <w:rPr>
          <w:b/>
          <w:bCs/>
        </w:rPr>
        <w:t>belief updating</w:t>
      </w:r>
      <w:r w:rsidRPr="003F03E3">
        <w:t xml:space="preserve"> and reduce availability/anchoring biases.</w:t>
      </w:r>
    </w:p>
    <w:p w14:paraId="7B7DBBA6" w14:textId="77777777" w:rsidR="003F03E3" w:rsidRPr="003F03E3" w:rsidRDefault="003F03E3" w:rsidP="003F03E3">
      <w:pPr>
        <w:spacing w:before="100" w:beforeAutospacing="1" w:after="100" w:afterAutospacing="1"/>
      </w:pPr>
    </w:p>
    <w:p w14:paraId="2194C206" w14:textId="77777777" w:rsidR="003F03E3" w:rsidRPr="003F03E3" w:rsidRDefault="003F03E3" w:rsidP="003F03E3">
      <w:pPr>
        <w:spacing w:before="100" w:beforeAutospacing="1" w:after="100" w:afterAutospacing="1"/>
        <w:outlineLvl w:val="2"/>
        <w:rPr>
          <w:b/>
          <w:bCs/>
          <w:sz w:val="27"/>
          <w:szCs w:val="27"/>
        </w:rPr>
      </w:pPr>
      <w:r w:rsidRPr="003F03E3">
        <w:rPr>
          <w:b/>
          <w:bCs/>
          <w:sz w:val="27"/>
          <w:szCs w:val="27"/>
        </w:rPr>
        <w:t>5c) Quality improvement / systems</w:t>
      </w:r>
    </w:p>
    <w:p w14:paraId="62E41740" w14:textId="77777777" w:rsidR="003F03E3" w:rsidRPr="003F03E3" w:rsidRDefault="003F03E3" w:rsidP="003F03E3">
      <w:pPr>
        <w:numPr>
          <w:ilvl w:val="0"/>
          <w:numId w:val="8"/>
        </w:numPr>
        <w:spacing w:before="100" w:beforeAutospacing="1" w:after="100" w:afterAutospacing="1"/>
      </w:pPr>
      <w:r w:rsidRPr="003F03E3">
        <w:t xml:space="preserve">Instrument diagnostic workflows with </w:t>
      </w:r>
      <w:r w:rsidRPr="003F03E3">
        <w:rPr>
          <w:b/>
          <w:bCs/>
        </w:rPr>
        <w:t>explicit thresholds and LR usage</w:t>
      </w:r>
      <w:r w:rsidRPr="003F03E3">
        <w:t xml:space="preserve">; audit variation in probability updates and actions across teams; monitor reliance on single extreme LRs; iterate toward </w:t>
      </w:r>
      <w:r w:rsidRPr="003F03E3">
        <w:rPr>
          <w:b/>
          <w:bCs/>
        </w:rPr>
        <w:t>evidence</w:t>
      </w:r>
      <w:r w:rsidRPr="003F03E3">
        <w:rPr>
          <w:b/>
          <w:bCs/>
        </w:rPr>
        <w:noBreakHyphen/>
        <w:t>proportionate</w:t>
      </w:r>
      <w:r w:rsidRPr="003F03E3">
        <w:t xml:space="preserve"> decisions.</w:t>
      </w:r>
    </w:p>
    <w:p w14:paraId="635CDF7E" w14:textId="77777777" w:rsidR="003F03E3" w:rsidRPr="003F03E3" w:rsidRDefault="003F03E3" w:rsidP="003F03E3">
      <w:r w:rsidRPr="003F03E3">
        <w:rPr>
          <w:noProof/>
        </w:rPr>
      </w:r>
      <w:r w:rsidR="003F03E3" w:rsidRPr="003F03E3">
        <w:rPr>
          <w:noProof/>
        </w:rPr>
        <w:pict w14:anchorId="02063A69">
          <v:rect id="_x0000_i1031" alt="" style="width:468pt;height:.05pt;mso-width-percent:0;mso-height-percent:0;mso-width-percent:0;mso-height-percent:0" o:hralign="center" o:hrstd="t" o:hr="t" fillcolor="#a0a0a0" stroked="f"/>
        </w:pict>
      </w:r>
    </w:p>
    <w:p w14:paraId="7CF6DE87" w14:textId="77777777" w:rsidR="003F03E3" w:rsidRPr="003F03E3" w:rsidRDefault="003F03E3" w:rsidP="003F03E3">
      <w:pPr>
        <w:spacing w:before="100" w:beforeAutospacing="1" w:after="100" w:afterAutospacing="1"/>
        <w:outlineLvl w:val="1"/>
        <w:rPr>
          <w:b/>
          <w:bCs/>
          <w:sz w:val="36"/>
          <w:szCs w:val="36"/>
        </w:rPr>
      </w:pPr>
      <w:r w:rsidRPr="003F03E3">
        <w:rPr>
          <w:b/>
          <w:bCs/>
          <w:sz w:val="36"/>
          <w:szCs w:val="36"/>
        </w:rPr>
        <w:t>6) Future research (Specific, actionable—not “more research is needed”)</w:t>
      </w:r>
    </w:p>
    <w:p w14:paraId="25C3E79E" w14:textId="77777777" w:rsidR="003F03E3" w:rsidRPr="003F03E3" w:rsidRDefault="003F03E3" w:rsidP="003F03E3">
      <w:pPr>
        <w:numPr>
          <w:ilvl w:val="0"/>
          <w:numId w:val="9"/>
        </w:numPr>
        <w:spacing w:before="100" w:beforeAutospacing="1" w:after="100" w:afterAutospacing="1"/>
      </w:pPr>
      <w:r w:rsidRPr="003F03E3">
        <w:rPr>
          <w:b/>
          <w:bCs/>
        </w:rPr>
        <w:t>Prospective trials</w:t>
      </w:r>
      <w:r w:rsidRPr="003F03E3">
        <w:t>: Do LLM</w:t>
      </w:r>
      <w:r w:rsidRPr="003F03E3">
        <w:noBreakHyphen/>
        <w:t xml:space="preserve">LR–augmented pathways improve </w:t>
      </w:r>
      <w:r w:rsidRPr="003F03E3">
        <w:rPr>
          <w:b/>
          <w:bCs/>
        </w:rPr>
        <w:t>diagnostic accuracy, calibration, and time</w:t>
      </w:r>
      <w:r w:rsidRPr="003F03E3">
        <w:rPr>
          <w:b/>
          <w:bCs/>
        </w:rPr>
        <w:noBreakHyphen/>
        <w:t>to</w:t>
      </w:r>
      <w:r w:rsidRPr="003F03E3">
        <w:rPr>
          <w:b/>
          <w:bCs/>
        </w:rPr>
        <w:noBreakHyphen/>
        <w:t>diagnosis</w:t>
      </w:r>
      <w:r w:rsidRPr="003F03E3">
        <w:t xml:space="preserve"> vs. usual care?</w:t>
      </w:r>
    </w:p>
    <w:p w14:paraId="67995490" w14:textId="77777777" w:rsidR="003F03E3" w:rsidRPr="003F03E3" w:rsidRDefault="003F03E3" w:rsidP="003F03E3">
      <w:pPr>
        <w:numPr>
          <w:ilvl w:val="0"/>
          <w:numId w:val="9"/>
        </w:numPr>
        <w:spacing w:before="100" w:beforeAutospacing="1" w:after="100" w:afterAutospacing="1"/>
      </w:pPr>
      <w:r w:rsidRPr="003F03E3">
        <w:rPr>
          <w:b/>
          <w:bCs/>
        </w:rPr>
        <w:t>Retrieval</w:t>
      </w:r>
      <w:r w:rsidRPr="003F03E3">
        <w:rPr>
          <w:b/>
          <w:bCs/>
        </w:rPr>
        <w:noBreakHyphen/>
        <w:t>augmented LR estimation</w:t>
      </w:r>
      <w:r w:rsidRPr="003F03E3">
        <w:t xml:space="preserve">: Combine estimation with </w:t>
      </w:r>
      <w:r w:rsidRPr="003F03E3">
        <w:rPr>
          <w:b/>
          <w:bCs/>
        </w:rPr>
        <w:t>source retrieval and citation</w:t>
      </w:r>
      <w:r w:rsidRPr="003F03E3">
        <w:t>; measure calibration and trust impact.</w:t>
      </w:r>
    </w:p>
    <w:p w14:paraId="004E130D" w14:textId="77777777" w:rsidR="003F03E3" w:rsidRPr="003F03E3" w:rsidRDefault="003F03E3" w:rsidP="003F03E3">
      <w:pPr>
        <w:numPr>
          <w:ilvl w:val="0"/>
          <w:numId w:val="9"/>
        </w:numPr>
        <w:spacing w:before="100" w:beforeAutospacing="1" w:after="100" w:afterAutospacing="1"/>
      </w:pPr>
      <w:r w:rsidRPr="003F03E3">
        <w:rPr>
          <w:b/>
          <w:bCs/>
        </w:rPr>
        <w:t>Contextualization</w:t>
      </w:r>
      <w:r w:rsidRPr="003F03E3">
        <w:t xml:space="preserve">: Methods to </w:t>
      </w:r>
      <w:r w:rsidRPr="003F03E3">
        <w:rPr>
          <w:b/>
          <w:bCs/>
        </w:rPr>
        <w:t>condition LRs on setting/spectrum</w:t>
      </w:r>
      <w:r w:rsidRPr="003F03E3">
        <w:t xml:space="preserve"> (e.g., hierarchical or generalized</w:t>
      </w:r>
      <w:r w:rsidRPr="003F03E3">
        <w:noBreakHyphen/>
        <w:t>Bayes recalibration using local outcome data).</w:t>
      </w:r>
    </w:p>
    <w:p w14:paraId="4E3D7B11" w14:textId="77777777" w:rsidR="003F03E3" w:rsidRPr="003F03E3" w:rsidRDefault="003F03E3" w:rsidP="003F03E3">
      <w:pPr>
        <w:numPr>
          <w:ilvl w:val="0"/>
          <w:numId w:val="9"/>
        </w:numPr>
        <w:spacing w:before="100" w:beforeAutospacing="1" w:after="100" w:afterAutospacing="1"/>
      </w:pPr>
      <w:r w:rsidRPr="003F03E3">
        <w:rPr>
          <w:b/>
          <w:bCs/>
        </w:rPr>
        <w:t>Uncertainty communication</w:t>
      </w:r>
      <w:r w:rsidRPr="003F03E3">
        <w:t xml:space="preserve">: Evaluate interfaces that present </w:t>
      </w:r>
      <w:r w:rsidRPr="003F03E3">
        <w:rPr>
          <w:b/>
          <w:bCs/>
        </w:rPr>
        <w:t>intervals/</w:t>
      </w:r>
      <w:proofErr w:type="spellStart"/>
      <w:r w:rsidRPr="003F03E3">
        <w:rPr>
          <w:b/>
          <w:bCs/>
        </w:rPr>
        <w:t>LoA</w:t>
      </w:r>
      <w:proofErr w:type="spellEnd"/>
      <w:r w:rsidRPr="003F03E3">
        <w:t xml:space="preserve"> and show how multiple findings compound in odds space.</w:t>
      </w:r>
    </w:p>
    <w:p w14:paraId="27A70E80" w14:textId="77777777" w:rsidR="003F03E3" w:rsidRPr="003F03E3" w:rsidRDefault="003F03E3" w:rsidP="003F03E3">
      <w:pPr>
        <w:numPr>
          <w:ilvl w:val="0"/>
          <w:numId w:val="9"/>
        </w:numPr>
        <w:spacing w:before="100" w:beforeAutospacing="1" w:after="100" w:afterAutospacing="1"/>
      </w:pPr>
      <w:r w:rsidRPr="003F03E3">
        <w:rPr>
          <w:b/>
          <w:bCs/>
        </w:rPr>
        <w:t>Bias/fairness</w:t>
      </w:r>
      <w:r w:rsidRPr="003F03E3">
        <w:t>: Assess subgroup performance (age, sex, comorbidity) to detect systematic misestimation.</w:t>
      </w:r>
    </w:p>
    <w:p w14:paraId="4EE405C3" w14:textId="77777777" w:rsidR="003F03E3" w:rsidRPr="003F03E3" w:rsidRDefault="003F03E3" w:rsidP="003F03E3">
      <w:pPr>
        <w:numPr>
          <w:ilvl w:val="0"/>
          <w:numId w:val="9"/>
        </w:numPr>
        <w:spacing w:before="100" w:beforeAutospacing="1" w:after="100" w:afterAutospacing="1"/>
      </w:pPr>
      <w:r w:rsidRPr="003F03E3">
        <w:rPr>
          <w:b/>
          <w:bCs/>
        </w:rPr>
        <w:t>Benchmarking</w:t>
      </w:r>
      <w:r w:rsidRPr="003F03E3">
        <w:t xml:space="preserve">: Maintain and expand a </w:t>
      </w:r>
      <w:r w:rsidRPr="003F03E3">
        <w:rPr>
          <w:b/>
          <w:bCs/>
        </w:rPr>
        <w:t>public LR benchmark</w:t>
      </w:r>
      <w:r w:rsidRPr="003F03E3">
        <w:t xml:space="preserve"> with periodic re</w:t>
      </w:r>
      <w:r w:rsidRPr="003F03E3">
        <w:noBreakHyphen/>
        <w:t>runs across model generations.</w:t>
      </w:r>
    </w:p>
    <w:p w14:paraId="1CBDEBB3" w14:textId="77777777" w:rsidR="003F03E3" w:rsidRPr="003F03E3" w:rsidRDefault="003F03E3" w:rsidP="003F03E3">
      <w:r w:rsidRPr="003F03E3">
        <w:rPr>
          <w:noProof/>
        </w:rPr>
      </w:r>
      <w:r w:rsidR="003F03E3" w:rsidRPr="003F03E3">
        <w:rPr>
          <w:noProof/>
        </w:rPr>
        <w:pict w14:anchorId="43FB84FE">
          <v:rect id="_x0000_i1032" alt="" style="width:468pt;height:.05pt;mso-width-percent:0;mso-height-percent:0;mso-width-percent:0;mso-height-percent:0" o:hralign="center" o:hrstd="t" o:hr="t" fillcolor="#a0a0a0" stroked="f"/>
        </w:pict>
      </w:r>
    </w:p>
    <w:p w14:paraId="3D07EE0C" w14:textId="77777777" w:rsidR="003F03E3" w:rsidRPr="003F03E3" w:rsidRDefault="003F03E3" w:rsidP="003F03E3">
      <w:pPr>
        <w:spacing w:before="100" w:beforeAutospacing="1" w:after="100" w:afterAutospacing="1"/>
        <w:outlineLvl w:val="1"/>
        <w:rPr>
          <w:b/>
          <w:bCs/>
          <w:sz w:val="36"/>
          <w:szCs w:val="36"/>
        </w:rPr>
      </w:pPr>
      <w:r w:rsidRPr="003F03E3">
        <w:rPr>
          <w:b/>
          <w:bCs/>
          <w:sz w:val="36"/>
          <w:szCs w:val="36"/>
        </w:rPr>
        <w:t>7) Conclusion (one</w:t>
      </w:r>
      <w:r w:rsidRPr="003F03E3">
        <w:rPr>
          <w:b/>
          <w:bCs/>
          <w:sz w:val="36"/>
          <w:szCs w:val="36"/>
        </w:rPr>
        <w:noBreakHyphen/>
        <w:t>liner; citable)</w:t>
      </w:r>
    </w:p>
    <w:p w14:paraId="744408CA" w14:textId="77777777" w:rsidR="003F03E3" w:rsidRPr="003F03E3" w:rsidRDefault="003F03E3" w:rsidP="003F03E3">
      <w:pPr>
        <w:numPr>
          <w:ilvl w:val="0"/>
          <w:numId w:val="10"/>
        </w:numPr>
        <w:spacing w:before="100" w:beforeAutospacing="1" w:after="100" w:afterAutospacing="1"/>
      </w:pPr>
      <w:r w:rsidRPr="003F03E3">
        <w:rPr>
          <w:i/>
          <w:iCs/>
        </w:rPr>
        <w:t>LLMs can approximate diagnostic likelihood ratios with low bias and bounded dispersion, enabling practical, auditable Bayesian updates—best used as calibrated scaffolds that aggregate across findings, expose uncertainty, and are tailored to local context.</w:t>
      </w:r>
    </w:p>
    <w:p w14:paraId="711223B1" w14:textId="77777777" w:rsidR="003F03E3" w:rsidRPr="003F03E3" w:rsidRDefault="003F03E3" w:rsidP="003F03E3">
      <w:r w:rsidRPr="003F03E3">
        <w:rPr>
          <w:noProof/>
        </w:rPr>
      </w:r>
      <w:r w:rsidR="003F03E3" w:rsidRPr="003F03E3">
        <w:rPr>
          <w:noProof/>
        </w:rPr>
        <w:pict w14:anchorId="2329DC9E">
          <v:rect id="_x0000_i1033" alt="" style="width:468pt;height:.05pt;mso-width-percent:0;mso-height-percent:0;mso-width-percent:0;mso-height-percent:0" o:hralign="center" o:hrstd="t" o:hr="t" fillcolor="#a0a0a0" stroked="f"/>
        </w:pict>
      </w:r>
    </w:p>
    <w:p w14:paraId="5FF0364F" w14:textId="77777777" w:rsidR="003F03E3" w:rsidRPr="003F03E3" w:rsidRDefault="003F03E3" w:rsidP="003F03E3">
      <w:pPr>
        <w:spacing w:before="100" w:beforeAutospacing="1" w:after="100" w:afterAutospacing="1"/>
        <w:outlineLvl w:val="2"/>
        <w:rPr>
          <w:b/>
          <w:bCs/>
          <w:sz w:val="27"/>
          <w:szCs w:val="27"/>
        </w:rPr>
      </w:pPr>
      <w:r w:rsidRPr="003F03E3">
        <w:rPr>
          <w:b/>
          <w:bCs/>
          <w:sz w:val="27"/>
          <w:szCs w:val="27"/>
        </w:rPr>
        <w:t>Notes on structure (for your internal checklist)</w:t>
      </w:r>
    </w:p>
    <w:p w14:paraId="1D605C07" w14:textId="77777777" w:rsidR="003F03E3" w:rsidRPr="003F03E3" w:rsidRDefault="003F03E3" w:rsidP="003F03E3">
      <w:pPr>
        <w:numPr>
          <w:ilvl w:val="0"/>
          <w:numId w:val="11"/>
        </w:numPr>
        <w:spacing w:before="100" w:beforeAutospacing="1" w:after="100" w:afterAutospacing="1"/>
      </w:pPr>
      <w:r w:rsidRPr="003F03E3">
        <w:t xml:space="preserve">Start with the </w:t>
      </w:r>
      <w:r w:rsidRPr="003F03E3">
        <w:rPr>
          <w:b/>
          <w:bCs/>
        </w:rPr>
        <w:t>main findings in ≤3 sentences</w:t>
      </w:r>
      <w:r w:rsidRPr="003F03E3">
        <w:t>, mirroring the introduction’s question (hourglass model).</w:t>
      </w:r>
    </w:p>
    <w:p w14:paraId="14B73E87" w14:textId="77777777" w:rsidR="003F03E3" w:rsidRPr="003F03E3" w:rsidRDefault="003F03E3" w:rsidP="003F03E3">
      <w:pPr>
        <w:numPr>
          <w:ilvl w:val="0"/>
          <w:numId w:val="11"/>
        </w:numPr>
        <w:spacing w:before="100" w:beforeAutospacing="1" w:after="100" w:afterAutospacing="1"/>
      </w:pPr>
      <w:r w:rsidRPr="003F03E3">
        <w:t xml:space="preserve">Keep distinct subsections for </w:t>
      </w:r>
      <w:r w:rsidRPr="003F03E3">
        <w:rPr>
          <w:b/>
          <w:bCs/>
        </w:rPr>
        <w:t>comparison with literature</w:t>
      </w:r>
      <w:r w:rsidRPr="003F03E3">
        <w:t xml:space="preserve">, </w:t>
      </w:r>
      <w:r w:rsidRPr="003F03E3">
        <w:rPr>
          <w:b/>
          <w:bCs/>
        </w:rPr>
        <w:t>strengths/limitations</w:t>
      </w:r>
      <w:r w:rsidRPr="003F03E3">
        <w:t xml:space="preserve">, and </w:t>
      </w:r>
      <w:r w:rsidRPr="003F03E3">
        <w:rPr>
          <w:b/>
          <w:bCs/>
        </w:rPr>
        <w:t>implications</w:t>
      </w:r>
      <w:r w:rsidRPr="003F03E3">
        <w:t xml:space="preserve">, ending with a </w:t>
      </w:r>
      <w:r w:rsidRPr="003F03E3">
        <w:rPr>
          <w:b/>
          <w:bCs/>
        </w:rPr>
        <w:t>concise, citable bottom line</w:t>
      </w:r>
      <w:r w:rsidRPr="003F03E3">
        <w:t xml:space="preserve">.  </w:t>
      </w:r>
    </w:p>
    <w:p w14:paraId="54E68D8B" w14:textId="77777777" w:rsidR="003F03E3" w:rsidRPr="003F03E3" w:rsidRDefault="003F03E3" w:rsidP="003F03E3">
      <w:pPr>
        <w:numPr>
          <w:ilvl w:val="0"/>
          <w:numId w:val="11"/>
        </w:numPr>
        <w:spacing w:before="100" w:beforeAutospacing="1" w:after="100" w:afterAutospacing="1"/>
      </w:pPr>
      <w:r w:rsidRPr="003F03E3">
        <w:t xml:space="preserve">Target </w:t>
      </w:r>
      <w:r w:rsidRPr="003F03E3">
        <w:rPr>
          <w:b/>
          <w:bCs/>
        </w:rPr>
        <w:t>six to seven paragraphs</w:t>
      </w:r>
      <w:r w:rsidRPr="003F03E3">
        <w:t xml:space="preserve">, ~≤200 words each; avoid repeating results verbatim; emphasize what is new and important for readers’ practice/research.  </w:t>
      </w:r>
    </w:p>
    <w:p w14:paraId="2BD0F8CC" w14:textId="77777777" w:rsidR="003F03E3" w:rsidRPr="003F03E3" w:rsidRDefault="003F03E3" w:rsidP="003F03E3">
      <w:pPr>
        <w:spacing w:before="100" w:beforeAutospacing="1" w:after="100" w:afterAutospacing="1"/>
      </w:pPr>
    </w:p>
    <w:p w14:paraId="0AE561C9" w14:textId="77777777" w:rsidR="003F03E3" w:rsidRPr="003F03E3" w:rsidRDefault="003F03E3" w:rsidP="003F03E3">
      <w:pPr>
        <w:spacing w:before="100" w:beforeAutospacing="1" w:after="100" w:afterAutospacing="1"/>
      </w:pPr>
      <w:r w:rsidRPr="003F03E3">
        <w:t>If you want, I can convert this into a camera</w:t>
      </w:r>
      <w:r w:rsidRPr="003F03E3">
        <w:noBreakHyphen/>
        <w:t>ready Discussion draft using your house style and slot in your preferred citations inline.</w:t>
      </w:r>
    </w:p>
    <w:p w14:paraId="15AB82E5" w14:textId="77777777" w:rsidR="003F03E3" w:rsidRDefault="003F03E3" w:rsidP="00B5769D">
      <w:pPr>
        <w:rPr>
          <w:bCs/>
        </w:rPr>
      </w:pPr>
    </w:p>
    <w:p w14:paraId="16AC9557" w14:textId="77777777" w:rsidR="003F03E3" w:rsidRDefault="003F03E3" w:rsidP="00B5769D">
      <w:pPr>
        <w:rPr>
          <w:bCs/>
        </w:rPr>
      </w:pPr>
    </w:p>
    <w:p w14:paraId="27AEE0AA" w14:textId="77777777" w:rsidR="003F03E3" w:rsidRDefault="003F03E3" w:rsidP="00B5769D">
      <w:pPr>
        <w:rPr>
          <w:bCs/>
        </w:rPr>
      </w:pPr>
    </w:p>
    <w:p w14:paraId="0ACDD4BE" w14:textId="77777777" w:rsidR="003F03E3" w:rsidRDefault="003F03E3" w:rsidP="00B5769D">
      <w:pPr>
        <w:rPr>
          <w:bCs/>
        </w:rPr>
      </w:pPr>
    </w:p>
    <w:p w14:paraId="32D92EE1" w14:textId="77777777" w:rsidR="003F03E3" w:rsidRDefault="003F03E3" w:rsidP="00B5769D">
      <w:pPr>
        <w:rPr>
          <w:bCs/>
        </w:rPr>
      </w:pPr>
    </w:p>
    <w:p w14:paraId="124BBC43" w14:textId="15673140" w:rsidR="00B5769D" w:rsidRDefault="00B5769D" w:rsidP="00B5769D">
      <w:pPr>
        <w:rPr>
          <w:bCs/>
        </w:rPr>
      </w:pPr>
      <w:r w:rsidRPr="00054773">
        <w:rPr>
          <w:bCs/>
        </w:rPr>
        <w:t xml:space="preserve">Our findings demonstrate that large language models (LLMs) can estimate likelihood ratios </w:t>
      </w:r>
      <w:r>
        <w:rPr>
          <w:bCs/>
        </w:rPr>
        <w:t xml:space="preserve">(LRs) </w:t>
      </w:r>
      <w:r w:rsidRPr="00054773">
        <w:rPr>
          <w:bCs/>
        </w:rPr>
        <w:t xml:space="preserve">for clinical diagnosis with reasonable accuracy, and that newer and more advanced models produce estimates more closely aligned with empirically reported literature standards. These results indicate significant potential for integrating generative AI </w:t>
      </w:r>
      <w:proofErr w:type="gramStart"/>
      <w:r w:rsidRPr="00054773">
        <w:rPr>
          <w:bCs/>
        </w:rPr>
        <w:t>into  diagnostic</w:t>
      </w:r>
      <w:proofErr w:type="gramEnd"/>
      <w:r w:rsidRPr="00054773">
        <w:rPr>
          <w:bCs/>
        </w:rPr>
        <w:t xml:space="preserve"> </w:t>
      </w:r>
      <w:r>
        <w:rPr>
          <w:bCs/>
        </w:rPr>
        <w:t xml:space="preserve">and educational </w:t>
      </w:r>
      <w:r w:rsidRPr="00054773">
        <w:rPr>
          <w:bCs/>
        </w:rPr>
        <w:t xml:space="preserve">workflows, particularly in situations where </w:t>
      </w:r>
      <w:commentRangeStart w:id="0"/>
      <w:commentRangeStart w:id="1"/>
      <w:r w:rsidRPr="00054773">
        <w:rPr>
          <w:bCs/>
        </w:rPr>
        <w:t>empirical data is limited, outdated, or unavailable</w:t>
      </w:r>
      <w:commentRangeEnd w:id="0"/>
      <w:r>
        <w:rPr>
          <w:rStyle w:val="CommentReference"/>
        </w:rPr>
        <w:commentReference w:id="0"/>
      </w:r>
      <w:commentRangeEnd w:id="1"/>
      <w:r>
        <w:rPr>
          <w:rStyle w:val="CommentReference"/>
        </w:rPr>
        <w:commentReference w:id="1"/>
      </w:r>
      <w:r w:rsidRPr="00054773">
        <w:rPr>
          <w:bCs/>
        </w:rPr>
        <w:t xml:space="preserve">. </w:t>
      </w:r>
    </w:p>
    <w:p w14:paraId="2AC90B90" w14:textId="77777777" w:rsidR="00B5769D" w:rsidRDefault="00B5769D" w:rsidP="00B5769D">
      <w:pPr>
        <w:rPr>
          <w:bCs/>
        </w:rPr>
      </w:pPr>
    </w:p>
    <w:p w14:paraId="7DCD5FE3" w14:textId="048769AE" w:rsidR="00B5769D" w:rsidRDefault="00B5769D" w:rsidP="00B5769D">
      <w:pPr>
        <w:rPr>
          <w:bCs/>
        </w:rPr>
      </w:pPr>
      <w:r>
        <w:rPr>
          <w:bCs/>
        </w:rPr>
        <w:t xml:space="preserve">By serving as a bridge to Bayesian estimates that are “fit for purpose,” </w:t>
      </w:r>
      <w:r w:rsidRPr="00054773">
        <w:rPr>
          <w:bCs/>
        </w:rPr>
        <w:t xml:space="preserve">LLM-derived </w:t>
      </w:r>
      <w:r>
        <w:rPr>
          <w:bCs/>
        </w:rPr>
        <w:t>LRs can serve</w:t>
      </w:r>
      <w:r w:rsidRPr="00054773">
        <w:rPr>
          <w:bCs/>
        </w:rPr>
        <w:t xml:space="preserve"> a</w:t>
      </w:r>
      <w:r>
        <w:rPr>
          <w:bCs/>
        </w:rPr>
        <w:t xml:space="preserve">s a standardized method for </w:t>
      </w:r>
      <w:proofErr w:type="gramStart"/>
      <w:r>
        <w:rPr>
          <w:bCs/>
        </w:rPr>
        <w:t>supporting  how</w:t>
      </w:r>
      <w:proofErr w:type="gramEnd"/>
      <w:r>
        <w:rPr>
          <w:bCs/>
        </w:rPr>
        <w:t xml:space="preserve"> probabilistic inferences are communicated and improved upon.  For the clinician interested in optimizing their diagnostic accuracy, </w:t>
      </w:r>
      <w:proofErr w:type="gramStart"/>
      <w:r>
        <w:rPr>
          <w:bCs/>
        </w:rPr>
        <w:t>the  quantification</w:t>
      </w:r>
      <w:proofErr w:type="gramEnd"/>
      <w:r>
        <w:rPr>
          <w:bCs/>
        </w:rPr>
        <w:t xml:space="preserve"> of diagnostic odds offers a reproducible pathway for AI-human hybridization, reflective practice, and fine-tuning of pre-calibrated action thresholds. For the frustrated trainee who is stumped by an onslaught of ambiguous features in a clinical unknown, LLM-derived LRs can provide validation of clinical uncertainty that is, in fact, irreducible. For the master diagnostician who wishes to de-mystify their clinical gestalt for medical trainees, LLM-derived LRs offer a pathway for more explicit and transparent synthesis of prioritized (or de-prioritized) data inputs</w:t>
      </w:r>
      <w:r w:rsidRPr="00054773">
        <w:rPr>
          <w:bCs/>
        </w:rPr>
        <w:t>.</w:t>
      </w:r>
      <w:r>
        <w:rPr>
          <w:bCs/>
        </w:rPr>
        <w:t xml:space="preserve"> </w:t>
      </w:r>
    </w:p>
    <w:p w14:paraId="4AE479BB" w14:textId="77777777" w:rsidR="00B5769D" w:rsidRDefault="00B5769D" w:rsidP="00B5769D">
      <w:pPr>
        <w:rPr>
          <w:bCs/>
        </w:rPr>
      </w:pPr>
    </w:p>
    <w:p w14:paraId="3A1ED4EC" w14:textId="77777777" w:rsidR="00B5769D" w:rsidRDefault="00B5769D" w:rsidP="00B5769D">
      <w:pPr>
        <w:rPr>
          <w:bCs/>
        </w:rPr>
      </w:pPr>
      <w:commentRangeStart w:id="2"/>
      <w:r>
        <w:rPr>
          <w:bCs/>
        </w:rPr>
        <w:t>The traditional approach by which trainees learn the “art” of diagnostic reasoning is called the “cognitive apprenticeship” model</w:t>
      </w:r>
      <w:commentRangeEnd w:id="2"/>
      <w:r>
        <w:rPr>
          <w:rStyle w:val="CommentReference"/>
        </w:rPr>
        <w:commentReference w:id="2"/>
      </w:r>
      <w:r>
        <w:rPr>
          <w:bCs/>
        </w:rPr>
        <w:t>.</w:t>
      </w:r>
      <w:r>
        <w:rPr>
          <w:bCs/>
        </w:rPr>
        <w:fldChar w:fldCharType="begin"/>
      </w:r>
      <w:r>
        <w:rPr>
          <w:bCs/>
        </w:rPr>
        <w:instrText xml:space="preserve"> ADDIN ZOTERO_ITEM CSL_CITATION {"citationID":"e8fj2tvT","properties":{"formattedCitation":"\\super 22\\nosupersub{}","plainCitation":"22","noteIndex":0},"citationItems":[{"id":7546,"uris":["http://zotero.org/groups/6032284/items/5WYDAEP9"],"itemData":{"id":7546,"type":"article-journal","abstract":"Teaching clinical reasoning has long challenged educators because it requires familiarity with reasoning concepts, experience with describing thinking, and comfort with exposing uncertainty and error. We propose that teachers adopt the cognitive apprenticeship model and a method of disclosing uncertainty known as intellectual streaking. These approaches reflect a shift in the educator’s mindset from transmitting medical knowledge to broadcasting cognition. We provide several examples to guide the adoption of these strategies and make recommendations for teachers and training programs to improve the teaching of clinical reasoning.","container-title":"Diagnosis","DOI":"10.1515/dx-2022-0043","ISSN":"2194-802X","issue":"1","language":"en","license":"De Gruyter expressly reserves the right to use all content for commercial text and data mining within the meaning of Section 44b of the German Copyright Act.","note":"publisher: De Gruyter\nPMID: 36450097","page":"9-12","source":"www.degruyterbrill.com","title":"The cognitive apprenticeship: advancing reasoning education by thinking aloud","title-short":"The cognitive apprenticeship","volume":"10","author":[{"family":"Jagannath","given":"Anand D."},{"family":"Dreicer","given":"Jessica J."},{"family":"Penner","given":"John C."},{"family":"Dhaliwal","given":"Gurpreet"}],"issued":{"date-parts":[["2023",2,1]]}}}],"schema":"https://github.com/citation-style-language/schema/raw/master/csl-citation.json"} </w:instrText>
      </w:r>
      <w:r>
        <w:rPr>
          <w:bCs/>
        </w:rPr>
        <w:fldChar w:fldCharType="separate"/>
      </w:r>
      <w:r w:rsidRPr="00167C55">
        <w:rPr>
          <w:rFonts w:eastAsiaTheme="minorHAnsi"/>
          <w:vertAlign w:val="superscript"/>
          <w14:ligatures w14:val="standardContextual"/>
        </w:rPr>
        <w:t>22</w:t>
      </w:r>
      <w:r>
        <w:rPr>
          <w:bCs/>
        </w:rPr>
        <w:fldChar w:fldCharType="end"/>
      </w:r>
      <w:r>
        <w:rPr>
          <w:bCs/>
        </w:rPr>
        <w:t xml:space="preserve"> A pitfall of this approach is how much it hinges on well-trained faculty who boast the skills of </w:t>
      </w:r>
      <w:r w:rsidRPr="00B5769D">
        <w:rPr>
          <w:bCs/>
          <w:i/>
          <w:iCs/>
        </w:rPr>
        <w:t>both</w:t>
      </w:r>
      <w:r>
        <w:rPr>
          <w:bCs/>
        </w:rPr>
        <w:t xml:space="preserve"> a master diagnostician</w:t>
      </w:r>
      <w:r w:rsidRPr="00B5769D">
        <w:rPr>
          <w:bCs/>
          <w:i/>
          <w:iCs/>
        </w:rPr>
        <w:t xml:space="preserve"> </w:t>
      </w:r>
      <w:r w:rsidRPr="00D31592">
        <w:rPr>
          <w:bCs/>
        </w:rPr>
        <w:t xml:space="preserve">and </w:t>
      </w:r>
      <w:r>
        <w:rPr>
          <w:bCs/>
        </w:rPr>
        <w:t xml:space="preserve">an educator. Clinician educators also </w:t>
      </w:r>
      <w:proofErr w:type="gramStart"/>
      <w:r>
        <w:rPr>
          <w:bCs/>
        </w:rPr>
        <w:t>have to</w:t>
      </w:r>
      <w:proofErr w:type="gramEnd"/>
      <w:r>
        <w:rPr>
          <w:bCs/>
        </w:rPr>
        <w:t xml:space="preserve"> “think out loud” to make their uncertainty tolerance and train of thought transparent. After all, the ability to consistently make an accurate diagnosis does not help a team of learners if these nuanced skills are ineffectively taught or poorly communicated. For trainees who may not share the same priors (e.g. past clinical experiences or baseline assumptions), passing on an “embrace of uncertainty” can be especially challenging. Likewise, the educator who models their availability bias, recency bias, or anchoring bias only amplifies these diagnostic pitfalls, further perpetuating habits of diagnostic inertia, rooted in false assumptions.</w:t>
      </w:r>
    </w:p>
    <w:p w14:paraId="4BDB4158" w14:textId="77777777" w:rsidR="00B5769D" w:rsidRDefault="00B5769D" w:rsidP="00B5769D">
      <w:pPr>
        <w:rPr>
          <w:bCs/>
        </w:rPr>
      </w:pPr>
    </w:p>
    <w:p w14:paraId="35669E1E" w14:textId="77777777" w:rsidR="00B5769D" w:rsidRDefault="00B5769D" w:rsidP="00B5769D">
      <w:pPr>
        <w:rPr>
          <w:bCs/>
        </w:rPr>
      </w:pPr>
      <w:r>
        <w:rPr>
          <w:bCs/>
        </w:rPr>
        <w:t xml:space="preserve">LLM-derived LRs can transcend these limitations by making the chain of probabilistic inferences and belief updates more accessible to learners and unskilled faculty alike. AI hybridization offloads the cognitive burden associated with complex mathematical formulas, allowing clinicians to more easily engage in structured Bayesian reasoning. Such a shift benefits clinicians across all stages of training, from early learners developing foundational diagnostic skills to experienced practitioners refining their diagnostic accuracy and consistency. By lowering the point of entry for more routine application of Bayes theorem, LLM-derived LRs can democratize the upskilling of probabilistic inference amongst clinicians across the board. Ultimately, when the cognitive apprenticeship is strengthened, both trainees and patients benefit. </w:t>
      </w:r>
    </w:p>
    <w:p w14:paraId="3CCCB3E0" w14:textId="77777777" w:rsidR="00B5769D" w:rsidRDefault="00B5769D" w:rsidP="00B5769D">
      <w:pPr>
        <w:rPr>
          <w:bCs/>
        </w:rPr>
      </w:pPr>
    </w:p>
    <w:p w14:paraId="5140157E" w14:textId="77777777" w:rsidR="00B5769D" w:rsidRPr="00054773" w:rsidRDefault="00B5769D" w:rsidP="00B5769D">
      <w:pPr>
        <w:rPr>
          <w:bCs/>
        </w:rPr>
      </w:pPr>
    </w:p>
    <w:p w14:paraId="743B624E" w14:textId="77777777" w:rsidR="00B5769D" w:rsidRPr="00054773" w:rsidRDefault="00B5769D" w:rsidP="00B5769D">
      <w:pPr>
        <w:rPr>
          <w:bCs/>
        </w:rPr>
      </w:pPr>
    </w:p>
    <w:p w14:paraId="25373410" w14:textId="2951473D" w:rsidR="00B5769D" w:rsidRDefault="00B5769D" w:rsidP="00B5769D">
      <w:pPr>
        <w:rPr>
          <w:bCs/>
        </w:rPr>
      </w:pPr>
      <w:commentRangeStart w:id="3"/>
      <w:r w:rsidRPr="00054773">
        <w:rPr>
          <w:bCs/>
        </w:rPr>
        <w:t>Moreover</w:t>
      </w:r>
      <w:commentRangeEnd w:id="3"/>
      <w:r>
        <w:rPr>
          <w:rStyle w:val="CommentReference"/>
        </w:rPr>
        <w:commentReference w:id="3"/>
      </w:r>
      <w:r w:rsidRPr="00054773">
        <w:rPr>
          <w:bCs/>
        </w:rPr>
        <w:t xml:space="preserve">, coupling generative AI capabilities with databases such as the Number Needed to Treat (NNT) database could create a "living" repository </w:t>
      </w:r>
      <w:proofErr w:type="spellStart"/>
      <w:r w:rsidRPr="00054773">
        <w:rPr>
          <w:bCs/>
        </w:rPr>
        <w:t>of</w:t>
      </w:r>
      <w:r>
        <w:rPr>
          <w:bCs/>
        </w:rPr>
        <w:t>LRs</w:t>
      </w:r>
      <w:proofErr w:type="spellEnd"/>
      <w:r>
        <w:rPr>
          <w:bCs/>
        </w:rPr>
        <w:t xml:space="preserve">, </w:t>
      </w:r>
      <w:r w:rsidRPr="00054773">
        <w:rPr>
          <w:bCs/>
        </w:rPr>
        <w:t xml:space="preserve">a dynamic, continuously updated resource that responds to evolving clinical evidence and real-time clinician feedback. This approach not only facilitates immediate clinical reasoning improvements but also supports long-term skill development in probabilistic reasoning through deliberate, repeated practice and exposure. Just as musicians progressively internalize and master complex scales through systematic practice, clinicians could similarly internalize </w:t>
      </w:r>
      <w:r>
        <w:rPr>
          <w:bCs/>
        </w:rPr>
        <w:t xml:space="preserve">a </w:t>
      </w:r>
      <w:r w:rsidRPr="00054773">
        <w:rPr>
          <w:bCs/>
        </w:rPr>
        <w:t>robust</w:t>
      </w:r>
      <w:r>
        <w:rPr>
          <w:bCs/>
        </w:rPr>
        <w:t>, hybridized approach to</w:t>
      </w:r>
      <w:r w:rsidRPr="00054773">
        <w:rPr>
          <w:bCs/>
        </w:rPr>
        <w:t xml:space="preserve"> Bayesian </w:t>
      </w:r>
      <w:proofErr w:type="gramStart"/>
      <w:r w:rsidRPr="00054773">
        <w:rPr>
          <w:bCs/>
        </w:rPr>
        <w:t>inference  through</w:t>
      </w:r>
      <w:proofErr w:type="gramEnd"/>
      <w:r w:rsidRPr="00054773">
        <w:rPr>
          <w:bCs/>
        </w:rPr>
        <w:t xml:space="preserve"> iterative use of AI-supported diagnostic tools.</w:t>
      </w:r>
      <w:r>
        <w:rPr>
          <w:bCs/>
        </w:rPr>
        <w:t xml:space="preserve"> </w:t>
      </w:r>
      <w:commentRangeStart w:id="4"/>
      <w:r>
        <w:rPr>
          <w:bCs/>
        </w:rPr>
        <w:t>Put simply, LLM-generated LRs provide a path towards AI-enhanced adaptive practice.</w:t>
      </w:r>
      <w:commentRangeEnd w:id="4"/>
      <w:r>
        <w:rPr>
          <w:rStyle w:val="CommentReference"/>
        </w:rPr>
        <w:commentReference w:id="4"/>
      </w:r>
      <w:r>
        <w:rPr>
          <w:bCs/>
        </w:rPr>
        <w:fldChar w:fldCharType="begin"/>
      </w:r>
      <w:r>
        <w:rPr>
          <w:bCs/>
        </w:rPr>
        <w:instrText xml:space="preserve"> ADDIN ZOTERO_ITEM CSL_CITATION {"citationID":"p8oAIJc5","properties":{"formattedCitation":"\\super 23\\nosupersub{}","plainCitation":"23","noteIndex":0},"citationItems":[{"id":7547,"uris":["http://zotero.org/groups/6032284/items/D9294MTC"],"itemData":{"id":7547,"type":"article-journal","abstract":"Many learners are more facile with the use of large language models in medicine than their supervisors are. The authors provide an approach to clinical supervision that can mitigate the perils and amplify the promise of AI.","container-title":"New England Journal of Medicine","DOI":"10.1056/NEJMra2503232","ISSN":"0028-4793","issue":"8","note":"publisher: Massachusetts Medical Society\n_eprint: https://www.nejm.org/doi/pdf/10.1056/NEJMra2503232\nPMID: 40834302","page":"786-797","source":"Taylor and Francis+NEJM","title":"Educational Strategies for Clinical Supervision of Artificial Intelligence Use","volume":"393","author":[{"family":"Abdulnour","given":"Raja-Elie E."},{"family":"Gin","given":"Brian"},{"family":"Boscardin","given":"Christy K."}],"issued":{"date-parts":[["2025",8,20]]}}}],"schema":"https://github.com/citation-style-language/schema/raw/master/csl-citation.json"} </w:instrText>
      </w:r>
      <w:r>
        <w:rPr>
          <w:bCs/>
        </w:rPr>
        <w:fldChar w:fldCharType="separate"/>
      </w:r>
      <w:r w:rsidRPr="00167C55">
        <w:rPr>
          <w:rFonts w:eastAsiaTheme="minorHAnsi"/>
          <w:vertAlign w:val="superscript"/>
          <w14:ligatures w14:val="standardContextual"/>
        </w:rPr>
        <w:t>23</w:t>
      </w:r>
      <w:r>
        <w:rPr>
          <w:bCs/>
        </w:rPr>
        <w:fldChar w:fldCharType="end"/>
      </w:r>
    </w:p>
    <w:p w14:paraId="51D508AD" w14:textId="77777777" w:rsidR="00B5769D" w:rsidRDefault="00B5769D" w:rsidP="00B5769D">
      <w:pPr>
        <w:rPr>
          <w:bCs/>
        </w:rPr>
      </w:pPr>
    </w:p>
    <w:p w14:paraId="74BABDE5" w14:textId="77777777" w:rsidR="00B5769D" w:rsidRDefault="00B5769D" w:rsidP="00B5769D">
      <w:pPr>
        <w:rPr>
          <w:bCs/>
        </w:rPr>
      </w:pPr>
      <w:r w:rsidRPr="00054773">
        <w:rPr>
          <w:bCs/>
        </w:rPr>
        <w:t xml:space="preserve">Nevertheless, it remains crucial to acknowledge several limitations. First, </w:t>
      </w:r>
      <w:r>
        <w:rPr>
          <w:bCs/>
        </w:rPr>
        <w:t xml:space="preserve">reference standard likelihood ratios must be taken from the </w:t>
      </w:r>
      <w:proofErr w:type="gramStart"/>
      <w:r>
        <w:rPr>
          <w:bCs/>
        </w:rPr>
        <w:t>literature, and</w:t>
      </w:r>
      <w:proofErr w:type="gramEnd"/>
      <w:r>
        <w:rPr>
          <w:bCs/>
        </w:rPr>
        <w:t xml:space="preserve"> therefore could potentially be included in the training data. </w:t>
      </w:r>
      <w:r w:rsidRPr="006A3610">
        <w:rPr>
          <w:bCs/>
        </w:rPr>
        <w:t>Though LLMs generally do a poor job memorizing information</w:t>
      </w:r>
      <w:r>
        <w:rPr>
          <w:bCs/>
        </w:rPr>
        <w:fldChar w:fldCharType="begin"/>
      </w:r>
      <w:r>
        <w:rPr>
          <w:bCs/>
        </w:rPr>
        <w:instrText xml:space="preserve"> ADDIN ZOTERO_ITEM CSL_CITATION {"citationID":"hbQmeWDP","properties":{"formattedCitation":"\\super 24\\nosupersub{}","plainCitation":"24","noteIndex":0},"citationItems":[{"id":7510,"uris":["http://zotero.org/groups/6032284/items/P6IXB7IC"],"itemData":{"id":7510,"type":"article","abstract":"We propose a new method for estimating how much a model knows about a datapoint and use it to measure the capacity of modern language models. Prior studies of language model memorization have struggled to disentangle memorization from generalization. We formally separate memorization into two components: unintended memorization, the information a model contains about a specific dataset, and generalization, the information a model contains about the true data-generation process. When we completely eliminate generalization, we can compute the total memorization, which provides an estimate of model capacity: our measurements estimate that GPT-style models have a capacity of approximately 3.6 bits per parameter. We train language models on datasets of increasing size and observe that models memorize until their capacity fills, at which point \"grokking\" begins, and unintended memorization decreases as models begin to generalize. We train hundreds of transformer language models ranging from $500K$ to $1.5B$ parameters and produce a series of scaling laws relating model capacity and data size to membership inference.","DOI":"10.48550/arXiv.2505.24832","note":"arXiv:2505.24832 [cs]","number":"arXiv:2505.24832","publisher":"arXiv","source":"arXiv.org","title":"How much do language models memorize?","URL":"http://arxiv.org/abs/2505.24832","author":[{"family":"Morris","given":"John X."},{"family":"Sitawarin","given":"Chawin"},{"family":"Guo","given":"Chuan"},{"family":"Kokhlikyan","given":"Narine"},{"family":"Suh","given":"G. Edward"},{"family":"Rush","given":"Alexander M."},{"family":"Chaudhuri","given":"Kamalika"},{"family":"Mahloujifar","given":"Saeed"}],"accessed":{"date-parts":[["2025",6,19]]},"issued":{"date-parts":[["2025",6,18]]}}}],"schema":"https://github.com/citation-style-language/schema/raw/master/csl-citation.json"} </w:instrText>
      </w:r>
      <w:r>
        <w:rPr>
          <w:bCs/>
        </w:rPr>
        <w:fldChar w:fldCharType="separate"/>
      </w:r>
      <w:r w:rsidRPr="00167C55">
        <w:rPr>
          <w:rFonts w:eastAsiaTheme="minorHAnsi"/>
          <w:vertAlign w:val="superscript"/>
          <w14:ligatures w14:val="standardContextual"/>
        </w:rPr>
        <w:t>24</w:t>
      </w:r>
      <w:r>
        <w:rPr>
          <w:bCs/>
        </w:rPr>
        <w:fldChar w:fldCharType="end"/>
      </w:r>
      <w:r w:rsidRPr="006A3610">
        <w:rPr>
          <w:bCs/>
        </w:rPr>
        <w:t xml:space="preserve">, this may lead to </w:t>
      </w:r>
      <w:proofErr w:type="spellStart"/>
      <w:r w:rsidRPr="006A3610">
        <w:rPr>
          <w:bCs/>
        </w:rPr>
        <w:t>LR</w:t>
      </w:r>
      <w:r w:rsidRPr="006A3610">
        <w:rPr>
          <w:bCs/>
          <w:vertAlign w:val="subscript"/>
        </w:rPr>
        <w:t>estimated</w:t>
      </w:r>
      <w:proofErr w:type="spellEnd"/>
      <w:r w:rsidRPr="006A3610">
        <w:rPr>
          <w:bCs/>
        </w:rPr>
        <w:t xml:space="preserve"> being closer to empirical estimates </w:t>
      </w:r>
      <w:r>
        <w:rPr>
          <w:bCs/>
        </w:rPr>
        <w:t>(</w:t>
      </w:r>
      <w:proofErr w:type="spellStart"/>
      <w:r>
        <w:rPr>
          <w:bCs/>
        </w:rPr>
        <w:t>LR</w:t>
      </w:r>
      <w:r w:rsidRPr="006A3610">
        <w:rPr>
          <w:bCs/>
          <w:vertAlign w:val="subscript"/>
        </w:rPr>
        <w:t>reported</w:t>
      </w:r>
      <w:proofErr w:type="spellEnd"/>
      <w:r>
        <w:rPr>
          <w:bCs/>
        </w:rPr>
        <w:t xml:space="preserve">) </w:t>
      </w:r>
      <w:r w:rsidRPr="006A3610">
        <w:rPr>
          <w:bCs/>
        </w:rPr>
        <w:t>than</w:t>
      </w:r>
      <w:r>
        <w:rPr>
          <w:bCs/>
        </w:rPr>
        <w:t xml:space="preserve"> if</w:t>
      </w:r>
      <w:r w:rsidRPr="006A3610">
        <w:rPr>
          <w:bCs/>
        </w:rPr>
        <w:t xml:space="preserve"> the LLM </w:t>
      </w:r>
      <w:r>
        <w:rPr>
          <w:bCs/>
        </w:rPr>
        <w:t xml:space="preserve">were estimating a hypothetical, unquantified LR. The gradient of improved performance with increasing model complexity (GPT-4o &lt; o3 &lt; GPT-5) further argues against simple memorization of LRs in our work. </w:t>
      </w:r>
    </w:p>
    <w:p w14:paraId="3B13ED5B" w14:textId="77777777" w:rsidR="00B5769D" w:rsidRPr="006A3610" w:rsidRDefault="00B5769D" w:rsidP="00B5769D">
      <w:pPr>
        <w:rPr>
          <w:bCs/>
        </w:rPr>
      </w:pPr>
    </w:p>
    <w:p w14:paraId="06859CF2" w14:textId="2E26BBE3" w:rsidR="00B5769D" w:rsidRPr="00054773" w:rsidRDefault="00B5769D" w:rsidP="00B5769D">
      <w:pPr>
        <w:rPr>
          <w:bCs/>
        </w:rPr>
      </w:pPr>
      <w:r w:rsidRPr="00054773">
        <w:rPr>
          <w:bCs/>
        </w:rPr>
        <w:t xml:space="preserve">Second, the accuracy and methodological rigor underlying the literature-sourced likelihood ratios from databases like theNNT.com were not independently assessed in our study, introducing an unknown potential for bias in the reference </w:t>
      </w:r>
      <w:commentRangeStart w:id="5"/>
      <w:commentRangeStart w:id="6"/>
      <w:r w:rsidRPr="00054773">
        <w:rPr>
          <w:bCs/>
        </w:rPr>
        <w:t xml:space="preserve">standards. </w:t>
      </w:r>
      <w:commentRangeEnd w:id="5"/>
      <w:r>
        <w:rPr>
          <w:rStyle w:val="CommentReference"/>
        </w:rPr>
        <w:commentReference w:id="5"/>
      </w:r>
      <w:commentRangeEnd w:id="6"/>
      <w:r>
        <w:rPr>
          <w:rStyle w:val="CommentReference"/>
        </w:rPr>
        <w:commentReference w:id="6"/>
      </w:r>
      <w:r>
        <w:rPr>
          <w:bCs/>
        </w:rPr>
        <w:t>Furthermore, as diagnostic test accuracy depends on the spectrum of patients evaluated</w:t>
      </w:r>
      <w:r>
        <w:rPr>
          <w:bCs/>
        </w:rPr>
        <w:fldChar w:fldCharType="begin"/>
      </w:r>
      <w:r>
        <w:rPr>
          <w:bCs/>
        </w:rPr>
        <w:instrText xml:space="preserve"> ADDIN ZOTERO_ITEM CSL_CITATION {"citationID":"Vv8Sy0YO","properties":{"formattedCitation":"\\super 11\\nosupersub{}","plainCitation":"11","noteIndex":0},"citationItems":[{"id":7491,"uris":["http://zotero.org/groups/6032284/items/4RC89NV8"],"itemData":{"id":7491,"type":"article-journal","container-title":"BMJ","DOI":"10.1136/bmj.i3139","note":"publisher: BMJ Publishing Group Ltd\n_eprint: https://www.bmj.com/content/353/bmj.i3139.full.pdf\nPMID: 27334281\nPMCID: PMC4916916","title":"The spectrum effect in tests for risk prediction, screening, and diagnosis","URL":"https://www.bmj.com/content/353/bmj.i3139","volume":"353","author":[{"family":"Usher-Smith","given":"Juliet A"},{"family":"Sharp","given":"Stephen J","suffix":""},{"family":"Griffin","given":"Simon J"}],"issued":{"date-parts":[["2016"]]}}}],"schema":"https://github.com/citation-style-language/schema/raw/master/csl-citation.json"} </w:instrText>
      </w:r>
      <w:r>
        <w:rPr>
          <w:bCs/>
        </w:rPr>
        <w:fldChar w:fldCharType="separate"/>
      </w:r>
      <w:r w:rsidRPr="00167C55">
        <w:rPr>
          <w:rFonts w:eastAsiaTheme="minorHAnsi"/>
          <w:vertAlign w:val="superscript"/>
          <w14:ligatures w14:val="standardContextual"/>
        </w:rPr>
        <w:t>11</w:t>
      </w:r>
      <w:r>
        <w:rPr>
          <w:bCs/>
        </w:rPr>
        <w:fldChar w:fldCharType="end"/>
      </w:r>
      <w:r>
        <w:rPr>
          <w:bCs/>
        </w:rPr>
        <w:t xml:space="preserve"> and we could not extract the population of interest from studies that theNNT.com estimates were based on, </w:t>
      </w:r>
      <w:commentRangeStart w:id="7"/>
      <w:r>
        <w:rPr>
          <w:bCs/>
        </w:rPr>
        <w:t xml:space="preserve">the LLM was implicitly estimating the population to which the test would be implied. </w:t>
      </w:r>
      <w:commentRangeEnd w:id="7"/>
      <w:r>
        <w:rPr>
          <w:rStyle w:val="CommentReference"/>
        </w:rPr>
        <w:commentReference w:id="7"/>
      </w:r>
      <w:r>
        <w:rPr>
          <w:bCs/>
        </w:rPr>
        <w:t xml:space="preserve">It’s possible that agreement would be higher if the population of interest were more closely matched to the diagnostic test accuracy studies on which the </w:t>
      </w:r>
      <w:proofErr w:type="spellStart"/>
      <w:r>
        <w:rPr>
          <w:bCs/>
        </w:rPr>
        <w:t>LR</w:t>
      </w:r>
      <w:r w:rsidRPr="006A3610">
        <w:rPr>
          <w:bCs/>
          <w:vertAlign w:val="subscript"/>
        </w:rPr>
        <w:t>reported</w:t>
      </w:r>
      <w:proofErr w:type="spellEnd"/>
      <w:r>
        <w:rPr>
          <w:bCs/>
        </w:rPr>
        <w:t xml:space="preserve"> is based. The width of the limits of agreement, particularly if near-certainty (</w:t>
      </w:r>
      <w:proofErr w:type="spellStart"/>
      <w:r>
        <w:rPr>
          <w:bCs/>
        </w:rPr>
        <w:t>ie</w:t>
      </w:r>
      <w:proofErr w:type="spellEnd"/>
      <w:r>
        <w:rPr>
          <w:bCs/>
        </w:rPr>
        <w:t xml:space="preserve">. a high </w:t>
      </w:r>
      <w:proofErr w:type="spellStart"/>
      <w:r>
        <w:rPr>
          <w:bCs/>
        </w:rPr>
        <w:t>LoA</w:t>
      </w:r>
      <w:proofErr w:type="spellEnd"/>
      <w:r>
        <w:rPr>
          <w:bCs/>
        </w:rPr>
        <w:t xml:space="preserve">) is required, suggest they must be thoughtfully integrated into systems with direct human oversight. </w:t>
      </w:r>
      <w:commentRangeStart w:id="8"/>
      <w:r w:rsidRPr="00054773">
        <w:rPr>
          <w:bCs/>
        </w:rPr>
        <w:t>Lastly, our study did not utilize LLMs explicitly integrated with real-time search capabilities, a factor that could further improve the validity and utility of the generated estimates in clinical context</w:t>
      </w:r>
      <w:r>
        <w:rPr>
          <w:bCs/>
        </w:rPr>
        <w:t xml:space="preserve">s, though it would make validation of performance substantially more challenging. </w:t>
      </w:r>
      <w:commentRangeEnd w:id="8"/>
      <w:r>
        <w:rPr>
          <w:rStyle w:val="CommentReference"/>
        </w:rPr>
        <w:commentReference w:id="8"/>
      </w:r>
    </w:p>
    <w:p w14:paraId="4EE29E12" w14:textId="77777777" w:rsidR="00B5769D" w:rsidRPr="00054773" w:rsidRDefault="00B5769D" w:rsidP="00B5769D">
      <w:pPr>
        <w:rPr>
          <w:bCs/>
        </w:rPr>
      </w:pPr>
    </w:p>
    <w:p w14:paraId="66D6EE2E" w14:textId="498AFB02" w:rsidR="00B5769D" w:rsidRDefault="00B5769D" w:rsidP="00B5769D">
      <w:pPr>
        <w:rPr>
          <w:bCs/>
        </w:rPr>
      </w:pPr>
      <w:commentRangeStart w:id="9"/>
      <w:r w:rsidRPr="00054773">
        <w:rPr>
          <w:bCs/>
        </w:rPr>
        <w:t>Future work should explore the integration of LLM-generated</w:t>
      </w:r>
      <w:r>
        <w:rPr>
          <w:bCs/>
        </w:rPr>
        <w:t xml:space="preserve"> LRs</w:t>
      </w:r>
      <w:r w:rsidRPr="00054773">
        <w:rPr>
          <w:bCs/>
        </w:rPr>
        <w:t xml:space="preserve"> with real-time clinical literature retrieval systems, assessing their direct impact on diagnostic accuracy, clinician cognitive load, and ultimately, patient outcomes. By fostering a systematic, quantitative approach to diagnostic reasoning, the integration of generative AI could substantially enhance diagnostic accuracy, reduce cognitive biases, and advance </w:t>
      </w:r>
      <w:r>
        <w:rPr>
          <w:bCs/>
        </w:rPr>
        <w:t xml:space="preserve">the practice of </w:t>
      </w:r>
      <w:r w:rsidRPr="00054773">
        <w:rPr>
          <w:bCs/>
        </w:rPr>
        <w:t>clinical</w:t>
      </w:r>
      <w:r>
        <w:rPr>
          <w:bCs/>
        </w:rPr>
        <w:t xml:space="preserve"> diagnosis</w:t>
      </w:r>
      <w:r w:rsidRPr="00054773">
        <w:rPr>
          <w:bCs/>
        </w:rPr>
        <w:t xml:space="preserve"> towards a more evidence-driven discipline.</w:t>
      </w:r>
      <w:commentRangeEnd w:id="9"/>
      <w:r>
        <w:rPr>
          <w:rStyle w:val="CommentReference"/>
        </w:rPr>
        <w:commentReference w:id="9"/>
      </w:r>
    </w:p>
    <w:p w14:paraId="5E7C4C27" w14:textId="77777777" w:rsidR="00B5769D" w:rsidRDefault="00B5769D" w:rsidP="00B5769D">
      <w:pPr>
        <w:rPr>
          <w:bCs/>
        </w:rPr>
      </w:pPr>
    </w:p>
    <w:p w14:paraId="61824E28" w14:textId="77777777" w:rsidR="00B5769D" w:rsidRDefault="00B5769D" w:rsidP="00B5769D">
      <w:pPr>
        <w:rPr>
          <w:bCs/>
        </w:rPr>
      </w:pPr>
    </w:p>
    <w:p w14:paraId="5EFD3423" w14:textId="77777777" w:rsidR="00B5769D" w:rsidRDefault="00B5769D" w:rsidP="00B5769D">
      <w:pPr>
        <w:pStyle w:val="Heading1"/>
        <w:rPr>
          <w:rFonts w:eastAsia="Times New Roman"/>
          <w:bCs/>
        </w:rPr>
      </w:pPr>
      <w:r>
        <w:rPr>
          <w:rFonts w:eastAsia="Times New Roman"/>
        </w:rPr>
        <w:t>Conclusion:</w:t>
      </w:r>
    </w:p>
    <w:p w14:paraId="32C61A3A" w14:textId="77777777" w:rsidR="00B5769D" w:rsidRPr="00BC5475" w:rsidRDefault="00B5769D" w:rsidP="00B5769D">
      <w:pPr>
        <w:rPr>
          <w:bCs/>
        </w:rPr>
      </w:pPr>
      <w:r w:rsidRPr="00054773">
        <w:rPr>
          <w:bCs/>
        </w:rPr>
        <w:t xml:space="preserve">Large language </w:t>
      </w:r>
      <w:r w:rsidRPr="00226649">
        <w:rPr>
          <w:bCs/>
        </w:rPr>
        <w:t>models show considerable promise in estimating diagnostic likelihood ratios, especially where empirical clinical data are sparse or unavailable. Future research should explore real-time integration with updated clinical literature and investigate the direct impact of LLM-augmented clinical reasoning on patient outcomes.</w:t>
      </w:r>
    </w:p>
    <w:p w14:paraId="74E8F20B" w14:textId="77777777" w:rsidR="00B5769D" w:rsidRDefault="00B5769D" w:rsidP="00B5769D"/>
    <w:p w14:paraId="279A7B12" w14:textId="77777777" w:rsidR="00B5769D" w:rsidRDefault="00B5769D" w:rsidP="00B5769D">
      <w:pPr>
        <w:rPr>
          <w:bCs/>
        </w:rPr>
      </w:pPr>
    </w:p>
    <w:p w14:paraId="36FC321A" w14:textId="77777777" w:rsidR="00B5769D" w:rsidRDefault="00B5769D" w:rsidP="00B5769D">
      <w:pPr>
        <w:rPr>
          <w:bCs/>
        </w:rPr>
      </w:pPr>
    </w:p>
    <w:p w14:paraId="160A377D" w14:textId="77777777" w:rsidR="00B5769D" w:rsidRDefault="00B5769D" w:rsidP="00B5769D">
      <w:pPr>
        <w:rPr>
          <w:bCs/>
        </w:rPr>
      </w:pPr>
    </w:p>
    <w:p w14:paraId="0490587B" w14:textId="77777777" w:rsidR="00B5769D" w:rsidRDefault="00B5769D" w:rsidP="00B5769D">
      <w:pPr>
        <w:rPr>
          <w:bCs/>
        </w:rPr>
      </w:pPr>
    </w:p>
    <w:p w14:paraId="63E09B60" w14:textId="77777777" w:rsidR="00B5769D" w:rsidRDefault="00B5769D" w:rsidP="00B5769D">
      <w:pPr>
        <w:rPr>
          <w:bCs/>
        </w:rPr>
      </w:pPr>
    </w:p>
    <w:p w14:paraId="6C702ABE" w14:textId="77777777" w:rsidR="00B5769D" w:rsidRDefault="00B5769D" w:rsidP="00B5769D">
      <w:pPr>
        <w:rPr>
          <w:bCs/>
        </w:rPr>
      </w:pPr>
    </w:p>
    <w:p w14:paraId="2624A69F" w14:textId="4B6E805D" w:rsidR="00B5769D" w:rsidRPr="002761E2" w:rsidRDefault="00B5769D" w:rsidP="00B5769D">
      <w:pPr>
        <w:rPr>
          <w:bCs/>
        </w:rPr>
      </w:pPr>
      <w:r w:rsidRPr="00054773">
        <w:rPr>
          <w:bCs/>
        </w:rPr>
        <w:t xml:space="preserve">Effective diagnostic reasoning hinges on accurately interpreting clinical </w:t>
      </w:r>
      <w:r>
        <w:rPr>
          <w:bCs/>
        </w:rPr>
        <w:t xml:space="preserve">findings (patient </w:t>
      </w:r>
      <w:r w:rsidRPr="00054773">
        <w:rPr>
          <w:bCs/>
        </w:rPr>
        <w:t>histor</w:t>
      </w:r>
      <w:r>
        <w:rPr>
          <w:bCs/>
        </w:rPr>
        <w:t>y</w:t>
      </w:r>
      <w:r w:rsidRPr="00054773">
        <w:rPr>
          <w:bCs/>
        </w:rPr>
        <w:t>, symptoms,</w:t>
      </w:r>
      <w:r>
        <w:rPr>
          <w:bCs/>
        </w:rPr>
        <w:t xml:space="preserve"> </w:t>
      </w:r>
      <w:r w:rsidRPr="00054773">
        <w:rPr>
          <w:bCs/>
        </w:rPr>
        <w:t>examination and test results</w:t>
      </w:r>
      <w:r>
        <w:rPr>
          <w:bCs/>
        </w:rPr>
        <w:t xml:space="preserve">) </w:t>
      </w:r>
      <w:r w:rsidRPr="00054773">
        <w:rPr>
          <w:bCs/>
        </w:rPr>
        <w:t xml:space="preserve">to </w:t>
      </w:r>
      <w:r>
        <w:rPr>
          <w:bCs/>
        </w:rPr>
        <w:t>refine disease</w:t>
      </w:r>
      <w:r w:rsidRPr="00054773">
        <w:rPr>
          <w:bCs/>
        </w:rPr>
        <w:t xml:space="preserve"> probability </w:t>
      </w:r>
      <w:r>
        <w:rPr>
          <w:bCs/>
        </w:rPr>
        <w:t>estimates</w:t>
      </w:r>
      <w:r w:rsidRPr="00054773">
        <w:rPr>
          <w:bCs/>
        </w:rPr>
        <w:t xml:space="preserve">. </w:t>
      </w:r>
      <w:r>
        <w:rPr>
          <w:bCs/>
        </w:rPr>
        <w:t>Ideally, t</w:t>
      </w:r>
      <w:r w:rsidRPr="00054773">
        <w:rPr>
          <w:bCs/>
        </w:rPr>
        <w:t xml:space="preserve">his </w:t>
      </w:r>
      <w:r>
        <w:rPr>
          <w:bCs/>
        </w:rPr>
        <w:t>process is</w:t>
      </w:r>
      <w:r w:rsidRPr="00054773">
        <w:rPr>
          <w:bCs/>
        </w:rPr>
        <w:t xml:space="preserve"> guided by likelihood ratios (LRs), </w:t>
      </w:r>
      <w:r>
        <w:rPr>
          <w:bCs/>
        </w:rPr>
        <w:t>which</w:t>
      </w:r>
      <w:r w:rsidRPr="00054773">
        <w:rPr>
          <w:bCs/>
        </w:rPr>
        <w:t xml:space="preserve"> quantify how</w:t>
      </w:r>
      <w:r>
        <w:rPr>
          <w:bCs/>
        </w:rPr>
        <w:t xml:space="preserve"> strongly</w:t>
      </w:r>
      <w:r w:rsidRPr="00054773">
        <w:rPr>
          <w:bCs/>
        </w:rPr>
        <w:t xml:space="preserve"> particular finding</w:t>
      </w:r>
      <w:r>
        <w:rPr>
          <w:bCs/>
        </w:rPr>
        <w:t>s</w:t>
      </w:r>
      <w:r w:rsidRPr="00054773">
        <w:rPr>
          <w:bCs/>
        </w:rPr>
        <w:t xml:space="preserve"> influence the </w:t>
      </w:r>
      <w:r>
        <w:rPr>
          <w:bCs/>
        </w:rPr>
        <w:t>odds</w:t>
      </w:r>
      <w:r w:rsidRPr="00054773">
        <w:rPr>
          <w:bCs/>
        </w:rPr>
        <w:t xml:space="preserve"> of </w:t>
      </w:r>
      <w:r>
        <w:rPr>
          <w:bCs/>
        </w:rPr>
        <w:t xml:space="preserve">associated </w:t>
      </w:r>
      <w:r w:rsidRPr="00054773">
        <w:rPr>
          <w:bCs/>
        </w:rPr>
        <w:t>disease</w:t>
      </w:r>
      <w:r>
        <w:rPr>
          <w:bCs/>
        </w:rPr>
        <w:t>s</w:t>
      </w:r>
      <w:r>
        <w:rPr>
          <w:bCs/>
        </w:rPr>
        <w:fldChar w:fldCharType="begin"/>
      </w:r>
      <w:r>
        <w:rPr>
          <w:bCs/>
        </w:rPr>
        <w:instrText xml:space="preserve"> ADDIN ZOTERO_ITEM CSL_CITATION {"citationID":"GwAUbtin","properties":{"formattedCitation":"\\super 1,4\\nosupersub{}","plainCitation":"1,4","noteIndex":0},"citationItems":[{"id":7493,"uris":["http://zotero.org/groups/6032284/items/XXXD3UQE"],"itemData":{"id":7493,"type":"book","edition":"Fourth Edition","event-place":"Philadelphia","ISBN":"978-0-323-39276-1","note":"DOI: 10.1016/B978-0-323-39276-1.12001-3","publisher":"Elsevier","publisher-place":"Philadelphia","title":"Evidence-Based Physical Diagnosis","URL":"https://www.sciencedirect.com/science/article/pii/B9780323392761120013","editor":[{"family":"McGee","given":"Steven"}],"issued":{"date-parts":[["2018",1,1]]}}},{"id":7530,"uris":["http://zotero.org/groups/6032284/items/6A8PJYX2"],"itemData":{"id":7530,"type":"article-journal","abstract":"Summary\nLikelihood ratios can refine clinical diagnosis on the basis of signs and symptoms; however, they are underused for patients' care. A likelihood ratio is the percentage of ill people with a given test result divided by the percentage of well individuals with the same result. Ideally, abnormal test results should be much more typical in ill individuals than in those who are well (high likelihood ratio) and normal test results should be most frequent in well people than in sick people (low likelihood ratio). Likelihood ratios near unity have little effect on decision-making; by contrast, high or low ratios can greatly shift the clinician's estimate of the probability of disease. Likelihood ratios can be calculated not only for dichotomous (positive or negative) tests but also for tests with multiple levels of results, such as creatine kinase or ventilation-perfusion scans. When combined with an accurate clinical diagnosis, likelihood ratios from ancillary tests improve diagnostic accuracy in a synergistic manner.","container-title":"The Lancet","DOI":"10.1016/S0140-6736(05)66422-7","ISSN":"0140-6736","issue":"9469","journalAbbreviation":"The Lancet","note":"PMID: 15850636","page":"1500-1505","title":"Refining clinical diagnosis with likelihood ratios","volume":"365","author":[{"family":"Grimes","given":"David A"},{"family":"Schulz","given":"Kenneth F"}],"issued":{"date-parts":[["2005",4,23]]}}}],"schema":"https://github.com/citation-style-language/schema/raw/master/csl-citation.json"} </w:instrText>
      </w:r>
      <w:r>
        <w:rPr>
          <w:bCs/>
        </w:rPr>
        <w:fldChar w:fldCharType="separate"/>
      </w:r>
      <w:r w:rsidRPr="00167C55">
        <w:rPr>
          <w:rFonts w:eastAsiaTheme="minorHAnsi"/>
          <w:vertAlign w:val="superscript"/>
          <w14:ligatures w14:val="standardContextual"/>
        </w:rPr>
        <w:t>1,4</w:t>
      </w:r>
      <w:r>
        <w:rPr>
          <w:bCs/>
        </w:rPr>
        <w:fldChar w:fldCharType="end"/>
      </w:r>
      <w:r>
        <w:rPr>
          <w:bCs/>
        </w:rPr>
        <w:t>.</w:t>
      </w:r>
      <w:r w:rsidRPr="00054773">
        <w:rPr>
          <w:bCs/>
        </w:rPr>
        <w:t xml:space="preserve"> </w:t>
      </w:r>
      <w:r>
        <w:rPr>
          <w:bCs/>
        </w:rPr>
        <w:t xml:space="preserve">However, </w:t>
      </w:r>
      <w:r w:rsidRPr="00054773">
        <w:rPr>
          <w:bCs/>
        </w:rPr>
        <w:t>empirically</w:t>
      </w:r>
      <w:r>
        <w:rPr>
          <w:bCs/>
        </w:rPr>
        <w:t xml:space="preserve"> derived</w:t>
      </w:r>
      <w:r w:rsidRPr="00054773">
        <w:rPr>
          <w:bCs/>
        </w:rPr>
        <w:t xml:space="preserve"> </w:t>
      </w:r>
      <w:r>
        <w:rPr>
          <w:bCs/>
        </w:rPr>
        <w:t>LR</w:t>
      </w:r>
      <w:r w:rsidRPr="00054773">
        <w:rPr>
          <w:bCs/>
        </w:rPr>
        <w:t>s exist only for a limited subset of clinical findings</w:t>
      </w:r>
      <w:r>
        <w:rPr>
          <w:bCs/>
        </w:rPr>
        <w:t xml:space="preserve">, </w:t>
      </w:r>
      <w:r w:rsidRPr="00054773">
        <w:rPr>
          <w:bCs/>
        </w:rPr>
        <w:t>conditions</w:t>
      </w:r>
      <w:r>
        <w:rPr>
          <w:bCs/>
        </w:rPr>
        <w:t>, and contexts, because estimating them requires collation of  resource-</w:t>
      </w:r>
      <w:r w:rsidRPr="002761E2">
        <w:rPr>
          <w:bCs/>
        </w:rPr>
        <w:t>intensive</w:t>
      </w:r>
      <w:r>
        <w:rPr>
          <w:bCs/>
        </w:rPr>
        <w:t xml:space="preserve"> </w:t>
      </w:r>
      <w:r w:rsidRPr="002761E2">
        <w:rPr>
          <w:bCs/>
        </w:rPr>
        <w:t>diagnostic test accuracy studie</w:t>
      </w:r>
      <w:r>
        <w:rPr>
          <w:bCs/>
        </w:rPr>
        <w:t>s across variable contexts</w:t>
      </w:r>
      <w:r>
        <w:rPr>
          <w:bCs/>
        </w:rPr>
        <w:fldChar w:fldCharType="begin"/>
      </w:r>
      <w:r>
        <w:rPr>
          <w:bCs/>
        </w:rPr>
        <w:instrText xml:space="preserve"> ADDIN ZOTERO_ITEM CSL_CITATION {"citationID":"XqV0Wzrh","properties":{"formattedCitation":"\\super 1,2,25,26\\nosupersub{}","plainCitation":"1,2,25,26","noteIndex":0},"citationItems":[{"id":7493,"uris":["http://zotero.org/groups/6032284/items/XXXD3UQE"],"itemData":{"id":7493,"type":"book","edition":"Fourth Edition","event-place":"Philadelphia","ISBN":"978-0-323-39276-1","note":"DOI: 10.1016/B978-0-323-39276-1.12001-3","publisher":"Elsevier","publisher-place":"Philadelphia","title":"Evidence-Based Physical Diagnosis","URL":"https://www.sciencedirect.com/science/article/pii/B9780323392761120013","editor":[{"family":"McGee","given":"Steven"}],"issued":{"date-parts":[["2018",1,1]]}}},{"id":7513,"uris":["http://zotero.org/groups/6032284/items/TN4W3RIM"],"itemData":{"id":7513,"type":"book","ISBN":"1-108-43671-4","publisher":"Cambridge University Press","title":"Evidence-Based Diagnosis: An Introduction to Clinical Epidemiology","author":[{"family":"Newman","given":"Thomas B"},{"family":"Kohn","given":"Michael A"}],"issued":{"date-parts":[["2020"]]}}},{"id":7508,"uris":["http://zotero.org/groups/6032284/items/KLUWNIQW"],"itemData":{"id":7508,"type":"article-journal","abstract":"Purpose \n          The prevailing paradigms of clinical reasoning conceptualize context either as noise that masks, or as external factors that influence, the internal cognitive processes involved in reasoning. The authors reimagined clinical reasoning through the lens of ecological psychology to enable new ways of understanding context-specific manifestations of clinical performance and expertise, and the bidirectional ways in which individuals and their environments interact.\n          Method \n          The authors performed a critical review of foundational and current literature from the field of ecological psychology to explore the concepts of clinical reasoning and context as presented in the health professions education literature.\n          Results \n          Ecological psychology offers several concepts to explore the relationship between an individual and their context, including affordance, effectivity, environment, and niche. Clinical reasoning may be framed as an emergent phenomenon of the interactions between a clinician’s effectivities and the affordances in the clinical environment. Practice niches are the outcomes of historical efforts to optimize practice and are both specialty-specific and geographically diverse.\n          Conclusions \n          In this framework, context specificity may be understood as fundamental to clinical reasoning. This changes the authors’ understanding of expertise, expert decision making, and definition of clinical error, as they depend on both the expert’s actions and the context in which they acted. Training models incorporating effectivities and affordances might allow for antiableist formulations of competence that apply learners’ abilities to solving problems in context. This could offer both new means of training and improve access to training for learners of varying abilities. Rural training programs and distance education can leverage technology to provide comparable experience to remote audiences but may benefit from additional efforts to integrate learners into local practice niches.","container-title":"Academic Medicine","DOI":"10.1097/ACM.0000000000004899","ISSN":"1040-2446","issue":"11S","language":"en-US","note":"PMID: 35947479","page":"S80","source":"journals.lww.com","title":"An Ecological Account of Clinical Reasoning","volume":"97","author":[{"family":"Watsjold","given":"Bjorn K."},{"family":"Ilgen","given":"Jonathan S."},{"family":"Regehr","given":"Glenn"}],"issued":{"date-parts":[["2022",11]]}}},{"id":7521,"uris":["http://zotero.org/groups/6032284/items/7GEWAYZU"],"itemData":{"id":7521,"type":"article-journal","abstract":"Systematic reviews of diagnostic test accuracy (DTA) studies are fundamental to the decision making process in evidence based medicine. Although such studies are regarded as high level evidence, these reviews are not always reported completely and transparently. Suboptimal reporting of DTA systematic reviews compromises their validity and generalisability, and subsequently their value to key stakeholders. An extension of the PRISMA (preferred reporting items for systematic review and meta-analysis) statement was recently developed to improve the reporting quality of DTA systematic reviews. The PRISMA-DTA statement has 27 items, of which eight are unmodified from the original PRISMA statement. This article provides an explanation for the 19 new and modified items, along with their meaning and rationale. Examples of complete reporting are used for each item to illustrate best practices.\n\nThe understanding of diagnostic test performance can be enhanced through diagnostic test accuracy (DTA) systematic reviews. When performed following rigorous methodology, systematic reviews can improve our understanding of a specific intervention or diagnostic test.123 However, published systematic reviews, including DTA reviews, are often insufficiently informative and therefore of limited use.456 Incomplete reporting of systematic reviews prevents stakeholders who rely on health research from critically assessing the quality of evidence and could lead to patient harm, misallocation of resources, and research waste.789\n\nAn extension of the PRISMA (preferred reporting items for systematic review and meta-analysis) statement was recently developed to facilitate complete and transparent reporting of DTA systematic reviews, along with another PRISMA extension for abstracts.101112 The PRISMA-DTA statement includes 27 items; eight of the 27 original PRISMA items were unmodified, 17 original items were modified, two new items were added, and another two were omitted.\n\nThis article is modelled after similar explanation and elaboration documents for other reporting guidelines.13 …","DOI":"10.1136/bmj.m2632","language":"en","license":"Published by the BMJ Publishing Group Limited. For permission to use (where not already granted under a licence) please go to http://group.bmj.com/group/rights-licensing/permissions","note":"publisher: British Medical Journal Publishing Group\nsection: Research Methods &amp;amp; Reporting\nPMID: 32816740","source":"www.bmj.com","title":"Preferred reporting items for systematic review and meta-analysis of diagnostic test accuracy studies (PRISMA-DTA): explanation, elaboration, and checklist","title-short":"Preferred reporting items for systematic review and meta-analysis of diagnostic test accuracy studies (PRISMA-DTA)","URL":"https://www.bmj.com/CONTENT/370/BMJ.M2632.abstract?casa_token=VeaJUgVdsVcAAAAA:AKZHs1YXG-v0DrQLTsPr-4jWYWXFdZEjWu4eSgJmJYZ7Madkl-_jJTcOX2ejmp0R_fEEmg","author":[{"family":"Salameh","given":"Jean-Paul"},{"family":"Bossuyt","given":"Patrick M."},{"family":"McGrath","given":"Trevor A."},{"family":"Thombs","given":"Brett D."},{"family":"Hyde","given":"Christopher J."},{"family":"Macaskill","given":"Petra"},{"family":"Deeks","given":"Jonathan J."},{"family":"Leeflang","given":"Mariska"},{"family":"Korevaar","given":"Daniël A."},{"family":"Whiting","given":"Penny"},{"family":"Takwoingi","given":"Yemisi"},{"family":"Reitsma","given":"Johannes B."},{"family":"Cohen","given":"Jérémie F."},{"family":"Frank","given":"Robert A."},{"family":"Hunt","given":"Harriet A."},{"family":"Hooft","given":"Lotty"},{"family":"Rutjes","given":"Anne W. S."},{"family":"Willis","given":"Brian H."},{"family":"Gatsonis","given":"Constantine"},{"family":"Levis","given":"Brooke"},{"family":"Moher","given":"David"},{"family":"McInnes","given":"Matthew D. F."}],"accessed":{"date-parts":[["2025",6,19]]},"issued":{"date-parts":[["2020",8,14]]}}}],"schema":"https://github.com/citation-style-language/schema/raw/master/csl-citation.json"} </w:instrText>
      </w:r>
      <w:r>
        <w:rPr>
          <w:bCs/>
        </w:rPr>
        <w:fldChar w:fldCharType="separate"/>
      </w:r>
      <w:r w:rsidRPr="00167C55">
        <w:rPr>
          <w:rFonts w:eastAsiaTheme="minorHAnsi"/>
          <w:vertAlign w:val="superscript"/>
          <w14:ligatures w14:val="standardContextual"/>
        </w:rPr>
        <w:t>1,2,25,26</w:t>
      </w:r>
      <w:r>
        <w:rPr>
          <w:bCs/>
        </w:rPr>
        <w:fldChar w:fldCharType="end"/>
      </w:r>
      <w:r w:rsidRPr="002761E2">
        <w:rPr>
          <w:bCs/>
        </w:rPr>
        <w:t>.</w:t>
      </w:r>
    </w:p>
    <w:p w14:paraId="6718F54E" w14:textId="77777777" w:rsidR="00B5769D" w:rsidRPr="00054773" w:rsidRDefault="00B5769D" w:rsidP="00B5769D">
      <w:pPr>
        <w:rPr>
          <w:bCs/>
        </w:rPr>
      </w:pPr>
    </w:p>
    <w:p w14:paraId="43879F7B" w14:textId="1DC584DF" w:rsidR="00B5769D" w:rsidRPr="00310D6B" w:rsidRDefault="00B5769D" w:rsidP="00B5769D">
      <w:pPr>
        <w:rPr>
          <w:bCs/>
        </w:rPr>
      </w:pPr>
      <w:r>
        <w:rPr>
          <w:bCs/>
        </w:rPr>
        <w:t>The traditional approach by which c</w:t>
      </w:r>
      <w:r w:rsidRPr="00310D6B">
        <w:rPr>
          <w:bCs/>
        </w:rPr>
        <w:t xml:space="preserve">linicians reason </w:t>
      </w:r>
      <w:r>
        <w:rPr>
          <w:bCs/>
        </w:rPr>
        <w:t>is through</w:t>
      </w:r>
      <w:r w:rsidRPr="00310D6B">
        <w:rPr>
          <w:bCs/>
        </w:rPr>
        <w:t xml:space="preserve"> clinical gestalt, relying on intuition</w:t>
      </w:r>
      <w:r>
        <w:rPr>
          <w:bCs/>
        </w:rPr>
        <w:t>, heuristics,</w:t>
      </w:r>
      <w:r w:rsidRPr="00310D6B">
        <w:rPr>
          <w:bCs/>
        </w:rPr>
        <w:t xml:space="preserve"> and </w:t>
      </w:r>
      <w:r>
        <w:rPr>
          <w:bCs/>
        </w:rPr>
        <w:t>pattern recognition</w:t>
      </w:r>
      <w:r>
        <w:rPr>
          <w:bCs/>
        </w:rPr>
        <w:fldChar w:fldCharType="begin"/>
      </w:r>
      <w:r>
        <w:rPr>
          <w:bCs/>
        </w:rPr>
        <w:instrText xml:space="preserve"> ADDIN ZOTERO_ITEM CSL_CITATION {"citationID":"L7iNIYAF","properties":{"formattedCitation":"\\super 7,27\\nosupersub{}","plainCitation":"7,27","noteIndex":0},"citationItems":[{"id":7532,"uris":["http://zotero.org/groups/6032284/items/6CAX6FCG"],"itemData":{"id":7532,"type":"article-journal","container-title":"The American journal of medicine","DOI":"10.1016/S0002-9343(98)00054-0","ISSN":"0002-9343","issue":"4","journalAbbreviation":"The American journal of medicine","note":"publisher: Elsevier\nPMID: 9576412","page":"374-380","title":"Academic calculations versus clinical judgments: practicing physicians’ use of quantitative measures of test accuracy","volume":"104","author":[{"family":"Lane","given":"David A"},{"family":"Feinstein","given":"Alvan R"}],"issued":{"date-parts":[["1998"]]}}},{"id":7534,"uris":["http://zotero.org/groups/6032284/items/2ZDCDHNA"],"itemData":{"id":7534,"type":"article-journal","container-title":"The American journal of medicine","DOI":"10.1016/j.amjmed.2017.01.045","ISSN":"0002-9343","issue":"6","journalAbbreviation":"The American journal of medicine","note":"publisher: Elsevier\nPMID: 28238695","page":"629-634","title":"How expert clinicians intuitively recognize a medical diagnosis","volume":"130","author":[{"family":"Brush Jr","given":"John E"},{"family":"Sherbino","given":"Jonathan"},{"family":"Norman","given":"Geoffrey R"}],"issued":{"date-parts":[["2017"]]}}}],"schema":"https://github.com/citation-style-language/schema/raw/master/csl-citation.json"} </w:instrText>
      </w:r>
      <w:r>
        <w:rPr>
          <w:bCs/>
        </w:rPr>
        <w:fldChar w:fldCharType="separate"/>
      </w:r>
      <w:r w:rsidRPr="00167C55">
        <w:rPr>
          <w:rFonts w:eastAsiaTheme="minorHAnsi"/>
          <w:vertAlign w:val="superscript"/>
          <w14:ligatures w14:val="standardContextual"/>
        </w:rPr>
        <w:t>7,27</w:t>
      </w:r>
      <w:r>
        <w:rPr>
          <w:bCs/>
        </w:rPr>
        <w:fldChar w:fldCharType="end"/>
      </w:r>
      <w:r w:rsidRPr="00310D6B">
        <w:rPr>
          <w:bCs/>
        </w:rPr>
        <w:t>. While efficient, gestalt-based reasoning can be biased, inconsistent, and limited by</w:t>
      </w:r>
      <w:r>
        <w:rPr>
          <w:bCs/>
        </w:rPr>
        <w:t xml:space="preserve"> an insufficient scope of</w:t>
      </w:r>
      <w:r w:rsidRPr="00310D6B">
        <w:rPr>
          <w:bCs/>
        </w:rPr>
        <w:t xml:space="preserve"> personal experience</w:t>
      </w:r>
      <w:r>
        <w:rPr>
          <w:bCs/>
        </w:rPr>
        <w:t>s</w:t>
      </w:r>
      <w:r w:rsidRPr="00310D6B">
        <w:rPr>
          <w:bCs/>
        </w:rPr>
        <w:t>. When feasible, quantitative reasoning using likelihood ratios (LRs) provides a normative standard that improves diagnostic accuracy</w:t>
      </w:r>
      <w:r>
        <w:rPr>
          <w:bCs/>
        </w:rPr>
        <w:t xml:space="preserve">, </w:t>
      </w:r>
      <w:r w:rsidRPr="00310D6B">
        <w:rPr>
          <w:bCs/>
        </w:rPr>
        <w:t>consistency</w:t>
      </w:r>
      <w:r>
        <w:rPr>
          <w:bCs/>
        </w:rPr>
        <w:t xml:space="preserve">, </w:t>
      </w:r>
      <w:r w:rsidRPr="00310D6B">
        <w:rPr>
          <w:bCs/>
        </w:rPr>
        <w:t xml:space="preserve">and </w:t>
      </w:r>
      <w:r>
        <w:rPr>
          <w:bCs/>
        </w:rPr>
        <w:t>can be used to</w:t>
      </w:r>
      <w:r w:rsidRPr="00310D6B">
        <w:rPr>
          <w:bCs/>
        </w:rPr>
        <w:t xml:space="preserve"> refine clinical gestalt</w:t>
      </w:r>
      <w:r>
        <w:rPr>
          <w:bCs/>
        </w:rPr>
        <w:fldChar w:fldCharType="begin"/>
      </w:r>
      <w:r>
        <w:rPr>
          <w:bCs/>
        </w:rPr>
        <w:instrText xml:space="preserve"> ADDIN ZOTERO_ITEM CSL_CITATION {"citationID":"2m1XubG3","properties":{"formattedCitation":"\\super 6\\nosupersub{}","plainCitation":"6","noteIndex":0},"citationItems":[{"id":7535,"uris":["http://zotero.org/groups/6032284/items/9MRI3H8G"],"itemData":{"id":7535,"type":"article-journal","abstract":"Clinicians use probability estimates to make a diagnosis. Teaching students to make more accurate probability estimates could improve the diagnostic process and, ultimately, the quality of medical care.To test whether novice clinicians can be taught to make more accurate bayesian revisions of diagnostic probabilities using teaching methods that apply either explicit conceptual instruction or repeated examples.A randomized clinical trial of 2 methods for teaching bayesian updating and diagnostic reasoning was performed. A web-based platform was used for consent, randomization, intervention, and testing of the effect of the intervention. Participants included 61 medical students at McMaster University and Eastern Virginia Medical School recruited from May 1 to September 30, 2018.Students were randomized to (1) receive explicit conceptual instruction regarding diagnostic testing and bayesian revision (concept group), (2) exposure to repeated examples of cases with feedback regarding posttest probability (experience group), or (3) a control condition with no conceptual instruction or repeated examples.Students in all 3 groups were tested on their ability to update the probability of a diagnosis based on either negative or positive test results. Their probability revisions were compared with posttest probability revisions that were calculated using the Bayes rule and known test sensitivity and specificity.Of the 61 participants, 22 were assigned to the concept group, 20 to the experience group, and 19 to the control group. Approximate age was 25 years. Two participants were first-year; 37, second-year; 12, third-year; and 10, fourth-year students. Mean (SE) probability estimates of students in the concept group were statistically significantly closer to calculated bayesian probability than the other 2 groups (concept, 0.4%; [0.7%]; experience, 3.5% [0.7%]; control, 4.3% [0.7%]; P &amp;lt; .001). Although statistically significant, the differences between groups were relatively modest, and students in all groups performed better than expected, based on prior reports in the literature.The study showed a modest advantage for students who received theoretical instruction on bayesian concepts. All participants’ probability estimates were, on average, close to the bayesian calculation. These findings have implications for how to teach diagnostic reasoning to novice clinicians.ClinicalTrials.gov identifier: NCT04130607","container-title":"JAMA Network Open","DOI":"10.1001/jamanetworkopen.2019.18023","ISSN":"2574-3805","issue":"12","journalAbbreviation":"JAMA Network Open","note":"PMID: 31860107\nPMCID: PMC7027434","page":"e1918023-e1918023","title":"Effect of Teaching Bayesian Methods Using Learning by Concept vs Learning by Example on Medical Students’ Ability to Estimate Probability of a Diagnosis: A Randomized Clinical Trial","volume":"2","author":[{"family":"Brush","given":"John E.","suffix":"Jr"},{"family":"Lee","given":"Mark"},{"family":"Sherbino","given":"Jonathan"},{"family":"Taylor-Fishwick","given":"Judith C."},{"family":"Norman","given":"Geoffrey"}],"issued":{"date-parts":[["2019",12,20]]}}}],"schema":"https://github.com/citation-style-language/schema/raw/master/csl-citation.json"} </w:instrText>
      </w:r>
      <w:r>
        <w:rPr>
          <w:bCs/>
        </w:rPr>
        <w:fldChar w:fldCharType="separate"/>
      </w:r>
      <w:r w:rsidRPr="00167C55">
        <w:rPr>
          <w:rFonts w:eastAsiaTheme="minorHAnsi"/>
          <w:vertAlign w:val="superscript"/>
          <w14:ligatures w14:val="standardContextual"/>
        </w:rPr>
        <w:t>6</w:t>
      </w:r>
      <w:r>
        <w:rPr>
          <w:bCs/>
        </w:rPr>
        <w:fldChar w:fldCharType="end"/>
      </w:r>
      <w:r w:rsidRPr="00310D6B">
        <w:rPr>
          <w:bCs/>
        </w:rPr>
        <w:t>.</w:t>
      </w:r>
      <w:r>
        <w:rPr>
          <w:bCs/>
        </w:rPr>
        <w:t xml:space="preserve"> </w:t>
      </w:r>
      <w:commentRangeStart w:id="10"/>
      <w:r>
        <w:rPr>
          <w:bCs/>
        </w:rPr>
        <w:t>This hybrid system in which humans and AI complement one another in classification tasks, like clinical diagnosis, is not a new idea</w:t>
      </w:r>
      <w:commentRangeEnd w:id="10"/>
      <w:r>
        <w:rPr>
          <w:bCs/>
        </w:rPr>
        <w:fldChar w:fldCharType="begin"/>
      </w:r>
      <w:r>
        <w:rPr>
          <w:bCs/>
        </w:rPr>
        <w:instrText xml:space="preserve"> ADDIN ZOTERO_ITEM CSL_CITATION {"citationID":"1PvroYb4","properties":{"formattedCitation":"\\super 28\\nosupersub{}","plainCitation":"28","noteIndex":0},"citationItems":[{"id":7540,"uris":["http://zotero.org/groups/6032284/items/99T6YG6J"],"itemData":{"id":7540,"type":"article-journal","abstract":"Artificial intelligence (AI) and machine learning models are being increasingly deployed in real-world applications. In many of these applications, there is strong motivation to develop hybrid systems in which humans and AI algorithms can work together, leveraging their complementary strengths and weaknesses. We develop a Bayesian framework for combining the predictions and different types of confidence scores from humans and machines. The framework allows us to investigate the factors that influence complementarity, where a hybrid combination of human and machine predictions leads to better performance than combinations of human or machine predictions alone. We apply this framework to a large-scale dataset where humans and a variety of convolutional neural networks perform the same challenging image classification task. We show empirically and theoretically that complementarity can be achieved even if the human and machine classifiers perform at different accuracy levels as long as these accuracy differences fall within a bound determined by the latent correlation between human and machine classifier confidence scores. In addition, we demonstrate that hybrid human–machine performance can be improved by differentiating between the errors that humans and machine classifiers make across different class labels. Finally, our results show that eliciting and including human confidence ratings improve hybrid performance in the Bayesian combination model. Our approach is applicable to a wide variety of classification problems involving human and machine algorithms.","container-title":"Proceedings of the National Academy of Sciences","DOI":"10.1073/pnas.2111547119","issue":"11","note":"publisher: Proceedings of the National Academy of Sciences\nPMID: 35275788\nPMCID: PMC8931210","page":"e2111547119","source":"pnas.org (Atypon)","title":"Bayesian modeling of human–AI complementarity","volume":"119","author":[{"family":"Steyvers","given":"Mark"},{"family":"Tejeda","given":"Heliodoro"},{"family":"Kerrigan","given":"Gavin"},{"family":"Smyth","given":"Padhraic"}],"issued":{"date-parts":[["2022",3,15]]}}}],"schema":"https://github.com/citation-style-language/schema/raw/master/csl-citation.json"} </w:instrText>
      </w:r>
      <w:r>
        <w:rPr>
          <w:bCs/>
        </w:rPr>
        <w:fldChar w:fldCharType="separate"/>
      </w:r>
      <w:r w:rsidRPr="00167C55">
        <w:rPr>
          <w:rFonts w:eastAsiaTheme="minorHAnsi"/>
          <w:vertAlign w:val="superscript"/>
          <w14:ligatures w14:val="standardContextual"/>
        </w:rPr>
        <w:t>28</w:t>
      </w:r>
      <w:r>
        <w:rPr>
          <w:bCs/>
        </w:rPr>
        <w:fldChar w:fldCharType="end"/>
      </w:r>
      <w:r>
        <w:rPr>
          <w:rStyle w:val="CommentReference"/>
        </w:rPr>
        <w:commentReference w:id="10"/>
      </w:r>
      <w:r>
        <w:rPr>
          <w:bCs/>
        </w:rPr>
        <w:t>. In fact, Bayesian modeling shows promise for more generalized classification problems because of the diverse data processing strategies by which human and AI classifiers operate. Whether large language models (LLMs) can generate LRs to specifically improve upon human diagnostic accuracy within a Bayesian inferential reasoning framework is not yet known.</w:t>
      </w:r>
    </w:p>
    <w:p w14:paraId="44FE0BF9" w14:textId="77777777" w:rsidR="00B5769D" w:rsidRPr="00054773" w:rsidRDefault="00B5769D" w:rsidP="00B5769D">
      <w:pPr>
        <w:rPr>
          <w:bCs/>
        </w:rPr>
      </w:pPr>
    </w:p>
    <w:p w14:paraId="611E2493" w14:textId="034D0688" w:rsidR="00B5769D" w:rsidRDefault="00B5769D" w:rsidP="00B5769D">
      <w:pPr>
        <w:rPr>
          <w:bCs/>
        </w:rPr>
      </w:pPr>
      <w:r w:rsidRPr="00054773">
        <w:rPr>
          <w:bCs/>
        </w:rPr>
        <w:t>Recent advances in</w:t>
      </w:r>
      <w:r w:rsidRPr="00B5769D">
        <w:rPr>
          <w:bCs/>
          <w:i/>
          <w:iCs/>
        </w:rPr>
        <w:t xml:space="preserve"> generative</w:t>
      </w:r>
      <w:r>
        <w:rPr>
          <w:bCs/>
        </w:rPr>
        <w:t xml:space="preserve"> </w:t>
      </w:r>
      <w:r w:rsidRPr="00054773">
        <w:rPr>
          <w:bCs/>
        </w:rPr>
        <w:t xml:space="preserve">artificial intelligence, </w:t>
      </w:r>
      <w:r>
        <w:rPr>
          <w:bCs/>
        </w:rPr>
        <w:t xml:space="preserve">particularly </w:t>
      </w:r>
      <w:r w:rsidRPr="00054773">
        <w:rPr>
          <w:bCs/>
        </w:rPr>
        <w:t xml:space="preserve">LLMs, </w:t>
      </w:r>
      <w:r>
        <w:rPr>
          <w:bCs/>
        </w:rPr>
        <w:t>offer</w:t>
      </w:r>
      <w:r w:rsidRPr="00054773">
        <w:rPr>
          <w:bCs/>
        </w:rPr>
        <w:t xml:space="preserve"> new</w:t>
      </w:r>
      <w:r>
        <w:rPr>
          <w:bCs/>
        </w:rPr>
        <w:t xml:space="preserve"> opportunities to</w:t>
      </w:r>
      <w:r w:rsidRPr="00054773">
        <w:rPr>
          <w:bCs/>
        </w:rPr>
        <w:t xml:space="preserve"> enhanc</w:t>
      </w:r>
      <w:r>
        <w:rPr>
          <w:bCs/>
        </w:rPr>
        <w:t>e</w:t>
      </w:r>
      <w:r w:rsidRPr="00054773">
        <w:rPr>
          <w:bCs/>
        </w:rPr>
        <w:t xml:space="preserve"> clinical decision-making</w:t>
      </w:r>
      <w:r>
        <w:rPr>
          <w:bCs/>
        </w:rPr>
        <w:t xml:space="preserve"> and medical education</w:t>
      </w:r>
      <w:r>
        <w:rPr>
          <w:bCs/>
        </w:rPr>
        <w:fldChar w:fldCharType="begin"/>
      </w:r>
      <w:r>
        <w:rPr>
          <w:bCs/>
        </w:rPr>
        <w:instrText xml:space="preserve"> ADDIN ZOTERO_ITEM CSL_CITATION {"citationID":"X5Xy31ZG","properties":{"formattedCitation":"\\super 18\\nosupersub{}","plainCitation":"18","noteIndex":0},"citationItems":[{"id":7494,"uris":["http://zotero.org/groups/6032284/items/SX4RQSTS"],"itemData":{"id":7494,"type":"article-journal","abstract":"OBJECTIVES: Generative large language models (LLMs) are a subset of transformers-based neural network architecture models. LLMs have successfully leveraged a combination of an increased number of parameters, improvements in computational efficiency, and large pre-training datasets to perform a wide spectrum of natural language processing (NLP) tasks. Using a few examples (few-shot) or no examples (zero-shot) for prompt-tuning has enabled LLMs to achieve state-of-the-art performance in a broad range of NLP applications. This article by the American Medical Informatics Association (AMIA) NLP Working Group characterizes the opportunities, challenges, and best practices for our community to leverage and advance the integration of LLMs in downstream NLP applications effectively. This can be accomplished through a variety of approaches, including augmented prompting, instruction prompt tuning, and reinforcement learning from human feedback (RLHF).\nTARGET AUDIENCE: Our focus is on making LLMs accessible to the broader biomedical informatics community, including clinicians and researchers who may be unfamiliar with NLP. Additionally, NLP practitioners may gain insight from the described best practices.\nSCOPE: We focus on 3 broad categories of NLP tasks, namely natural language understanding, natural language inferencing, and natural language generation. We review the emerging trends in prompt tuning, instruction fine-tuning, and evaluation metrics used for LLMs while drawing attention to several issues that impact biomedical NLP applications, including falsehoods in generated text (confabulation/hallucinations), toxicity, and dataset contamination leading to overfitting. We also review potential approaches to address some of these current challenges in LLMs, such as chain of thought prompting, and the phenomena of emergent capabilities observed in LLMs that can be leveraged to address complex NLP challenge in biomedical applications.","container-title":"Journal of the American Medical Informatics Association: JAMIA","DOI":"10.1093/jamia/ocae074","ISSN":"1527-974X","issue":"9","journalAbbreviation":"J Am Med Inform Assoc","language":"eng","note":"PMID: 38657567\nPMCID: PMC11339493","page":"2114-2124","source":"PubMed","title":"Large language models for biomedicine: foundations, opportunities, challenges, and best practices","title-short":"Large language models for biomedicine","volume":"31","author":[{"family":"Sahoo","given":"Satya S."},{"family":"Plasek","given":"Joseph M."},{"family":"Xu","given":"Hua"},{"family":"Uzuner","given":"Özlem"},{"family":"Cohen","given":"Trevor"},{"family":"Yetisgen","given":"Meliha"},{"family":"Liu","given":"Hongfang"},{"family":"Meystre","given":"Stéphane"},{"family":"Wang","given":"Yanshan"}],"issued":{"date-parts":[["2024",9,1]]}}}],"schema":"https://github.com/citation-style-language/schema/raw/master/csl-citation.json"} </w:instrText>
      </w:r>
      <w:r>
        <w:rPr>
          <w:bCs/>
        </w:rPr>
        <w:fldChar w:fldCharType="separate"/>
      </w:r>
      <w:r w:rsidRPr="00167C55">
        <w:rPr>
          <w:rFonts w:eastAsiaTheme="minorHAnsi"/>
          <w:vertAlign w:val="superscript"/>
          <w14:ligatures w14:val="standardContextual"/>
        </w:rPr>
        <w:t>18</w:t>
      </w:r>
      <w:r>
        <w:rPr>
          <w:bCs/>
        </w:rPr>
        <w:fldChar w:fldCharType="end"/>
      </w:r>
      <w:r w:rsidRPr="00054773">
        <w:rPr>
          <w:bCs/>
        </w:rPr>
        <w:t xml:space="preserve">. </w:t>
      </w:r>
      <w:r>
        <w:rPr>
          <w:bCs/>
        </w:rPr>
        <w:t xml:space="preserve">Unlike traditional machine learning approaches, which require task-specific training data, large language models </w:t>
      </w:r>
      <w:r w:rsidRPr="005F7168">
        <w:rPr>
          <w:bCs/>
        </w:rPr>
        <w:t xml:space="preserve">show emergent abilities, referring to their ability to perform </w:t>
      </w:r>
      <w:r>
        <w:rPr>
          <w:bCs/>
        </w:rPr>
        <w:t>tasks</w:t>
      </w:r>
      <w:r w:rsidRPr="005F7168">
        <w:rPr>
          <w:bCs/>
        </w:rPr>
        <w:t xml:space="preserve"> not in the training set (either with no examples, zero-shot generalization, or with prompted examples</w:t>
      </w:r>
      <w:r>
        <w:rPr>
          <w:bCs/>
        </w:rPr>
        <w:t xml:space="preserve">, </w:t>
      </w:r>
      <w:r w:rsidRPr="005F7168">
        <w:rPr>
          <w:bCs/>
        </w:rPr>
        <w:t>in-context learning)</w:t>
      </w:r>
      <w:r>
        <w:rPr>
          <w:bCs/>
        </w:rPr>
        <w:fldChar w:fldCharType="begin"/>
      </w:r>
      <w:r>
        <w:rPr>
          <w:bCs/>
        </w:rPr>
        <w:instrText xml:space="preserve"> ADDIN ZOTERO_ITEM CSL_CITATION {"citationID":"Mif9Gcov","properties":{"formattedCitation":"\\super 15\\nosupersub{}","plainCitation":"15","noteIndex":0},"citationItems":[{"id":7497,"uris":["http://zotero.org/groups/6032284/items/DDIKKCWN"],"itemData":{"id":7497,"type":"article-journal","abstract":"Interest in artificial intelligence (AI) has reached an all-time high, and health care leaders across the ecosystem are faced with questions about where, when, and how to deploy AI and how to understand its risks, problems, and possibilities.While AI as a concept has existed since the 1950s, all AI is not the same. Capabilities and risks of various kinds of AI differ markedly, and on examination 3 epochs of AI emerge. AI 1.0 includes symbolic AI, which attempts to encode human knowledge into computational rules, as well as probabilistic models. The era of AI 2.0 began with deep learning, in which models learn from examples labeled with ground truth. This era brought about many advances both in people’s daily lives and in health care. Deep learning models are task-specific, meaning they do one thing at a time, and they primarily focus on classification and prediction. AI 3.0 is the era of foundation models and generative AI. Models in AI 3.0 have fundamentally new (and potentially transformative) capabilities, as well as new kinds of risks, such as hallucinations. These models can do many different kinds of tasks without being retrained on a new dataset. For example, a simple text instruction will change the model’s behavior. Prompts such as “Write this note for a specialist consultant” and “Write this note for the patient’s mother” will produce markedly different content.Foundation models and generative AI represent a major revolution in AI’s capabilities, ffering tremendous potential to improve care. Health care leaders are making decisions about AI today. While any heuristic omits details and loses nuance, the framework of AI 1.0, 2.0, and 3.0 may be helpful to decision-makers because each epoch has fundamentally different capabilities and risks.","container-title":"JAMA","DOI":"10.1001/jama.2023.25057","ISSN":"0098-7484","issue":"3","journalAbbreviation":"JAMA","note":"PMID: 38227029","page":"242-244","source":"Silverchair","title":"Three Epochs of Artificial Intelligence in Health Care","volume":"331","author":[{"family":"Howell","given":"Michael D."},{"family":"Corrado","given":"Greg S."},{"family":"DeSalvo","given":"Karen B."}],"issued":{"date-parts":[["2024",1,16]]}}}],"schema":"https://github.com/citation-style-language/schema/raw/master/csl-citation.json"} </w:instrText>
      </w:r>
      <w:r>
        <w:rPr>
          <w:bCs/>
        </w:rPr>
        <w:fldChar w:fldCharType="separate"/>
      </w:r>
      <w:r w:rsidRPr="00167C55">
        <w:rPr>
          <w:rFonts w:eastAsiaTheme="minorHAnsi"/>
          <w:vertAlign w:val="superscript"/>
          <w14:ligatures w14:val="standardContextual"/>
        </w:rPr>
        <w:t>15</w:t>
      </w:r>
      <w:r>
        <w:rPr>
          <w:bCs/>
        </w:rPr>
        <w:fldChar w:fldCharType="end"/>
      </w:r>
      <w:r w:rsidRPr="005F7168">
        <w:rPr>
          <w:bCs/>
        </w:rPr>
        <w:t>.</w:t>
      </w:r>
      <w:r>
        <w:rPr>
          <w:bCs/>
        </w:rPr>
        <w:t xml:space="preserve">  </w:t>
      </w:r>
    </w:p>
    <w:p w14:paraId="5C6E026D" w14:textId="77777777" w:rsidR="00B5769D" w:rsidRDefault="00B5769D" w:rsidP="00B5769D">
      <w:pPr>
        <w:rPr>
          <w:bCs/>
        </w:rPr>
      </w:pPr>
    </w:p>
    <w:p w14:paraId="03600670" w14:textId="18034EA0" w:rsidR="00B5769D" w:rsidRDefault="00B5769D" w:rsidP="00B5769D">
      <w:pPr>
        <w:rPr>
          <w:bCs/>
        </w:rPr>
      </w:pPr>
      <w:r>
        <w:rPr>
          <w:bCs/>
        </w:rPr>
        <w:t>This capability raises the possibility that LLMs could reliably estimate diagnostic LRs, potentially overcoming a key barrier to broader application of quantitative reasoning in clinical practice. Notably</w:t>
      </w:r>
      <w:r w:rsidRPr="00054773">
        <w:rPr>
          <w:bCs/>
        </w:rPr>
        <w:t xml:space="preserve">, the </w:t>
      </w:r>
      <w:r>
        <w:rPr>
          <w:bCs/>
        </w:rPr>
        <w:t xml:space="preserve">accuracy </w:t>
      </w:r>
      <w:r w:rsidRPr="00054773">
        <w:rPr>
          <w:bCs/>
        </w:rPr>
        <w:t>of LLM</w:t>
      </w:r>
      <w:r>
        <w:rPr>
          <w:bCs/>
        </w:rPr>
        <w:t xml:space="preserve">-estimated LRs </w:t>
      </w:r>
      <w:r w:rsidRPr="00054773">
        <w:rPr>
          <w:bCs/>
        </w:rPr>
        <w:t xml:space="preserve">has not been </w:t>
      </w:r>
      <w:r>
        <w:rPr>
          <w:bCs/>
        </w:rPr>
        <w:t>previously</w:t>
      </w:r>
      <w:r w:rsidRPr="00054773">
        <w:rPr>
          <w:bCs/>
        </w:rPr>
        <w:t xml:space="preserve"> explored.</w:t>
      </w:r>
      <w:r>
        <w:rPr>
          <w:bCs/>
        </w:rPr>
        <w:t xml:space="preserve"> </w:t>
      </w:r>
      <w:r w:rsidRPr="00054773">
        <w:rPr>
          <w:bCs/>
        </w:rPr>
        <w:t xml:space="preserve">In this study, we aimed to evaluate the capacity of contemporary </w:t>
      </w:r>
      <w:r>
        <w:rPr>
          <w:bCs/>
        </w:rPr>
        <w:t>LLMs</w:t>
      </w:r>
      <w:r w:rsidRPr="00054773">
        <w:rPr>
          <w:bCs/>
        </w:rPr>
        <w:t xml:space="preserve"> to accurately estimate diagnostic </w:t>
      </w:r>
      <w:r>
        <w:rPr>
          <w:bCs/>
        </w:rPr>
        <w:t>LRs</w:t>
      </w:r>
      <w:r w:rsidRPr="00054773">
        <w:rPr>
          <w:bCs/>
        </w:rPr>
        <w:t xml:space="preserve">. Specifically, we compared LLM-generated </w:t>
      </w:r>
      <w:r>
        <w:rPr>
          <w:bCs/>
        </w:rPr>
        <w:t>LRs</w:t>
      </w:r>
      <w:r w:rsidRPr="00054773">
        <w:rPr>
          <w:bCs/>
        </w:rPr>
        <w:t xml:space="preserve"> with empirically reported </w:t>
      </w:r>
      <w:r>
        <w:rPr>
          <w:bCs/>
        </w:rPr>
        <w:t>values</w:t>
      </w:r>
      <w:r w:rsidRPr="00054773">
        <w:rPr>
          <w:bCs/>
        </w:rPr>
        <w:t xml:space="preserve"> from </w:t>
      </w:r>
      <w:r>
        <w:rPr>
          <w:bCs/>
        </w:rPr>
        <w:t xml:space="preserve">the </w:t>
      </w:r>
      <w:r w:rsidRPr="00054773">
        <w:rPr>
          <w:bCs/>
        </w:rPr>
        <w:t xml:space="preserve">existing literature. </w:t>
      </w:r>
      <w:r>
        <w:rPr>
          <w:bCs/>
        </w:rPr>
        <w:t xml:space="preserve">If the </w:t>
      </w:r>
      <w:r w:rsidRPr="00054773">
        <w:rPr>
          <w:bCs/>
        </w:rPr>
        <w:t xml:space="preserve">accuracy of these models in estimating </w:t>
      </w:r>
      <w:r>
        <w:rPr>
          <w:bCs/>
        </w:rPr>
        <w:t>known LRs</w:t>
      </w:r>
      <w:r w:rsidRPr="00054773">
        <w:rPr>
          <w:bCs/>
        </w:rPr>
        <w:t xml:space="preserve"> </w:t>
      </w:r>
      <w:r>
        <w:rPr>
          <w:bCs/>
        </w:rPr>
        <w:t xml:space="preserve">was found to be acceptable, the natural next step would be to consider situations in </w:t>
      </w:r>
      <w:proofErr w:type="gramStart"/>
      <w:r>
        <w:rPr>
          <w:bCs/>
        </w:rPr>
        <w:t xml:space="preserve">which </w:t>
      </w:r>
      <w:r w:rsidRPr="00054773">
        <w:rPr>
          <w:bCs/>
        </w:rPr>
        <w:t xml:space="preserve"> under</w:t>
      </w:r>
      <w:proofErr w:type="gramEnd"/>
      <w:r w:rsidRPr="00054773">
        <w:rPr>
          <w:bCs/>
        </w:rPr>
        <w:t xml:space="preserve">-investigated clinical findings </w:t>
      </w:r>
      <w:r>
        <w:rPr>
          <w:bCs/>
        </w:rPr>
        <w:t xml:space="preserve">(e.g. unknown LRs) could be tested in simulated (or real) clinical and training contexts. </w:t>
      </w:r>
    </w:p>
    <w:p w14:paraId="15E3AD50" w14:textId="77777777" w:rsidR="00B5769D" w:rsidRDefault="00B5769D" w:rsidP="00B5769D">
      <w:pPr>
        <w:rPr>
          <w:bCs/>
        </w:rPr>
      </w:pPr>
    </w:p>
    <w:p w14:paraId="5A7C997F" w14:textId="5E801DFB" w:rsidR="00B5769D" w:rsidRDefault="00B5769D" w:rsidP="00B5769D">
      <w:pPr>
        <w:rPr>
          <w:bCs/>
        </w:rPr>
      </w:pPr>
      <w:r>
        <w:rPr>
          <w:bCs/>
        </w:rPr>
        <w:t xml:space="preserve">Can key clinical features be “digitalized” within a Bayesian analytical reasoning framework to augment our current approach to clinical diagnosis? How will this affect medical education and skill development of learners? We explore these questions after testing current LLM capabilities.   Our work adds to the work of </w:t>
      </w:r>
      <w:commentRangeStart w:id="11"/>
      <w:r>
        <w:rPr>
          <w:bCs/>
        </w:rPr>
        <w:t>Goh et al</w:t>
      </w:r>
      <w:commentRangeEnd w:id="11"/>
      <w:r>
        <w:rPr>
          <w:rStyle w:val="CommentReference"/>
        </w:rPr>
        <w:commentReference w:id="11"/>
      </w:r>
      <w:r>
        <w:rPr>
          <w:bCs/>
        </w:rPr>
        <w:fldChar w:fldCharType="begin"/>
      </w:r>
      <w:r>
        <w:rPr>
          <w:bCs/>
        </w:rPr>
        <w:instrText xml:space="preserve"> ADDIN ZOTERO_ITEM CSL_CITATION {"citationID":"DS0mCP3t","properties":{"formattedCitation":"\\super 16\\nosupersub{}","plainCitation":"16","noteIndex":0},"citationItems":[{"id":7542,"uris":["http://zotero.org/groups/6032284/items/PVN8HWXX"],"itemData":{"id":7542,"type":"article-journal","abstract":"Large language models (LLMs) have shown promise in their performance on both multiple-choice and open-ended medical reasoning examinations, but it remains unknown whether the use of such tools improves physician diagnostic reasoning.To assess the effect of an LLM on physicians’ diagnostic reasoning compared with conventional resources.A single-blind randomized clinical trial was conducted from November 29 to December 29, 2023. Using remote video conferencing and in-person participation across multiple academic medical institutions, physicians with training in family medicine, internal medicine, or emergency medicine were recruited.Participants were randomized to either access the LLM in addition to conventional diagnostic resources or conventional resources only, stratified by career stage. Participants were allocated 60 minutes to review up to 6 clinical vignettes.The primary outcome was performance on a standardized rubric of diagnostic performance based on differential diagnosis accuracy, appropriateness of supporting and opposing factors, and next diagnostic evaluation steps, validated and graded via blinded expert consensus. Secondary outcomes included time spent per case (in seconds) and final diagnosis accuracy. All analyses followed the intention-to-treat principle. A secondary exploratory analysis evaluated the standalone performance of the LLM by comparing the primary outcomes between the LLM alone group and the conventional resource group.Fifty physicians (26 attendings, 24 residents; median years in practice, 3 [IQR, 2-8]) participated virtually as well as at 1 in-person site. The median diagnostic reasoning score per case was 76% (IQR, 66%-87%) for the LLM group and 74% (IQR, 63%-84%) for the conventional resources-only group, with an adjusted difference of 2 percentage points (95% CI, −4 to 8 percentage points; P = .60). The median time spent per case for the LLM group was 519 (IQR, 371-668) seconds, compared with 565 (IQR, 456-788) seconds for the conventional resources group, with a time difference of −82 (95% CI, −195 to 31; P = .20) seconds.  The LLM alone scored 16 percentage points (95% CI, 2-30 percentage points; P = .03) higher than the conventional resources group.In this trial, the availability of an LLM to physicians as a diagnostic aid did not significantly improve clinical reasoning compared with conventional resources. The LLM alone demonstrated higher performance than both physician groups, indicating the need for technology and workforce development to realize the potential of physician-artificial intelligence collaboration in clinical practice.ClinicalTrials.gov Identifier: NCT06157944","container-title":"JAMA Network Open","DOI":"10.1001/jamanetworkopen.2024.40969","ISSN":"2574-3805","issue":"10","journalAbbreviation":"JAMA Netw Open","note":"PMID: 39466245\nPMCID: PMC11519755","page":"e2440969","source":"Silverchair","title":"Large Language Model Influence on Diagnostic Reasoning: A Randomized Clinical Trial","title-short":"Large Language Model Influence on Diagnostic Reasoning","volume":"7","author":[{"family":"Goh","given":"Ethan"},{"family":"Gallo","given":"Robert"},{"family":"Hom","given":"Jason"},{"family":"Strong","given":"Eric"},{"family":"Weng","given":"Yingjie"},{"family":"Kerman","given":"Hannah"},{"family":"Cool","given":"Joséphine A."},{"family":"Kanjee","given":"Zahir"},{"family":"Parsons","given":"Andrew S."},{"family":"Ahuja","given":"Neera"},{"family":"Horvitz","given":"Eric"},{"family":"Yang","given":"Daniel"},{"family":"Milstein","given":"Arnold"},{"family":"Olson","given":"Andrew P. J."},{"family":"Rodman","given":"Adam"},{"family":"Chen","given":"Jonathan H."}],"issued":{"date-parts":[["2024",10,28]]}}}],"schema":"https://github.com/citation-style-language/schema/raw/master/csl-citation.json"} </w:instrText>
      </w:r>
      <w:r>
        <w:rPr>
          <w:bCs/>
        </w:rPr>
        <w:fldChar w:fldCharType="separate"/>
      </w:r>
      <w:r w:rsidRPr="00167C55">
        <w:rPr>
          <w:rFonts w:eastAsiaTheme="minorHAnsi"/>
          <w:vertAlign w:val="superscript"/>
          <w14:ligatures w14:val="standardContextual"/>
        </w:rPr>
        <w:t>16</w:t>
      </w:r>
      <w:r>
        <w:rPr>
          <w:bCs/>
        </w:rPr>
        <w:fldChar w:fldCharType="end"/>
      </w:r>
      <w:r>
        <w:rPr>
          <w:bCs/>
        </w:rPr>
        <w:t xml:space="preserve"> and </w:t>
      </w:r>
      <w:commentRangeStart w:id="12"/>
      <w:r>
        <w:rPr>
          <w:bCs/>
        </w:rPr>
        <w:t>others</w:t>
      </w:r>
      <w:commentRangeEnd w:id="12"/>
      <w:r>
        <w:rPr>
          <w:rStyle w:val="CommentReference"/>
        </w:rPr>
        <w:commentReference w:id="12"/>
      </w:r>
      <w:r>
        <w:rPr>
          <w:bCs/>
        </w:rPr>
        <w:fldChar w:fldCharType="begin"/>
      </w:r>
      <w:r>
        <w:rPr>
          <w:bCs/>
        </w:rPr>
        <w:instrText xml:space="preserve"> ADDIN ZOTERO_ITEM CSL_CITATION {"citationID":"FxXHTQcg","properties":{"formattedCitation":"\\super 29\\nosupersub{}","plainCitation":"29","noteIndex":0},"citationItems":[{"id":7543,"uris":["http://zotero.org/groups/6032284/items/A9F468XB"],"itemData":{"id":7543,"type":"article-journal","abstract":"The impressive performance of modern Large Language Models (LLMs) across a wide range of tasks, along with their often non-trivial errors, has garnered unprecedented attention regarding the potential of AI and its impact on everyday life. While considerable effort has been and continues to be dedicated to overcoming the limitations of current models, the potentials and risks of human-LLM collaboration remain largely underexplored. In this perspective, we argue that enhancing the focus on human-LLM interaction should be a primary target for future LLM research. Specifically, we will briefly examine some of the biases that may hinder effective collaboration between humans and machines, explore potential solutions, and discuss two broader goals—mutual understanding and complementary team performance—that, in our view, future research should address to enhance effective human-LLM reasoning and decision-making.","container-title":"Frontiers in Artificial Intelligence","DOI":"10.3389/frai.2024.1464690","ISSN":"2624-8212","journalAbbreviation":"Front. Artif. Intell.","language":"English","note":"publisher: Frontiers\nPMID: 39845098\nPMCID: PMC11751230","source":"Frontiers","title":"Fostering effective hybrid human-LLM reasoning and decision making","URL":"https://www.frontiersin.org/journals/artificial-intelligence/articles/10.3389/frai.2024.1464690/full","volume":"7","author":[{"family":"Passerini","given":"Andrea"},{"family":"Gema","given":"Aryo"},{"family":"Minervini","given":"Pasquale"},{"family":"Sayin","given":"Burcu"},{"family":"Tentori","given":"Katya"}],"accessed":{"date-parts":[["2025",9,16]]},"issued":{"date-parts":[["2025",1,8]]}}}],"schema":"https://github.com/citation-style-language/schema/raw/master/csl-citation.json"} </w:instrText>
      </w:r>
      <w:r>
        <w:rPr>
          <w:bCs/>
        </w:rPr>
        <w:fldChar w:fldCharType="separate"/>
      </w:r>
      <w:r w:rsidRPr="00167C55">
        <w:rPr>
          <w:rFonts w:eastAsiaTheme="minorHAnsi"/>
          <w:vertAlign w:val="superscript"/>
          <w14:ligatures w14:val="standardContextual"/>
        </w:rPr>
        <w:t>29</w:t>
      </w:r>
      <w:r>
        <w:rPr>
          <w:bCs/>
        </w:rPr>
        <w:fldChar w:fldCharType="end"/>
      </w:r>
      <w:r>
        <w:rPr>
          <w:bCs/>
        </w:rPr>
        <w:t xml:space="preserve">, who found that the reasoning of LLMs is of merit and deserves further exploration with respect to physician-LLM collaboration in clinical decision-making. By incorporating cutting-edge models, we address limitations of </w:t>
      </w:r>
      <w:commentRangeStart w:id="13"/>
      <w:r>
        <w:rPr>
          <w:bCs/>
        </w:rPr>
        <w:t>past works</w:t>
      </w:r>
      <w:commentRangeEnd w:id="13"/>
      <w:r>
        <w:rPr>
          <w:rStyle w:val="CommentReference"/>
        </w:rPr>
        <w:commentReference w:id="13"/>
      </w:r>
      <w:r>
        <w:rPr>
          <w:bCs/>
        </w:rPr>
        <w:fldChar w:fldCharType="begin"/>
      </w:r>
      <w:r>
        <w:rPr>
          <w:bCs/>
        </w:rPr>
        <w:instrText xml:space="preserve"> ADDIN ZOTERO_ITEM CSL_CITATION {"citationID":"ErWP7jlB","properties":{"formattedCitation":"\\super 13\\nosupersub{}","plainCitation":"13","noteIndex":0},"citationItems":[{"id":7544,"uris":["http://zotero.org/groups/6032284/items/ZEXNTGGL"],"itemData":{"id":7544,"type":"article-journal","abstract":"Large language models (LLMs) have demonstrated impressive capabilities, but the bar for clinical applications is high. Attempts to assess the clinical knowledge of models typically rely on automated evaluations based on limited benchmarks. Here, to address these limitations, we present MultiMedQA, a benchmark combining six existing medical question answering datasets spanning professional medicine, research and consumer queries and a new dataset of medical questions searched online, HealthSearchQA. We propose a human evaluation framework for model answers along multiple axes including factuality, comprehension, reasoning, possible harm and bias. In addition, we evaluate Pathways Language Model1 (PaLM, a 540-billion parameter LLM) and its instruction-tuned variant, Flan-PaLM2 on MultiMedQA. Using a combination of prompting strategies, Flan-PaLM achieves state-of-the-art accuracy on every MultiMedQA multiple-choice dataset (MedQA3, MedMCQA4, PubMedQA5 and Measuring Massive Multitask Language Understanding (MMLU) clinical topics6), including 67.6% accuracy on MedQA (US Medical Licensing Exam-style questions), surpassing the prior state of the art by more than 17%. However, human evaluation reveals key gaps. To resolve this, we introduce instruction prompt tuning, a parameter-efficient approach for aligning LLMs to new domains using a few exemplars. The resulting model, Med-PaLM, performs encouragingly, but remains inferior to clinicians. We show that comprehension, knowledge recall and reasoning improve with model scale and instruction prompt tuning, suggesting the potential utility of LLMs in medicine. Our human evaluations reveal limitations of today's models, reinforcing the importance of both evaluation frameworks and method development in creating safe, helpful LLMs for clinical applications.","container-title":"Nature","DOI":"10.1038/s41586-023-06291-2","ISSN":"1476-4687","issue":"7972","journalAbbreviation":"Nature","language":"eng","note":"PMID: 37438534\nPMCID: PMC10396962","page":"172-180","source":"PubMed","title":"Large language models encode clinical knowledge","volume":"620","author":[{"family":"Singhal","given":"Karan"},{"family":"Azizi","given":"Shekoofeh"},{"family":"Tu","given":"Tao"},{"family":"Mahdavi","given":"S. Sara"},{"family":"Wei","given":"Jason"},{"family":"Chung","given":"Hyung Won"},{"family":"Scales","given":"Nathan"},{"family":"Tanwani","given":"Ajay"},{"family":"Cole-Lewis","given":"Heather"},{"family":"Pfohl","given":"Stephen"},{"family":"Payne","given":"Perry"},{"family":"Seneviratne","given":"Martin"},{"family":"Gamble","given":"Paul"},{"family":"Kelly","given":"Chris"},{"family":"Babiker","given":"Abubakr"},{"family":"Schärli","given":"Nathanael"},{"family":"Chowdhery","given":"Aakanksha"},{"family":"Mansfield","given":"Philip"},{"family":"Demner-Fushman","given":"Dina"},{"family":"Agüera Y Arcas","given":"Blaise"},{"family":"Webster","given":"Dale"},{"family":"Corrado","given":"Greg S."},{"family":"Matias","given":"Yossi"},{"family":"Chou","given":"Katherine"},{"family":"Gottweis","given":"Juraj"},{"family":"Tomasev","given":"Nenad"},{"family":"Liu","given":"Yun"},{"family":"Rajkomar","given":"Alvin"},{"family":"Barral","given":"Joelle"},{"family":"Semturs","given":"Christopher"},{"family":"Karthikesalingam","given":"Alan"},{"family":"Natarajan","given":"Vivek"}],"issued":{"date-parts":[["2023",8]]}}}],"schema":"https://github.com/citation-style-language/schema/raw/master/csl-citation.json"} </w:instrText>
      </w:r>
      <w:r>
        <w:rPr>
          <w:bCs/>
        </w:rPr>
        <w:fldChar w:fldCharType="separate"/>
      </w:r>
      <w:r w:rsidRPr="00167C55">
        <w:rPr>
          <w:rFonts w:eastAsiaTheme="minorHAnsi"/>
          <w:vertAlign w:val="superscript"/>
          <w14:ligatures w14:val="standardContextual"/>
        </w:rPr>
        <w:t>13</w:t>
      </w:r>
      <w:r>
        <w:rPr>
          <w:bCs/>
        </w:rPr>
        <w:fldChar w:fldCharType="end"/>
      </w:r>
      <w:r>
        <w:rPr>
          <w:bCs/>
        </w:rPr>
        <w:t xml:space="preserve"> and examine the interface of such models with clinician decision-making. </w:t>
      </w:r>
    </w:p>
    <w:p w14:paraId="6BFC48EA" w14:textId="77777777" w:rsidR="006F2DDE" w:rsidRDefault="006F2DDE"/>
    <w:sectPr w:rsidR="006F2D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6-23T21:23:00Z" w:initials="BL">
    <w:p w14:paraId="79198941" w14:textId="77777777" w:rsidR="00B5769D" w:rsidRDefault="00B5769D" w:rsidP="00B5769D">
      <w:r>
        <w:rPr>
          <w:rStyle w:val="CommentReference"/>
        </w:rPr>
        <w:annotationRef/>
      </w:r>
      <w:r>
        <w:rPr>
          <w:sz w:val="20"/>
          <w:szCs w:val="20"/>
        </w:rPr>
        <w:t>yes! this is good</w:t>
      </w:r>
    </w:p>
  </w:comment>
  <w:comment w:id="1" w:author="Brian Locke" w:date="2025-06-23T21:37:00Z" w:initials="BL">
    <w:p w14:paraId="63B386EF" w14:textId="77777777" w:rsidR="00B5769D" w:rsidRDefault="00B5769D" w:rsidP="00B5769D">
      <w:r>
        <w:rPr>
          <w:rStyle w:val="CommentReference"/>
        </w:rPr>
        <w:annotationRef/>
      </w:r>
      <w:r>
        <w:rPr>
          <w:sz w:val="20"/>
          <w:szCs w:val="20"/>
        </w:rPr>
        <w:t>the potential for more personalized likelihood ratios could substantially augment reasoning about particular situations - melding the “quantiative but average” approach implied by personalized medicine with the more tailored, intuitive reasoning used by masster clinicians - meaning, we often don't have an empirical LR for "THIS SETTING" - but an LLM could generate one, that might be more clinically useful than the "ALL SETTINGS" ones that are often implied in the literature.</w:t>
      </w:r>
    </w:p>
  </w:comment>
  <w:comment w:id="2" w:author="Rohlfsen, Cory J" w:date="2025-08-29T22:51:00Z" w:initials="CR">
    <w:p w14:paraId="794C767B" w14:textId="77777777" w:rsidR="00B5769D" w:rsidRDefault="00B5769D" w:rsidP="00B5769D">
      <w:pPr>
        <w:pStyle w:val="CommentText"/>
      </w:pPr>
      <w:r>
        <w:rPr>
          <w:rStyle w:val="CommentReference"/>
        </w:rPr>
        <w:annotationRef/>
      </w:r>
      <w:r>
        <w:rPr>
          <w:color w:val="212121"/>
          <w:highlight w:val="white"/>
        </w:rPr>
        <w:t>Ref: Jagannath AD, Dreicer JJ, Penner JC, Dhaliwal G. The cognitive apprenticeship: advancing reasoning education by thinking aloud. Diagnosis (Berl). 2022 Dec 1;10(1):9-12. doi: 10.1515/dx-2022-0043. PMID: 36450097.</w:t>
      </w:r>
      <w:r>
        <w:t xml:space="preserve"> </w:t>
      </w:r>
    </w:p>
  </w:comment>
  <w:comment w:id="3" w:author="Brian Locke" w:date="2025-06-23T21:33:00Z" w:initials="BL">
    <w:p w14:paraId="5A8A4CD5" w14:textId="77777777" w:rsidR="00B5769D" w:rsidRDefault="00B5769D" w:rsidP="00B5769D">
      <w:r>
        <w:rPr>
          <w:rStyle w:val="CommentReference"/>
        </w:rPr>
        <w:annotationRef/>
      </w:r>
      <w:r>
        <w:rPr>
          <w:sz w:val="20"/>
          <w:szCs w:val="20"/>
        </w:rPr>
        <w:t xml:space="preserve">novelty: rather than asking whether LLMs can replace the diagnostic reasoning of clinicians, this work seeks to ask whether LLMs can supplement one of the weakesst links in the chian of reasoning that must occur to support accurate diagnoses. </w:t>
      </w:r>
    </w:p>
  </w:comment>
  <w:comment w:id="4" w:author="Rohlfsen, Cory J" w:date="2025-08-29T23:38:00Z" w:initials="CR">
    <w:p w14:paraId="06B277A0" w14:textId="77777777" w:rsidR="00B5769D" w:rsidRDefault="00B5769D" w:rsidP="00B5769D">
      <w:pPr>
        <w:pStyle w:val="CommentText"/>
      </w:pPr>
      <w:r>
        <w:rPr>
          <w:rStyle w:val="CommentReference"/>
        </w:rPr>
        <w:annotationRef/>
      </w:r>
      <w:r>
        <w:t>Ref: Raja-Elie, EA, Gin, B, Boscardin, CK. Educational Strategies for Clinical Supervision of Artificial Intelligence Use. NEJM. 2025; 393(8).</w:t>
      </w:r>
    </w:p>
  </w:comment>
  <w:comment w:id="5" w:author="Brian Locke" w:date="2025-06-23T21:30:00Z" w:initials="BL">
    <w:p w14:paraId="07A3EC5A" w14:textId="77777777" w:rsidR="00B5769D" w:rsidRDefault="00B5769D" w:rsidP="00B5769D">
      <w:r>
        <w:rPr>
          <w:rStyle w:val="CommentReference"/>
        </w:rPr>
        <w:annotationRef/>
      </w:r>
      <w:r>
        <w:rPr>
          <w:sz w:val="20"/>
          <w:szCs w:val="20"/>
        </w:rPr>
        <w:t xml:space="preserve">relatedly, capabilities of models change quickly - not always transparent when the models update. </w:t>
      </w:r>
    </w:p>
  </w:comment>
  <w:comment w:id="6" w:author="Brian Locke" w:date="2025-06-23T21:31:00Z" w:initials="BL">
    <w:p w14:paraId="36AEE727" w14:textId="77777777" w:rsidR="00B5769D" w:rsidRDefault="00B5769D" w:rsidP="00B5769D">
      <w:r>
        <w:rPr>
          <w:rStyle w:val="CommentReference"/>
        </w:rPr>
        <w:annotationRef/>
      </w:r>
      <w:r>
        <w:rPr>
          <w:sz w:val="20"/>
          <w:szCs w:val="20"/>
        </w:rPr>
        <w:t xml:space="preserve">Other limitation, we only used one brand of LLM and did not assess the influence of fine tuning or prompt engineering on performance - so it's possible different models or approaches could do better - future work. </w:t>
      </w:r>
    </w:p>
  </w:comment>
  <w:comment w:id="7" w:author="Rohlfsen, Cory J" w:date="2025-08-29T22:14:00Z" w:initials="CR">
    <w:p w14:paraId="6EE68E52" w14:textId="77777777" w:rsidR="00B5769D" w:rsidRDefault="00B5769D" w:rsidP="00B5769D">
      <w:pPr>
        <w:pStyle w:val="CommentText"/>
      </w:pPr>
      <w:r>
        <w:rPr>
          <w:rStyle w:val="CommentReference"/>
        </w:rPr>
        <w:annotationRef/>
      </w:r>
      <w:r>
        <w:t>Needs wordsmithed</w:t>
      </w:r>
    </w:p>
  </w:comment>
  <w:comment w:id="8" w:author="Brian Locke [2]" w:date="2025-08-28T11:38:00Z" w:initials="BL">
    <w:p w14:paraId="1DEEC0C0" w14:textId="77777777" w:rsidR="00B5769D" w:rsidRDefault="00B5769D" w:rsidP="00B5769D">
      <w:r>
        <w:rPr>
          <w:rStyle w:val="CommentReference"/>
        </w:rPr>
        <w:annotationRef/>
      </w:r>
      <w:r>
        <w:rPr>
          <w:sz w:val="20"/>
          <w:szCs w:val="20"/>
        </w:rPr>
        <w:t>we might need to clarify that search wouldn't be helpful for generating novel LRs, but might be helpful for generating few-shot prompts or anchors for reasoning (or searching the literature where emprical estimates exist)</w:t>
      </w:r>
    </w:p>
  </w:comment>
  <w:comment w:id="9" w:author="Rohlfsen, Cory J" w:date="2025-08-29T22:16:00Z" w:initials="CR">
    <w:p w14:paraId="6B653ADF" w14:textId="77777777" w:rsidR="00B5769D" w:rsidRDefault="00B5769D" w:rsidP="00B5769D">
      <w:pPr>
        <w:pStyle w:val="CommentText"/>
      </w:pPr>
      <w:r>
        <w:rPr>
          <w:rStyle w:val="CommentReference"/>
        </w:rPr>
        <w:annotationRef/>
      </w:r>
      <w:r>
        <w:t>Great conclusion - well done</w:t>
      </w:r>
    </w:p>
  </w:comment>
  <w:comment w:id="10" w:author="Rohlfsen, Cory J" w:date="2025-08-29T21:18:00Z" w:initials="CR">
    <w:p w14:paraId="259074E6" w14:textId="77777777" w:rsidR="00B5769D" w:rsidRDefault="00B5769D" w:rsidP="00B5769D">
      <w:pPr>
        <w:pStyle w:val="CommentText"/>
      </w:pPr>
      <w:r>
        <w:rPr>
          <w:rStyle w:val="CommentReference"/>
        </w:rPr>
        <w:annotationRef/>
      </w:r>
      <w:r>
        <w:t xml:space="preserve">Ref: </w:t>
      </w:r>
      <w:r>
        <w:rPr>
          <w:color w:val="272727"/>
          <w:highlight w:val="white"/>
        </w:rPr>
        <w:t>M. Steyvers, H. Tejeda, G. Kerrigan, P. Smyth. Bayesian modeling of human–AI complementarity, </w:t>
      </w:r>
      <w:r>
        <w:rPr>
          <w:i/>
          <w:iCs/>
          <w:color w:val="272727"/>
          <w:highlight w:val="white"/>
        </w:rPr>
        <w:t>PNAS.</w:t>
      </w:r>
      <w:r>
        <w:rPr>
          <w:color w:val="272727"/>
          <w:highlight w:val="white"/>
        </w:rPr>
        <w:t> 119(11), </w:t>
      </w:r>
      <w:hyperlink r:id="rId1" w:history="1">
        <w:r w:rsidRPr="00A47C8F">
          <w:rPr>
            <w:rStyle w:val="Hyperlink"/>
            <w:highlight w:val="white"/>
          </w:rPr>
          <w:t>https://doi.org/10.1073/pnas.2111547119</w:t>
        </w:r>
      </w:hyperlink>
      <w:r>
        <w:rPr>
          <w:color w:val="272727"/>
          <w:highlight w:val="white"/>
        </w:rPr>
        <w:t> (2022).</w:t>
      </w:r>
    </w:p>
  </w:comment>
  <w:comment w:id="11" w:author="Chong, Paul C" w:date="2025-09-05T17:35:00Z" w:initials="PC">
    <w:p w14:paraId="31E16702" w14:textId="77777777" w:rsidR="00B5769D" w:rsidRDefault="00B5769D" w:rsidP="00B5769D">
      <w:pPr>
        <w:pStyle w:val="CommentText"/>
      </w:pPr>
      <w:r>
        <w:rPr>
          <w:rStyle w:val="CommentReference"/>
        </w:rPr>
        <w:annotationRef/>
      </w:r>
      <w:r>
        <w:t>Goh E, Gallo R, Hom J, et al. Large Language Model Influence on Diagnostic Reasoning: A Randomized Clinical Trial. JAMA Netw Open. 2024;7(10):e2440969. Published 2024 Oct 1. doi:10.1001/jamanetworkopen.2024.40969</w:t>
      </w:r>
    </w:p>
  </w:comment>
  <w:comment w:id="12" w:author="Chong, Paul C" w:date="2025-09-05T17:39:00Z" w:initials="PC">
    <w:p w14:paraId="2F398E32" w14:textId="77777777" w:rsidR="00B5769D" w:rsidRDefault="00B5769D" w:rsidP="00B5769D">
      <w:pPr>
        <w:pStyle w:val="CommentText"/>
      </w:pPr>
      <w:r>
        <w:rPr>
          <w:rStyle w:val="CommentReference"/>
        </w:rPr>
        <w:annotationRef/>
      </w:r>
      <w:r>
        <w:rPr>
          <w:color w:val="212121"/>
          <w:highlight w:val="white"/>
        </w:rPr>
        <w:t>Passerini A, Gema A, Minervini P, Sayin B, Tentori K. Fostering effective hybrid human-LLM reasoning and decision making. </w:t>
      </w:r>
      <w:r>
        <w:rPr>
          <w:i/>
          <w:iCs/>
          <w:color w:val="212121"/>
          <w:highlight w:val="white"/>
        </w:rPr>
        <w:t>Front Artif Intell</w:t>
      </w:r>
      <w:r>
        <w:rPr>
          <w:color w:val="212121"/>
          <w:highlight w:val="white"/>
        </w:rPr>
        <w:t>. 2025;7:1464690. Published 2025 Jan 8. doi:10.3389/frai.2024.1464690</w:t>
      </w:r>
      <w:r>
        <w:t xml:space="preserve"> </w:t>
      </w:r>
    </w:p>
  </w:comment>
  <w:comment w:id="13" w:author="Chong, Paul C" w:date="2025-09-05T17:37:00Z" w:initials="PC">
    <w:p w14:paraId="4E10DF2B" w14:textId="77777777" w:rsidR="00B5769D" w:rsidRDefault="00B5769D" w:rsidP="00B5769D">
      <w:pPr>
        <w:pStyle w:val="CommentText"/>
      </w:pPr>
      <w:r>
        <w:rPr>
          <w:rStyle w:val="CommentReference"/>
        </w:rPr>
        <w:annotationRef/>
      </w:r>
      <w:r>
        <w:rPr>
          <w:color w:val="212121"/>
          <w:highlight w:val="white"/>
        </w:rPr>
        <w:t>Singhal K, Azizi S, Tu T, et al. Large language models encode clinical knowledge. </w:t>
      </w:r>
      <w:r>
        <w:rPr>
          <w:i/>
          <w:iCs/>
          <w:color w:val="212121"/>
          <w:highlight w:val="white"/>
        </w:rPr>
        <w:t>Nature</w:t>
      </w:r>
      <w:r>
        <w:rPr>
          <w:color w:val="212121"/>
          <w:highlight w:val="white"/>
        </w:rPr>
        <w:t>. 2023;620(7972):172-180. doi:10.1038/s41586-023-06291-2</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198941" w15:done="0"/>
  <w15:commentEx w15:paraId="63B386EF" w15:paraIdParent="79198941" w15:done="0"/>
  <w15:commentEx w15:paraId="794C767B" w15:done="1"/>
  <w15:commentEx w15:paraId="5A8A4CD5" w15:done="0"/>
  <w15:commentEx w15:paraId="06B277A0" w15:done="1"/>
  <w15:commentEx w15:paraId="07A3EC5A" w15:done="0"/>
  <w15:commentEx w15:paraId="36AEE727" w15:paraIdParent="07A3EC5A" w15:done="0"/>
  <w15:commentEx w15:paraId="6EE68E52" w15:done="0"/>
  <w15:commentEx w15:paraId="1DEEC0C0" w15:done="0"/>
  <w15:commentEx w15:paraId="6B653ADF" w15:done="0"/>
  <w15:commentEx w15:paraId="259074E6" w15:done="1"/>
  <w15:commentEx w15:paraId="31E16702" w15:done="1"/>
  <w15:commentEx w15:paraId="2F398E32" w15:done="1"/>
  <w15:commentEx w15:paraId="4E10DF2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2D7A32" w16cex:dateUtc="2025-06-24T03:23:00Z"/>
  <w16cex:commentExtensible w16cex:durableId="17CAFE6F" w16cex:dateUtc="2025-06-24T03:37:00Z"/>
  <w16cex:commentExtensible w16cex:durableId="51E8CA33" w16cex:dateUtc="2025-08-30T03:51:00Z"/>
  <w16cex:commentExtensible w16cex:durableId="7BAEC545" w16cex:dateUtc="2025-06-24T03:33:00Z"/>
  <w16cex:commentExtensible w16cex:durableId="573C7AB4" w16cex:dateUtc="2025-08-30T04:38:00Z"/>
  <w16cex:commentExtensible w16cex:durableId="1C392FB0" w16cex:dateUtc="2025-06-24T03:30:00Z"/>
  <w16cex:commentExtensible w16cex:durableId="12F9C637" w16cex:dateUtc="2025-06-24T03:31:00Z"/>
  <w16cex:commentExtensible w16cex:durableId="472CA9EF" w16cex:dateUtc="2025-08-30T03:14:00Z"/>
  <w16cex:commentExtensible w16cex:durableId="0D93C4E1" w16cex:dateUtc="2025-08-28T17:38:00Z"/>
  <w16cex:commentExtensible w16cex:durableId="6250BC2A" w16cex:dateUtc="2025-08-30T03:16:00Z"/>
  <w16cex:commentExtensible w16cex:durableId="5B2F4B26" w16cex:dateUtc="2025-08-30T02:18:00Z"/>
  <w16cex:commentExtensible w16cex:durableId="395DACAA" w16cex:dateUtc="2025-09-05T21:35:00Z"/>
  <w16cex:commentExtensible w16cex:durableId="7AAF04FB" w16cex:dateUtc="2025-09-05T21:39:00Z"/>
  <w16cex:commentExtensible w16cex:durableId="63BF432E" w16cex:dateUtc="2025-09-05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198941" w16cid:durableId="3A2D7A32"/>
  <w16cid:commentId w16cid:paraId="63B386EF" w16cid:durableId="17CAFE6F"/>
  <w16cid:commentId w16cid:paraId="794C767B" w16cid:durableId="51E8CA33"/>
  <w16cid:commentId w16cid:paraId="5A8A4CD5" w16cid:durableId="7BAEC545"/>
  <w16cid:commentId w16cid:paraId="06B277A0" w16cid:durableId="573C7AB4"/>
  <w16cid:commentId w16cid:paraId="07A3EC5A" w16cid:durableId="1C392FB0"/>
  <w16cid:commentId w16cid:paraId="36AEE727" w16cid:durableId="12F9C637"/>
  <w16cid:commentId w16cid:paraId="6EE68E52" w16cid:durableId="472CA9EF"/>
  <w16cid:commentId w16cid:paraId="1DEEC0C0" w16cid:durableId="0D93C4E1"/>
  <w16cid:commentId w16cid:paraId="6B653ADF" w16cid:durableId="6250BC2A"/>
  <w16cid:commentId w16cid:paraId="259074E6" w16cid:durableId="5B2F4B26"/>
  <w16cid:commentId w16cid:paraId="31E16702" w16cid:durableId="395DACAA"/>
  <w16cid:commentId w16cid:paraId="2F398E32" w16cid:durableId="7AAF04FB"/>
  <w16cid:commentId w16cid:paraId="4E10DF2B" w16cid:durableId="63BF43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202B"/>
    <w:multiLevelType w:val="multilevel"/>
    <w:tmpl w:val="A0D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4C8E"/>
    <w:multiLevelType w:val="multilevel"/>
    <w:tmpl w:val="3B3A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6739A"/>
    <w:multiLevelType w:val="multilevel"/>
    <w:tmpl w:val="7AD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01041"/>
    <w:multiLevelType w:val="multilevel"/>
    <w:tmpl w:val="9090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41E02"/>
    <w:multiLevelType w:val="multilevel"/>
    <w:tmpl w:val="AF10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90123"/>
    <w:multiLevelType w:val="multilevel"/>
    <w:tmpl w:val="B55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C2038"/>
    <w:multiLevelType w:val="multilevel"/>
    <w:tmpl w:val="6CF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E00D0"/>
    <w:multiLevelType w:val="multilevel"/>
    <w:tmpl w:val="B0D4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54913"/>
    <w:multiLevelType w:val="multilevel"/>
    <w:tmpl w:val="31503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17836"/>
    <w:multiLevelType w:val="multilevel"/>
    <w:tmpl w:val="FDC4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421D3"/>
    <w:multiLevelType w:val="multilevel"/>
    <w:tmpl w:val="9744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396850">
    <w:abstractNumId w:val="3"/>
  </w:num>
  <w:num w:numId="2" w16cid:durableId="687951215">
    <w:abstractNumId w:val="8"/>
  </w:num>
  <w:num w:numId="3" w16cid:durableId="760108948">
    <w:abstractNumId w:val="7"/>
  </w:num>
  <w:num w:numId="4" w16cid:durableId="2144887987">
    <w:abstractNumId w:val="0"/>
  </w:num>
  <w:num w:numId="5" w16cid:durableId="1888294437">
    <w:abstractNumId w:val="10"/>
  </w:num>
  <w:num w:numId="6" w16cid:durableId="251399875">
    <w:abstractNumId w:val="6"/>
  </w:num>
  <w:num w:numId="7" w16cid:durableId="1287737085">
    <w:abstractNumId w:val="2"/>
  </w:num>
  <w:num w:numId="8" w16cid:durableId="1746101719">
    <w:abstractNumId w:val="1"/>
  </w:num>
  <w:num w:numId="9" w16cid:durableId="619991101">
    <w:abstractNumId w:val="5"/>
  </w:num>
  <w:num w:numId="10" w16cid:durableId="1786269321">
    <w:abstractNumId w:val="9"/>
  </w:num>
  <w:num w:numId="11" w16cid:durableId="192410343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Windows Live" w15:userId="0f5bdfad153c6e22"/>
  </w15:person>
  <w15:person w15:author="Rohlfsen, Cory J">
    <w15:presenceInfo w15:providerId="AD" w15:userId="S::cory.rohlfsen@unmc.edu::a7e7a1f6-691a-40b9-ad16-9e8514a36c10"/>
  </w15:person>
  <w15:person w15:author="Brian Locke [2]">
    <w15:presenceInfo w15:providerId="AD" w15:userId="S::locke@mountainbiometrics.com::3e92e2c1-cba6-4306-8707-a9c18ff46fa4"/>
  </w15:person>
  <w15:person w15:author="Chong, Paul C">
    <w15:presenceInfo w15:providerId="AD" w15:userId="S::pcchong0926@email.campbell.edu::c40bd249-afaf-45c3-a871-0cdb24e17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9D"/>
    <w:rsid w:val="00315C61"/>
    <w:rsid w:val="003F03E3"/>
    <w:rsid w:val="006F2DDE"/>
    <w:rsid w:val="00AF4876"/>
    <w:rsid w:val="00B5769D"/>
    <w:rsid w:val="00FC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0A2F"/>
  <w15:chartTrackingRefBased/>
  <w15:docId w15:val="{3AAD9884-C54D-1A46-BF89-84371381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E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57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7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7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6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6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6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6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7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7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69D"/>
    <w:rPr>
      <w:rFonts w:eastAsiaTheme="majorEastAsia" w:cstheme="majorBidi"/>
      <w:color w:val="272727" w:themeColor="text1" w:themeTint="D8"/>
    </w:rPr>
  </w:style>
  <w:style w:type="paragraph" w:styleId="Title">
    <w:name w:val="Title"/>
    <w:basedOn w:val="Normal"/>
    <w:next w:val="Normal"/>
    <w:link w:val="TitleChar"/>
    <w:uiPriority w:val="10"/>
    <w:qFormat/>
    <w:rsid w:val="00B576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69D"/>
    <w:pPr>
      <w:spacing w:before="160"/>
      <w:jc w:val="center"/>
    </w:pPr>
    <w:rPr>
      <w:i/>
      <w:iCs/>
      <w:color w:val="404040" w:themeColor="text1" w:themeTint="BF"/>
    </w:rPr>
  </w:style>
  <w:style w:type="character" w:customStyle="1" w:styleId="QuoteChar">
    <w:name w:val="Quote Char"/>
    <w:basedOn w:val="DefaultParagraphFont"/>
    <w:link w:val="Quote"/>
    <w:uiPriority w:val="29"/>
    <w:rsid w:val="00B5769D"/>
    <w:rPr>
      <w:i/>
      <w:iCs/>
      <w:color w:val="404040" w:themeColor="text1" w:themeTint="BF"/>
    </w:rPr>
  </w:style>
  <w:style w:type="paragraph" w:styleId="ListParagraph">
    <w:name w:val="List Paragraph"/>
    <w:basedOn w:val="Normal"/>
    <w:uiPriority w:val="34"/>
    <w:qFormat/>
    <w:rsid w:val="00B5769D"/>
    <w:pPr>
      <w:ind w:left="720"/>
      <w:contextualSpacing/>
    </w:pPr>
  </w:style>
  <w:style w:type="character" w:styleId="IntenseEmphasis">
    <w:name w:val="Intense Emphasis"/>
    <w:basedOn w:val="DefaultParagraphFont"/>
    <w:uiPriority w:val="21"/>
    <w:qFormat/>
    <w:rsid w:val="00B5769D"/>
    <w:rPr>
      <w:i/>
      <w:iCs/>
      <w:color w:val="0F4761" w:themeColor="accent1" w:themeShade="BF"/>
    </w:rPr>
  </w:style>
  <w:style w:type="paragraph" w:styleId="IntenseQuote">
    <w:name w:val="Intense Quote"/>
    <w:basedOn w:val="Normal"/>
    <w:next w:val="Normal"/>
    <w:link w:val="IntenseQuoteChar"/>
    <w:uiPriority w:val="30"/>
    <w:qFormat/>
    <w:rsid w:val="00B57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69D"/>
    <w:rPr>
      <w:i/>
      <w:iCs/>
      <w:color w:val="0F4761" w:themeColor="accent1" w:themeShade="BF"/>
    </w:rPr>
  </w:style>
  <w:style w:type="character" w:styleId="IntenseReference">
    <w:name w:val="Intense Reference"/>
    <w:basedOn w:val="DefaultParagraphFont"/>
    <w:uiPriority w:val="32"/>
    <w:qFormat/>
    <w:rsid w:val="00B5769D"/>
    <w:rPr>
      <w:b/>
      <w:bCs/>
      <w:smallCaps/>
      <w:color w:val="0F4761" w:themeColor="accent1" w:themeShade="BF"/>
      <w:spacing w:val="5"/>
    </w:rPr>
  </w:style>
  <w:style w:type="character" w:styleId="CommentReference">
    <w:name w:val="annotation reference"/>
    <w:basedOn w:val="DefaultParagraphFont"/>
    <w:uiPriority w:val="99"/>
    <w:semiHidden/>
    <w:unhideWhenUsed/>
    <w:rsid w:val="00B5769D"/>
    <w:rPr>
      <w:sz w:val="16"/>
      <w:szCs w:val="16"/>
    </w:rPr>
  </w:style>
  <w:style w:type="paragraph" w:styleId="CommentText">
    <w:name w:val="annotation text"/>
    <w:basedOn w:val="Normal"/>
    <w:link w:val="CommentTextChar"/>
    <w:uiPriority w:val="99"/>
    <w:unhideWhenUsed/>
    <w:rsid w:val="00B5769D"/>
    <w:rPr>
      <w:sz w:val="20"/>
      <w:szCs w:val="20"/>
    </w:rPr>
  </w:style>
  <w:style w:type="character" w:customStyle="1" w:styleId="CommentTextChar">
    <w:name w:val="Comment Text Char"/>
    <w:basedOn w:val="DefaultParagraphFont"/>
    <w:link w:val="CommentText"/>
    <w:uiPriority w:val="99"/>
    <w:rsid w:val="00B5769D"/>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B5769D"/>
    <w:rPr>
      <w:color w:val="467886" w:themeColor="hyperlink"/>
      <w:u w:val="single"/>
    </w:rPr>
  </w:style>
  <w:style w:type="paragraph" w:customStyle="1" w:styleId="p1">
    <w:name w:val="p1"/>
    <w:basedOn w:val="Normal"/>
    <w:rsid w:val="003F03E3"/>
    <w:pPr>
      <w:spacing w:before="100" w:beforeAutospacing="1" w:after="100" w:afterAutospacing="1"/>
    </w:pPr>
  </w:style>
  <w:style w:type="character" w:customStyle="1" w:styleId="s1">
    <w:name w:val="s1"/>
    <w:basedOn w:val="DefaultParagraphFont"/>
    <w:rsid w:val="003F03E3"/>
  </w:style>
  <w:style w:type="character" w:customStyle="1" w:styleId="apple-converted-space">
    <w:name w:val="apple-converted-space"/>
    <w:basedOn w:val="DefaultParagraphFont"/>
    <w:rsid w:val="003F03E3"/>
  </w:style>
  <w:style w:type="character" w:customStyle="1" w:styleId="s3">
    <w:name w:val="s3"/>
    <w:basedOn w:val="DefaultParagraphFont"/>
    <w:rsid w:val="003F03E3"/>
  </w:style>
  <w:style w:type="paragraph" w:customStyle="1" w:styleId="p3">
    <w:name w:val="p3"/>
    <w:basedOn w:val="Normal"/>
    <w:rsid w:val="003F03E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73/pnas.2111547119"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8372</Words>
  <Characters>47725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1</cp:revision>
  <dcterms:created xsi:type="dcterms:W3CDTF">2025-09-18T03:33:00Z</dcterms:created>
  <dcterms:modified xsi:type="dcterms:W3CDTF">2025-09-18T04:15:00Z</dcterms:modified>
</cp:coreProperties>
</file>