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C4ACF" w14:textId="14FBB427" w:rsidR="00446E57" w:rsidRPr="00B940ED" w:rsidRDefault="00446E57">
      <w:pPr>
        <w:rPr>
          <w:b/>
          <w:bCs/>
        </w:rPr>
      </w:pPr>
      <w:r w:rsidRPr="00446E57">
        <w:rPr>
          <w:b/>
          <w:bCs/>
        </w:rPr>
        <w:t xml:space="preserve">University of Utah Internal Medicine Journal Club Template: </w:t>
      </w:r>
    </w:p>
    <w:p w14:paraId="467B86F2" w14:textId="02472E3B" w:rsidR="00645623" w:rsidRDefault="00645623" w:rsidP="00645623">
      <w:r>
        <w:t xml:space="preserve">Updated: Brian Locke </w:t>
      </w:r>
      <w:r w:rsidR="00576CAC">
        <w:t>5</w:t>
      </w:r>
      <w:r>
        <w:t>/</w:t>
      </w:r>
      <w:r w:rsidR="00576CAC">
        <w:t>11</w:t>
      </w:r>
      <w:r>
        <w:t>/20</w:t>
      </w:r>
      <w:r w:rsidR="00576CAC">
        <w:t>20</w:t>
      </w:r>
    </w:p>
    <w:p w14:paraId="39432DF5" w14:textId="2982E6B5" w:rsidR="00F63EFD" w:rsidRDefault="00F63EFD">
      <w:pPr>
        <w:rPr>
          <w:u w:val="single"/>
        </w:rPr>
      </w:pPr>
    </w:p>
    <w:p w14:paraId="37FB0007" w14:textId="77777777" w:rsidR="00CF1D62" w:rsidRPr="00C279DC" w:rsidRDefault="00CF1D62" w:rsidP="00CF1D62">
      <w:pPr>
        <w:rPr>
          <w:b/>
          <w:bCs/>
        </w:rPr>
      </w:pPr>
      <w:r w:rsidRPr="00C279DC">
        <w:rPr>
          <w:b/>
          <w:bCs/>
        </w:rPr>
        <w:t>GUIDELINES SYNOPSIS FACILTATOR’S GUIDE</w:t>
      </w:r>
    </w:p>
    <w:p w14:paraId="333CE40F" w14:textId="77777777" w:rsidR="00CF1D62" w:rsidRDefault="00CF1D62" w:rsidP="00CF1D62">
      <w:pPr>
        <w:rPr>
          <w:u w:val="single"/>
        </w:rPr>
      </w:pPr>
    </w:p>
    <w:p w14:paraId="4205F348" w14:textId="77777777" w:rsidR="00CF1D62" w:rsidRDefault="00CF1D62" w:rsidP="00CF1D62">
      <w:pPr>
        <w:rPr>
          <w:u w:val="single"/>
        </w:rPr>
      </w:pPr>
      <w:r>
        <w:rPr>
          <w:u w:val="single"/>
        </w:rPr>
        <w:t xml:space="preserve">Guideline Synopsis (Assigned Resident): </w:t>
      </w:r>
    </w:p>
    <w:p w14:paraId="7952F735" w14:textId="77777777" w:rsidR="00CF1D62" w:rsidRPr="00C62177" w:rsidRDefault="00CF1D62" w:rsidP="00CF1D62">
      <w:r w:rsidRPr="00C62177">
        <w:t xml:space="preserve">(Give 5-10 minutes for the following points): </w:t>
      </w:r>
    </w:p>
    <w:p w14:paraId="7EE2953A" w14:textId="77777777" w:rsidR="00CF1D62" w:rsidRPr="00C62177" w:rsidRDefault="00CF1D62" w:rsidP="00CF1D6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62177">
        <w:rPr>
          <w:sz w:val="20"/>
          <w:szCs w:val="20"/>
        </w:rPr>
        <w:t>Guideline Title:</w:t>
      </w:r>
    </w:p>
    <w:p w14:paraId="5583BE57" w14:textId="77777777" w:rsidR="00CF1D62" w:rsidRPr="00C62177" w:rsidRDefault="00CF1D62" w:rsidP="00CF1D6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62177">
        <w:rPr>
          <w:sz w:val="20"/>
          <w:szCs w:val="20"/>
        </w:rPr>
        <w:t xml:space="preserve">Date of release: (and date of prior guideline, if present) </w:t>
      </w:r>
    </w:p>
    <w:p w14:paraId="3A29FB94" w14:textId="77777777" w:rsidR="00CF1D62" w:rsidRPr="00C62177" w:rsidRDefault="00CF1D62" w:rsidP="00CF1D6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62177">
        <w:rPr>
          <w:sz w:val="20"/>
          <w:szCs w:val="20"/>
        </w:rPr>
        <w:t>Scope: (what conditions? what patients?)</w:t>
      </w:r>
    </w:p>
    <w:p w14:paraId="77A52CC9" w14:textId="77777777" w:rsidR="00CF1D62" w:rsidRPr="00C62177" w:rsidRDefault="00CF1D62" w:rsidP="00CF1D6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62177">
        <w:rPr>
          <w:sz w:val="20"/>
          <w:szCs w:val="20"/>
        </w:rPr>
        <w:t>Who was included in the guideline committee? (does it include all relevant stakeholders, or is anyone missing? Only subspecialists?)</w:t>
      </w:r>
    </w:p>
    <w:p w14:paraId="16B41AED" w14:textId="77777777" w:rsidR="00CF1D62" w:rsidRPr="00C62177" w:rsidRDefault="00CF1D62" w:rsidP="00CF1D6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0"/>
          <w:szCs w:val="20"/>
        </w:rPr>
      </w:pPr>
      <w:r w:rsidRPr="00C62177">
        <w:rPr>
          <w:rFonts w:ascii="Calibri" w:eastAsia="Times New Roman" w:hAnsi="Calibri" w:cs="Calibri"/>
          <w:color w:val="000000"/>
          <w:sz w:val="20"/>
          <w:szCs w:val="20"/>
        </w:rPr>
        <w:t>What literature was considered in the guidelines? (e.g. was it a systematic review, all types of studies?)</w:t>
      </w:r>
    </w:p>
    <w:p w14:paraId="1679ABF9" w14:textId="77777777" w:rsidR="00CF1D62" w:rsidRPr="00C62177" w:rsidRDefault="00CF1D62" w:rsidP="00CF1D6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0"/>
          <w:szCs w:val="20"/>
        </w:rPr>
      </w:pPr>
      <w:r w:rsidRPr="00C62177">
        <w:rPr>
          <w:rFonts w:ascii="Calibri" w:eastAsia="Times New Roman" w:hAnsi="Calibri" w:cs="Calibri"/>
          <w:color w:val="000000"/>
          <w:sz w:val="20"/>
          <w:szCs w:val="20"/>
        </w:rPr>
        <w:t>How do they assess strength of recommendations and quality of supporting evidence? (How would you explain their rating system to a layperson?)</w:t>
      </w:r>
    </w:p>
    <w:p w14:paraId="54C739EF" w14:textId="77777777" w:rsidR="00CF1D62" w:rsidRPr="00C62177" w:rsidRDefault="00CF1D62" w:rsidP="00CF1D6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0"/>
          <w:szCs w:val="20"/>
        </w:rPr>
      </w:pPr>
      <w:r w:rsidRPr="00C62177">
        <w:rPr>
          <w:rFonts w:ascii="Calibri" w:eastAsia="Times New Roman" w:hAnsi="Calibri" w:cs="Calibri"/>
          <w:color w:val="000000"/>
          <w:sz w:val="20"/>
          <w:szCs w:val="20"/>
        </w:rPr>
        <w:t xml:space="preserve">Are there major risks of bias in the recommendations, and were steps taken to minimize that </w:t>
      </w:r>
      <w:proofErr w:type="gramStart"/>
      <w:r w:rsidRPr="00C62177">
        <w:rPr>
          <w:rFonts w:ascii="Calibri" w:eastAsia="Times New Roman" w:hAnsi="Calibri" w:cs="Calibri"/>
          <w:color w:val="000000"/>
          <w:sz w:val="20"/>
          <w:szCs w:val="20"/>
        </w:rPr>
        <w:t>risk?:</w:t>
      </w:r>
      <w:proofErr w:type="gramEnd"/>
      <w:r w:rsidRPr="00C62177">
        <w:rPr>
          <w:rFonts w:ascii="Calibri" w:eastAsia="Times New Roman" w:hAnsi="Calibri" w:cs="Calibri"/>
          <w:color w:val="000000"/>
          <w:sz w:val="20"/>
          <w:szCs w:val="20"/>
        </w:rPr>
        <w:t xml:space="preserve">  (funding, conflicts of interest, external review?)</w:t>
      </w:r>
    </w:p>
    <w:p w14:paraId="7A0674CA" w14:textId="77777777" w:rsidR="00CF1D62" w:rsidRPr="00C62177" w:rsidRDefault="00CF1D62" w:rsidP="00CF1D6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0"/>
          <w:szCs w:val="20"/>
        </w:rPr>
      </w:pPr>
      <w:r w:rsidRPr="00C62177">
        <w:rPr>
          <w:rFonts w:ascii="Calibri" w:eastAsia="Times New Roman" w:hAnsi="Calibri" w:cs="Calibri"/>
          <w:color w:val="000000"/>
          <w:sz w:val="20"/>
          <w:szCs w:val="20"/>
        </w:rPr>
        <w:t>Are there any major shortcomings or strengths to the guidelines themselves or how they are presented?</w:t>
      </w:r>
    </w:p>
    <w:p w14:paraId="64BB69F5" w14:textId="77777777" w:rsidR="00CF1D62" w:rsidRPr="00C62177" w:rsidRDefault="00CF1D62" w:rsidP="00CF1D6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What does the guideline say to do in our clinical vignette?</w:t>
      </w:r>
      <w:r w:rsidRPr="00C62177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</w:p>
    <w:p w14:paraId="04DCD085" w14:textId="77777777" w:rsidR="00CF1D62" w:rsidRDefault="00CF1D62" w:rsidP="00CF1D62">
      <w:pPr>
        <w:rPr>
          <w:u w:val="single"/>
        </w:rPr>
      </w:pPr>
    </w:p>
    <w:p w14:paraId="2638431A" w14:textId="77777777" w:rsidR="00CF1D62" w:rsidRPr="00214E4C" w:rsidRDefault="00CF1D62" w:rsidP="00CF1D62">
      <w:pPr>
        <w:rPr>
          <w:u w:val="single"/>
        </w:rPr>
      </w:pPr>
      <w:r w:rsidRPr="00214E4C">
        <w:rPr>
          <w:u w:val="single"/>
        </w:rPr>
        <w:t xml:space="preserve">Common discussion points for critiques of guidelines: </w:t>
      </w:r>
    </w:p>
    <w:p w14:paraId="57730C8B" w14:textId="77777777" w:rsidR="00CF1D62" w:rsidRDefault="00CF1D62" w:rsidP="00CF1D62"/>
    <w:p w14:paraId="73B51100" w14:textId="77777777" w:rsidR="00CF1D62" w:rsidRDefault="00CF1D62" w:rsidP="00CF1D62">
      <w:pPr>
        <w:pStyle w:val="ListParagraph"/>
        <w:numPr>
          <w:ilvl w:val="0"/>
          <w:numId w:val="2"/>
        </w:numPr>
      </w:pPr>
      <w:r w:rsidRPr="00C279DC">
        <w:rPr>
          <w:u w:val="single"/>
        </w:rPr>
        <w:t>Is there Strength of recommendation scale clear?</w:t>
      </w:r>
      <w:r>
        <w:t xml:space="preserve"> (most common are GRADE, AHA, and USPSTF scales). </w:t>
      </w:r>
    </w:p>
    <w:p w14:paraId="045A2B68" w14:textId="77777777" w:rsidR="00CF1D62" w:rsidRDefault="00CF1D62" w:rsidP="00CF1D62">
      <w:r>
        <w:t>Grade = 4 ratings for confidence of effect size (aka strength of evidence)</w:t>
      </w:r>
    </w:p>
    <w:p w14:paraId="123FF8BF" w14:textId="77777777" w:rsidR="00CF1D62" w:rsidRDefault="00CF1D62" w:rsidP="00CF1D62">
      <w:r>
        <w:t xml:space="preserve">AHA and USPSTF = 3 ratings for confidence of effect size). </w:t>
      </w:r>
    </w:p>
    <w:p w14:paraId="3B366133" w14:textId="77777777" w:rsidR="00CF1D62" w:rsidRDefault="00CF1D62" w:rsidP="00CF1D62"/>
    <w:p w14:paraId="303BA2A4" w14:textId="77777777" w:rsidR="00CF1D62" w:rsidRDefault="00CF1D62" w:rsidP="00CF1D62">
      <w:r>
        <w:t xml:space="preserve">All 3 give strong (not sensitive to patient preference – just do it) and weak (requires individualization to patient’s situation, values, preferences). </w:t>
      </w:r>
    </w:p>
    <w:p w14:paraId="7ADB417F" w14:textId="77777777" w:rsidR="00CF1D62" w:rsidRDefault="00CF1D62" w:rsidP="00CF1D62"/>
    <w:p w14:paraId="486C8FC2" w14:textId="77777777" w:rsidR="00CF1D62" w:rsidRDefault="00CF1D62" w:rsidP="00CF1D62">
      <w:r w:rsidRPr="00C279DC">
        <w:rPr>
          <w:u w:val="single"/>
        </w:rPr>
        <w:t>What circumstances support giving strong recommendation</w:t>
      </w:r>
      <w:r>
        <w:t>?</w:t>
      </w:r>
    </w:p>
    <w:p w14:paraId="07D3F19A" w14:textId="77777777" w:rsidR="00CF1D62" w:rsidRDefault="00CF1D62" w:rsidP="00CF1D62">
      <w:pPr>
        <w:pStyle w:val="ListParagraph"/>
        <w:numPr>
          <w:ilvl w:val="0"/>
          <w:numId w:val="3"/>
        </w:numPr>
      </w:pPr>
      <w:r>
        <w:t>High confidence in effect size (=strong evidence)</w:t>
      </w:r>
    </w:p>
    <w:p w14:paraId="68E8588A" w14:textId="77777777" w:rsidR="00CF1D62" w:rsidRDefault="00CF1D62" w:rsidP="00CF1D62">
      <w:pPr>
        <w:pStyle w:val="ListParagraph"/>
        <w:numPr>
          <w:ilvl w:val="0"/>
          <w:numId w:val="3"/>
        </w:numPr>
      </w:pPr>
      <w:r>
        <w:t>Limited variability in patient’s values and preferences</w:t>
      </w:r>
    </w:p>
    <w:p w14:paraId="34999DCB" w14:textId="77777777" w:rsidR="00CF1D62" w:rsidRPr="00AC4B61" w:rsidRDefault="00CF1D62" w:rsidP="00CF1D6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t xml:space="preserve">The beneficial effect justifies the cost (in terms of harms, both financial and medical </w:t>
      </w:r>
    </w:p>
    <w:p w14:paraId="044751A9" w14:textId="77777777" w:rsidR="00CF1D62" w:rsidRDefault="00CF1D62" w:rsidP="00CF1D62"/>
    <w:p w14:paraId="1A96F70B" w14:textId="17B6D68C" w:rsidR="0022199B" w:rsidRPr="0022199B" w:rsidRDefault="00CF1D62" w:rsidP="0022199B">
      <w:pPr>
        <w:rPr>
          <w:rFonts w:ascii="Calibri" w:eastAsia="Times New Roman" w:hAnsi="Calibri" w:cs="Calibri"/>
        </w:rPr>
      </w:pPr>
      <w:r w:rsidRPr="00154F79">
        <w:rPr>
          <w:u w:val="single"/>
        </w:rPr>
        <w:t>Is it possible to give low confidence, but a strong recommendation?</w:t>
      </w:r>
      <w:r>
        <w:t xml:space="preserve"> Limited number of situations appropriate for this. Either: life threatening situation, uncertain benefit but certain harm, potential benefit (or known similar benefit) but one option is less costly or risky, or equivalent but potential for catastrophic harm w/ one </w:t>
      </w:r>
      <w:r w:rsidRPr="0022199B">
        <w:rPr>
          <w:rFonts w:ascii="Calibri" w:hAnsi="Calibri" w:cs="Calibri"/>
        </w:rPr>
        <w:t xml:space="preserve">action. </w:t>
      </w:r>
      <w:r w:rsidR="0022199B" w:rsidRPr="0022199B">
        <w:rPr>
          <w:rFonts w:ascii="Calibri" w:hAnsi="Calibri" w:cs="Calibri"/>
        </w:rPr>
        <w:t xml:space="preserve"> (from </w:t>
      </w:r>
      <w:proofErr w:type="spellStart"/>
      <w:r w:rsidR="0022199B" w:rsidRPr="0022199B">
        <w:rPr>
          <w:rFonts w:ascii="Calibri" w:eastAsia="Times New Roman" w:hAnsi="Calibri" w:cs="Calibri"/>
          <w:color w:val="222222"/>
          <w:shd w:val="clear" w:color="auto" w:fill="FFFFFF"/>
        </w:rPr>
        <w:t>Oxman</w:t>
      </w:r>
      <w:proofErr w:type="spellEnd"/>
      <w:r w:rsidR="0022199B" w:rsidRPr="0022199B">
        <w:rPr>
          <w:rFonts w:ascii="Calibri" w:eastAsia="Times New Roman" w:hAnsi="Calibri" w:cs="Calibri"/>
          <w:color w:val="222222"/>
          <w:shd w:val="clear" w:color="auto" w:fill="FFFFFF"/>
        </w:rPr>
        <w:t xml:space="preserve">, A. D., Sackett, D. L., </w:t>
      </w:r>
      <w:proofErr w:type="spellStart"/>
      <w:r w:rsidR="0022199B" w:rsidRPr="0022199B">
        <w:rPr>
          <w:rFonts w:ascii="Calibri" w:eastAsia="Times New Roman" w:hAnsi="Calibri" w:cs="Calibri"/>
          <w:color w:val="222222"/>
          <w:shd w:val="clear" w:color="auto" w:fill="FFFFFF"/>
        </w:rPr>
        <w:t>Guyatt</w:t>
      </w:r>
      <w:proofErr w:type="spellEnd"/>
      <w:r w:rsidR="0022199B" w:rsidRPr="0022199B">
        <w:rPr>
          <w:rFonts w:ascii="Calibri" w:eastAsia="Times New Roman" w:hAnsi="Calibri" w:cs="Calibri"/>
          <w:color w:val="222222"/>
          <w:shd w:val="clear" w:color="auto" w:fill="FFFFFF"/>
        </w:rPr>
        <w:t xml:space="preserve">, G. H., </w:t>
      </w:r>
      <w:proofErr w:type="spellStart"/>
      <w:r w:rsidR="0022199B" w:rsidRPr="0022199B">
        <w:rPr>
          <w:rFonts w:ascii="Calibri" w:eastAsia="Times New Roman" w:hAnsi="Calibri" w:cs="Calibri"/>
          <w:color w:val="222222"/>
          <w:shd w:val="clear" w:color="auto" w:fill="FFFFFF"/>
        </w:rPr>
        <w:t>Browman</w:t>
      </w:r>
      <w:proofErr w:type="spellEnd"/>
      <w:r w:rsidR="0022199B" w:rsidRPr="0022199B">
        <w:rPr>
          <w:rFonts w:ascii="Calibri" w:eastAsia="Times New Roman" w:hAnsi="Calibri" w:cs="Calibri"/>
          <w:color w:val="222222"/>
          <w:shd w:val="clear" w:color="auto" w:fill="FFFFFF"/>
        </w:rPr>
        <w:t>, G., Cook, D., Gerstein, H., ... &amp; Brill-Edwards, P. (1993). Users' guides to the medical literature: I. How to get started. </w:t>
      </w:r>
      <w:r w:rsidR="0022199B" w:rsidRPr="0022199B">
        <w:rPr>
          <w:rFonts w:ascii="Calibri" w:eastAsia="Times New Roman" w:hAnsi="Calibri" w:cs="Calibri"/>
          <w:i/>
          <w:iCs/>
          <w:color w:val="222222"/>
          <w:shd w:val="clear" w:color="auto" w:fill="FFFFFF"/>
        </w:rPr>
        <w:t>Jama</w:t>
      </w:r>
      <w:r w:rsidR="0022199B" w:rsidRPr="0022199B">
        <w:rPr>
          <w:rFonts w:ascii="Calibri" w:eastAsia="Times New Roman" w:hAnsi="Calibri" w:cs="Calibri"/>
          <w:color w:val="222222"/>
          <w:shd w:val="clear" w:color="auto" w:fill="FFFFFF"/>
        </w:rPr>
        <w:t>, </w:t>
      </w:r>
      <w:r w:rsidR="0022199B" w:rsidRPr="0022199B">
        <w:rPr>
          <w:rFonts w:ascii="Calibri" w:eastAsia="Times New Roman" w:hAnsi="Calibri" w:cs="Calibri"/>
          <w:i/>
          <w:iCs/>
          <w:color w:val="222222"/>
          <w:shd w:val="clear" w:color="auto" w:fill="FFFFFF"/>
        </w:rPr>
        <w:t>270</w:t>
      </w:r>
      <w:r w:rsidR="0022199B" w:rsidRPr="0022199B">
        <w:rPr>
          <w:rFonts w:ascii="Calibri" w:eastAsia="Times New Roman" w:hAnsi="Calibri" w:cs="Calibri"/>
          <w:color w:val="222222"/>
          <w:shd w:val="clear" w:color="auto" w:fill="FFFFFF"/>
        </w:rPr>
        <w:t>(17), 2093-2095.</w:t>
      </w:r>
      <w:r w:rsidR="0022199B" w:rsidRPr="0022199B">
        <w:rPr>
          <w:rFonts w:ascii="Calibri" w:eastAsia="Times New Roman" w:hAnsi="Calibri" w:cs="Calibri"/>
          <w:color w:val="222222"/>
          <w:shd w:val="clear" w:color="auto" w:fill="FFFFFF"/>
        </w:rPr>
        <w:t>)</w:t>
      </w:r>
    </w:p>
    <w:p w14:paraId="3F147CDD" w14:textId="2C902C00" w:rsidR="00CF1D62" w:rsidRDefault="00CF1D62" w:rsidP="00CF1D62"/>
    <w:p w14:paraId="1006F42B" w14:textId="77777777" w:rsidR="00CF1D62" w:rsidRDefault="00CF1D62" w:rsidP="00CF1D62">
      <w:r>
        <w:rPr>
          <w:noProof/>
        </w:rPr>
        <w:lastRenderedPageBreak/>
        <w:drawing>
          <wp:inline distT="0" distB="0" distL="0" distR="0" wp14:anchorId="40C332B8" wp14:editId="1B7D88F9">
            <wp:extent cx="5511800" cy="24511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8 at 4.48.5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FC80EA" wp14:editId="26EA5D49">
            <wp:extent cx="3543300" cy="19939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28 at 4.49.0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CCD7" w14:textId="77777777" w:rsidR="00CF1D62" w:rsidRDefault="00CF1D62" w:rsidP="00CF1D62"/>
    <w:p w14:paraId="0CAC4F4B" w14:textId="77777777" w:rsidR="00CF1D62" w:rsidRDefault="00CF1D62" w:rsidP="00CF1D62">
      <w:r w:rsidRPr="00322449">
        <w:rPr>
          <w:noProof/>
        </w:rPr>
        <w:drawing>
          <wp:inline distT="0" distB="0" distL="0" distR="0" wp14:anchorId="08098FEA" wp14:editId="71E2C80A">
            <wp:extent cx="5943600" cy="2877185"/>
            <wp:effectExtent l="0" t="0" r="0" b="5715"/>
            <wp:docPr id="14342" name="New picture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CF911ED-A6B0-7343-B7EA-DD75929398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New picture">
                      <a:extLst>
                        <a:ext uri="{FF2B5EF4-FFF2-40B4-BE49-F238E27FC236}">
                          <a16:creationId xmlns:a16="http://schemas.microsoft.com/office/drawing/2014/main" id="{DCF911ED-A6B0-7343-B7EA-DD75929398E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A9509" w14:textId="77777777" w:rsidR="00CF1D62" w:rsidRDefault="00CF1D62" w:rsidP="00CF1D62"/>
    <w:p w14:paraId="725B9694" w14:textId="55628BF6" w:rsidR="0021214F" w:rsidRDefault="00CF1D62" w:rsidP="0021214F">
      <w:pPr>
        <w:pStyle w:val="ListParagraph"/>
        <w:numPr>
          <w:ilvl w:val="0"/>
          <w:numId w:val="2"/>
        </w:numPr>
      </w:pPr>
      <w:r w:rsidRPr="00154F79">
        <w:rPr>
          <w:u w:val="single"/>
        </w:rPr>
        <w:t>Are there conflict of interest among participants</w:t>
      </w:r>
      <w:r>
        <w:rPr>
          <w:u w:val="single"/>
        </w:rPr>
        <w:t>?</w:t>
      </w:r>
      <w:r>
        <w:t xml:space="preserve"> </w:t>
      </w:r>
      <w:r w:rsidR="0021214F">
        <w:t>Consider both financial (binary, should uniformly be disclosed) and intellectual (more vaguely defined)</w:t>
      </w:r>
    </w:p>
    <w:p w14:paraId="017E909F" w14:textId="617DFC72" w:rsidR="0021214F" w:rsidRDefault="0021214F" w:rsidP="0021214F">
      <w:pPr>
        <w:pStyle w:val="ListParagraph"/>
      </w:pPr>
      <w:r>
        <w:lastRenderedPageBreak/>
        <w:t>For example, intellectual conflicts of interest can be discrete (such as being an investigator on a trial related to the topic) or more sinister, such as in belonging to a profession that stands to benefit from recommendations (such as more aggressive recommendations from professional e.g. oncology/radiology guidelines vs USPSTF on mammography)</w:t>
      </w:r>
    </w:p>
    <w:p w14:paraId="394A7E40" w14:textId="4B6BF40E" w:rsidR="0021214F" w:rsidRDefault="0021214F" w:rsidP="0021214F">
      <w:pPr>
        <w:pStyle w:val="ListParagraph"/>
      </w:pPr>
    </w:p>
    <w:p w14:paraId="077E9C66" w14:textId="2395A372" w:rsidR="0021214F" w:rsidRDefault="0021214F" w:rsidP="0021214F">
      <w:pPr>
        <w:pStyle w:val="ListParagraph"/>
      </w:pPr>
      <w:r>
        <w:t xml:space="preserve">Note: COI are defined as any interest that could be </w:t>
      </w:r>
      <w:r w:rsidRPr="0021214F">
        <w:rPr>
          <w:i/>
          <w:iCs/>
        </w:rPr>
        <w:t>perceived</w:t>
      </w:r>
      <w:r>
        <w:t xml:space="preserve"> as a conflict to independence / objectivity. There is no requirement to demonstrate </w:t>
      </w:r>
      <w:r w:rsidR="00A04256">
        <w:t>bias in action/views.</w:t>
      </w:r>
    </w:p>
    <w:p w14:paraId="3EAC1339" w14:textId="50A20027" w:rsidR="00A04256" w:rsidRDefault="00A04256" w:rsidP="0021214F">
      <w:pPr>
        <w:pStyle w:val="ListParagraph"/>
      </w:pPr>
    </w:p>
    <w:p w14:paraId="71ECA7E4" w14:textId="3A73F348" w:rsidR="00A04256" w:rsidRDefault="00A04256" w:rsidP="0021214F">
      <w:pPr>
        <w:pStyle w:val="ListParagraph"/>
      </w:pPr>
      <w:r>
        <w:rPr>
          <w:noProof/>
        </w:rPr>
        <w:drawing>
          <wp:inline distT="0" distB="0" distL="0" distR="0" wp14:anchorId="0D48DA24" wp14:editId="4265B249">
            <wp:extent cx="5943600" cy="5955030"/>
            <wp:effectExtent l="0" t="0" r="0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05 at 9.09.39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82AF" w14:textId="6672185F" w:rsidR="00A04256" w:rsidRDefault="00A04256" w:rsidP="0021214F">
      <w:pPr>
        <w:pStyle w:val="ListParagraph"/>
      </w:pPr>
      <w:r>
        <w:t xml:space="preserve">From: </w:t>
      </w:r>
      <w:r w:rsidRPr="00A04256">
        <w:t>DOI: 10.7326/M18-3279</w:t>
      </w:r>
      <w:r>
        <w:t xml:space="preserve"> , deep dive in to how ACP manages COI in their guidelines. </w:t>
      </w:r>
    </w:p>
    <w:p w14:paraId="0B8C9B90" w14:textId="1C991513" w:rsidR="00CF1D62" w:rsidRDefault="00CF1D62" w:rsidP="00CF1D62">
      <w:pPr>
        <w:pStyle w:val="ListParagraph"/>
      </w:pPr>
    </w:p>
    <w:p w14:paraId="2C388E79" w14:textId="77777777" w:rsidR="00CF1D62" w:rsidRDefault="00CF1D62" w:rsidP="00CF1D62">
      <w:pPr>
        <w:pStyle w:val="ListParagraph"/>
        <w:numPr>
          <w:ilvl w:val="0"/>
          <w:numId w:val="2"/>
        </w:numPr>
      </w:pPr>
      <w:r w:rsidRPr="00154F79">
        <w:rPr>
          <w:u w:val="single"/>
        </w:rPr>
        <w:t xml:space="preserve">Did the committee make clear who guidelines apply </w:t>
      </w:r>
      <w:proofErr w:type="gramStart"/>
      <w:r w:rsidRPr="00154F79">
        <w:rPr>
          <w:u w:val="single"/>
        </w:rPr>
        <w:t>to,</w:t>
      </w:r>
      <w:proofErr w:type="gramEnd"/>
      <w:r w:rsidRPr="00154F79">
        <w:rPr>
          <w:u w:val="single"/>
        </w:rPr>
        <w:t xml:space="preserve"> the criteria used to make their assessment of strength of evidence vs strength of recommendation</w:t>
      </w:r>
      <w:r>
        <w:t xml:space="preserve">? </w:t>
      </w:r>
    </w:p>
    <w:p w14:paraId="10BE836A" w14:textId="77777777" w:rsidR="00CF1D62" w:rsidRDefault="00CF1D62" w:rsidP="00CF1D62"/>
    <w:p w14:paraId="77C4299C" w14:textId="77777777" w:rsidR="00CF1D62" w:rsidRDefault="00CF1D62" w:rsidP="00CF1D62">
      <w:pPr>
        <w:pStyle w:val="ListParagraph"/>
        <w:numPr>
          <w:ilvl w:val="0"/>
          <w:numId w:val="2"/>
        </w:numPr>
      </w:pPr>
      <w:r w:rsidRPr="00154F79">
        <w:rPr>
          <w:u w:val="single"/>
        </w:rPr>
        <w:t>Are the guidelines actionable?</w:t>
      </w:r>
      <w:r>
        <w:t xml:space="preserve"> (E.g. “we recommend an interdisciplinary approach…”). For weak recommendations, do they give the right information to facilitate shared decision making? (ideally, a summary-of-findings table with absolute effect sizes)</w:t>
      </w:r>
    </w:p>
    <w:p w14:paraId="3B7D370A" w14:textId="77777777" w:rsidR="00CF1D62" w:rsidRDefault="00CF1D62" w:rsidP="00CF1D62"/>
    <w:p w14:paraId="4DB54DBA" w14:textId="77777777" w:rsidR="00CF1D62" w:rsidRDefault="00CF1D62" w:rsidP="00CF1D62">
      <w:pPr>
        <w:pStyle w:val="ListParagraph"/>
        <w:numPr>
          <w:ilvl w:val="0"/>
          <w:numId w:val="2"/>
        </w:numPr>
      </w:pPr>
      <w:r w:rsidRPr="00154F79">
        <w:rPr>
          <w:u w:val="single"/>
        </w:rPr>
        <w:t>Did the recommendations touch on the major clinical issues within its scope?</w:t>
      </w:r>
      <w:r>
        <w:t xml:space="preserve"> Is there sufficient data to make recommendations on those questions? </w:t>
      </w:r>
    </w:p>
    <w:p w14:paraId="3F73C345" w14:textId="77777777" w:rsidR="00CF1D62" w:rsidRPr="00154F79" w:rsidRDefault="00CF1D62" w:rsidP="00CF1D62">
      <w:pPr>
        <w:rPr>
          <w:u w:val="single"/>
        </w:rPr>
      </w:pPr>
    </w:p>
    <w:p w14:paraId="5716FAB8" w14:textId="77777777" w:rsidR="00CF1D62" w:rsidRDefault="00CF1D62" w:rsidP="00CF1D62">
      <w:pPr>
        <w:pStyle w:val="ListParagraph"/>
        <w:numPr>
          <w:ilvl w:val="0"/>
          <w:numId w:val="2"/>
        </w:numPr>
      </w:pPr>
      <w:r w:rsidRPr="00154F79">
        <w:rPr>
          <w:u w:val="single"/>
        </w:rPr>
        <w:t>How is a guideline different from a meta-analysis?</w:t>
      </w:r>
      <w:r>
        <w:t xml:space="preserve"> (it incorporates preferences and values in order to make a recommendation) -&gt; were they explicit on how different values and preferences were incorporated? (e.g. cost? Did they do a formal decision analysis – identifying the probabilities of outcomes with each decision strategy, then assigning a utility aka desirability to each of those outcomes)? </w:t>
      </w:r>
    </w:p>
    <w:p w14:paraId="279D37B7" w14:textId="77777777" w:rsidR="00CF1D62" w:rsidRDefault="00CF1D62" w:rsidP="00CF1D62"/>
    <w:p w14:paraId="6EF8D938" w14:textId="77777777" w:rsidR="00576CAC" w:rsidRPr="00576CAC" w:rsidRDefault="00CF1D62" w:rsidP="00576CAC">
      <w:pPr>
        <w:pStyle w:val="ListParagraph"/>
        <w:numPr>
          <w:ilvl w:val="0"/>
          <w:numId w:val="2"/>
        </w:numPr>
        <w:rPr>
          <w:rFonts w:ascii="Source Sans Pro" w:eastAsia="Times New Roman" w:hAnsi="Source Sans Pro" w:cs="Times New Roman"/>
          <w:color w:val="333333"/>
        </w:rPr>
      </w:pPr>
      <w:r w:rsidRPr="00154F79">
        <w:rPr>
          <w:u w:val="single"/>
        </w:rPr>
        <w:t>Did they consider a full range of outcomes</w:t>
      </w:r>
      <w:r>
        <w:t xml:space="preserve"> (morbidity/mortality, patient-centered outcomes (QOL, function), surrogate outcomes, cost?</w:t>
      </w:r>
    </w:p>
    <w:p w14:paraId="5BB230A1" w14:textId="77777777" w:rsidR="00576CAC" w:rsidRDefault="00576CAC" w:rsidP="00576CAC">
      <w:pPr>
        <w:pStyle w:val="ListParagraph"/>
      </w:pPr>
    </w:p>
    <w:p w14:paraId="20BC0A2A" w14:textId="67D19974" w:rsidR="00CF1D62" w:rsidRPr="00576CAC" w:rsidRDefault="00CF1D62" w:rsidP="00576CAC">
      <w:pPr>
        <w:pStyle w:val="ListParagraph"/>
        <w:numPr>
          <w:ilvl w:val="0"/>
          <w:numId w:val="2"/>
        </w:numPr>
        <w:rPr>
          <w:rFonts w:ascii="Source Sans Pro" w:eastAsia="Times New Roman" w:hAnsi="Source Sans Pro" w:cs="Times New Roman"/>
          <w:color w:val="333333"/>
        </w:rPr>
      </w:pPr>
      <w:r>
        <w:t>CPG were originally developed to support clinical decision making – they are often now used for a.) Institutional policy b.) Informing insurance coverage c.) medicolegal liability standards d.) Performance metrics (e.g. by payers</w:t>
      </w:r>
      <w:r w:rsidRPr="00576CAC">
        <w:rPr>
          <w:u w:val="single"/>
        </w:rPr>
        <w:t>). Are there problems with this guideline if it were used in those ways?</w:t>
      </w:r>
      <w:r>
        <w:t xml:space="preserve"> </w:t>
      </w:r>
      <w:proofErr w:type="spellStart"/>
      <w:r>
        <w:t>E.g</w:t>
      </w:r>
      <w:proofErr w:type="spellEnd"/>
      <w:r>
        <w:t xml:space="preserve">, is the level of evidence sufficient to support that? </w:t>
      </w:r>
    </w:p>
    <w:p w14:paraId="17EC6EFF" w14:textId="77777777" w:rsidR="00576CAC" w:rsidRDefault="00576CAC" w:rsidP="00576CAC">
      <w:pPr>
        <w:pStyle w:val="ListParagraph"/>
      </w:pPr>
    </w:p>
    <w:p w14:paraId="4EAB2D0F" w14:textId="2E13148A" w:rsidR="00576CAC" w:rsidRDefault="00576CAC" w:rsidP="00CF1D62">
      <w:pPr>
        <w:pStyle w:val="ListParagraph"/>
        <w:numPr>
          <w:ilvl w:val="0"/>
          <w:numId w:val="2"/>
        </w:numPr>
      </w:pPr>
      <w:r>
        <w:t xml:space="preserve">Are there additional considerations (such as more recent evidence or conflicting guidance from other sources) that make it difficult to know if this guideline should be trusted? </w:t>
      </w:r>
      <w:hyperlink r:id="rId13" w:history="1">
        <w:r w:rsidRPr="00576CAC">
          <w:rPr>
            <w:rStyle w:val="Hyperlink"/>
          </w:rPr>
          <w:t>https://doi.org/10.7326/M19-1941</w:t>
        </w:r>
      </w:hyperlink>
    </w:p>
    <w:p w14:paraId="2795D6AD" w14:textId="397BAEF6" w:rsidR="00576CAC" w:rsidRPr="00576CAC" w:rsidRDefault="00576CAC" w:rsidP="00576CAC">
      <w:pPr>
        <w:ind w:left="360"/>
        <w:rPr>
          <w:rFonts w:ascii="Times New Roman" w:eastAsia="Times New Roman" w:hAnsi="Times New Roman" w:cs="Times New Roman"/>
        </w:rPr>
      </w:pPr>
      <w:r w:rsidRPr="00576CAC">
        <w:rPr>
          <w:rFonts w:ascii="Times New Roman" w:eastAsia="Times New Roman" w:hAnsi="Times New Roman" w:cs="Times New Roman"/>
        </w:rPr>
        <w:fldChar w:fldCharType="begin"/>
      </w:r>
      <w:r w:rsidRPr="00576CAC">
        <w:rPr>
          <w:rFonts w:ascii="Times New Roman" w:eastAsia="Times New Roman" w:hAnsi="Times New Roman" w:cs="Times New Roman"/>
        </w:rPr>
        <w:instrText xml:space="preserve"> INCLUDEPICTURE "https://www.acpjournals.org/na101/home/literatum/publisher/acp/journals/content/aim/2020/aim.2020.172.issue-9/m19-1941/20200508-01/images/large/m191941tt1_table_a_stepwise_approach_to_using_evidence_to_make_clinical_decisions.jpeg" \* MERGEFORMATINET </w:instrText>
      </w:r>
      <w:r w:rsidRPr="00576CAC">
        <w:rPr>
          <w:rFonts w:ascii="Times New Roman" w:eastAsia="Times New Roman" w:hAnsi="Times New Roman" w:cs="Times New Roman"/>
        </w:rPr>
        <w:fldChar w:fldCharType="separate"/>
      </w:r>
      <w:r w:rsidRPr="00576CAC">
        <w:rPr>
          <w:noProof/>
        </w:rPr>
        <w:drawing>
          <wp:inline distT="0" distB="0" distL="0" distR="0" wp14:anchorId="2495F2F1" wp14:editId="1FB7A0AC">
            <wp:extent cx="1762995" cy="2791838"/>
            <wp:effectExtent l="0" t="0" r="2540" b="254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442" cy="28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CAC">
        <w:rPr>
          <w:rFonts w:ascii="Times New Roman" w:eastAsia="Times New Roman" w:hAnsi="Times New Roman" w:cs="Times New Roman"/>
        </w:rPr>
        <w:fldChar w:fldCharType="end"/>
      </w:r>
    </w:p>
    <w:p w14:paraId="3A9B554E" w14:textId="77777777" w:rsidR="00576CAC" w:rsidRDefault="00576CAC" w:rsidP="00576CAC">
      <w:pPr>
        <w:pStyle w:val="ListParagraph"/>
      </w:pPr>
    </w:p>
    <w:p w14:paraId="68DEA740" w14:textId="77777777" w:rsidR="00CF1D62" w:rsidRDefault="00CF1D62" w:rsidP="00CF1D62"/>
    <w:p w14:paraId="1DD964C1" w14:textId="77777777" w:rsidR="00CF1D62" w:rsidRPr="00446E57" w:rsidRDefault="00CF1D62">
      <w:pPr>
        <w:rPr>
          <w:u w:val="single"/>
        </w:rPr>
      </w:pPr>
    </w:p>
    <w:sectPr w:rsidR="00CF1D62" w:rsidRPr="00446E57" w:rsidSect="0095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B57DA"/>
    <w:multiLevelType w:val="hybridMultilevel"/>
    <w:tmpl w:val="04101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97F72"/>
    <w:multiLevelType w:val="hybridMultilevel"/>
    <w:tmpl w:val="37FC4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C3A56"/>
    <w:multiLevelType w:val="hybridMultilevel"/>
    <w:tmpl w:val="4E186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E57"/>
    <w:rsid w:val="000420BD"/>
    <w:rsid w:val="00112DC9"/>
    <w:rsid w:val="00164F3E"/>
    <w:rsid w:val="00182BDF"/>
    <w:rsid w:val="0021214F"/>
    <w:rsid w:val="0022199B"/>
    <w:rsid w:val="00446E57"/>
    <w:rsid w:val="00576CAC"/>
    <w:rsid w:val="00645623"/>
    <w:rsid w:val="00680A7E"/>
    <w:rsid w:val="00814FCF"/>
    <w:rsid w:val="00952967"/>
    <w:rsid w:val="00976109"/>
    <w:rsid w:val="00A04256"/>
    <w:rsid w:val="00A3379A"/>
    <w:rsid w:val="00A67102"/>
    <w:rsid w:val="00A700BF"/>
    <w:rsid w:val="00B17954"/>
    <w:rsid w:val="00B56FFC"/>
    <w:rsid w:val="00B940ED"/>
    <w:rsid w:val="00BA1735"/>
    <w:rsid w:val="00BB72B6"/>
    <w:rsid w:val="00BE4AD9"/>
    <w:rsid w:val="00C17F8F"/>
    <w:rsid w:val="00CA5EE1"/>
    <w:rsid w:val="00CF1D62"/>
    <w:rsid w:val="00D50A77"/>
    <w:rsid w:val="00D86B29"/>
    <w:rsid w:val="00E25883"/>
    <w:rsid w:val="00E969D8"/>
    <w:rsid w:val="00F63EFD"/>
    <w:rsid w:val="00F7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639D"/>
  <w15:chartTrackingRefBased/>
  <w15:docId w15:val="{7EF6FC64-9086-654C-876D-52F4589C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3EFD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B94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0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0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0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0E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F1D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C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i.org/10.7326/M19-1941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4250B9394894A91E54E437576B37E" ma:contentTypeVersion="0" ma:contentTypeDescription="Create a new document." ma:contentTypeScope="" ma:versionID="6918dddf2a880470f5fe03e227edd4a1">
  <xsd:schema xmlns:xsd="http://www.w3.org/2001/XMLSchema" xmlns:xs="http://www.w3.org/2001/XMLSchema" xmlns:p="http://schemas.microsoft.com/office/2006/metadata/properties" xmlns:ns2="402b49ca-617a-4412-a136-22a821ef8eb4" targetNamespace="http://schemas.microsoft.com/office/2006/metadata/properties" ma:root="true" ma:fieldsID="2b995caac7fa654b91bcd9862e99db1b" ns2:_="">
    <xsd:import namespace="402b49ca-617a-4412-a136-22a821ef8eb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b49ca-617a-4412-a136-22a821ef8eb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02b49ca-617a-4412-a136-22a821ef8eb4">PULSEDOC-1879867397-2985</_dlc_DocId>
    <_dlc_DocIdUrl xmlns="402b49ca-617a-4412-a136-22a821ef8eb4">
      <Url>https://pulse.utah.edu/site/internal-medicine/_layouts/15/DocIdRedir.aspx?ID=PULSEDOC-1879867397-2985</Url>
      <Description>PULSEDOC-1879867397-2985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14AC593-7C10-4C4A-8EB9-DD8F8C2F8C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b49ca-617a-4412-a136-22a821ef8e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8C9763-3AA9-40D4-9871-C8880BDEE9FD}">
  <ds:schemaRefs>
    <ds:schemaRef ds:uri="http://schemas.microsoft.com/office/2006/metadata/properties"/>
    <ds:schemaRef ds:uri="http://schemas.microsoft.com/office/infopath/2007/PartnerControls"/>
    <ds:schemaRef ds:uri="402b49ca-617a-4412-a136-22a821ef8eb4"/>
  </ds:schemaRefs>
</ds:datastoreItem>
</file>

<file path=customXml/itemProps3.xml><?xml version="1.0" encoding="utf-8"?>
<ds:datastoreItem xmlns:ds="http://schemas.openxmlformats.org/officeDocument/2006/customXml" ds:itemID="{8A3D0B1D-7DAA-4345-A4A8-32CB3359CF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A2CFBC-3D1A-47BD-81EA-B475CFA30740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Locke</dc:creator>
  <cp:keywords/>
  <dc:description/>
  <cp:lastModifiedBy>Brian Locke</cp:lastModifiedBy>
  <cp:revision>3</cp:revision>
  <dcterms:created xsi:type="dcterms:W3CDTF">2020-05-11T23:17:00Z</dcterms:created>
  <dcterms:modified xsi:type="dcterms:W3CDTF">2020-05-14T13:25:00Z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0x0101006E74250B9394894A91E54E437576B37E</vt:lpwstr>
  </property>
  <property fmtid="{D5CDD505-2E9C-101B-9397-08002B2CF9AE}" pid="3" name="_dlc_DocIdItemGuid">
    <vt:lpwstr>cc13c9bd-0248-4f1e-88f4-0681c66335ae</vt:lpwstr>
  </property>
</Properties>
</file>