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27F2" w14:textId="77777777" w:rsidR="009237A2" w:rsidRPr="009237A2" w:rsidRDefault="009237A2" w:rsidP="00923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237A2">
        <w:rPr>
          <w:rFonts w:ascii="Times New Roman" w:eastAsia="Times New Roman" w:hAnsi="Times New Roman" w:cs="Times New Roman"/>
          <w:b/>
          <w:bCs/>
          <w:kern w:val="36"/>
          <w:sz w:val="48"/>
          <w:szCs w:val="48"/>
          <w:lang w:eastAsia="fr-FR"/>
          <w14:ligatures w14:val="none"/>
        </w:rPr>
        <w:t>Rapport de Synthèse : Projet d’Automatisation de l’Audit Énergétique par l’IA (</w:t>
      </w:r>
      <w:proofErr w:type="spellStart"/>
      <w:r w:rsidRPr="009237A2">
        <w:rPr>
          <w:rFonts w:ascii="Times New Roman" w:eastAsia="Times New Roman" w:hAnsi="Times New Roman" w:cs="Times New Roman"/>
          <w:b/>
          <w:bCs/>
          <w:kern w:val="36"/>
          <w:sz w:val="48"/>
          <w:szCs w:val="48"/>
          <w:lang w:eastAsia="fr-FR"/>
          <w14:ligatures w14:val="none"/>
        </w:rPr>
        <w:t>EcoGreenEnergy</w:t>
      </w:r>
      <w:proofErr w:type="spellEnd"/>
      <w:r w:rsidRPr="009237A2">
        <w:rPr>
          <w:rFonts w:ascii="Times New Roman" w:eastAsia="Times New Roman" w:hAnsi="Times New Roman" w:cs="Times New Roman"/>
          <w:b/>
          <w:bCs/>
          <w:kern w:val="36"/>
          <w:sz w:val="48"/>
          <w:szCs w:val="48"/>
          <w:lang w:eastAsia="fr-FR"/>
          <w14:ligatures w14:val="none"/>
        </w:rPr>
        <w:t>)</w:t>
      </w:r>
    </w:p>
    <w:p w14:paraId="75985D81" w14:textId="77777777" w:rsidR="009237A2" w:rsidRPr="009237A2" w:rsidRDefault="009237A2" w:rsidP="009237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237A2">
        <w:rPr>
          <w:rFonts w:ascii="Times New Roman" w:eastAsia="Times New Roman" w:hAnsi="Times New Roman" w:cs="Times New Roman"/>
          <w:b/>
          <w:bCs/>
          <w:kern w:val="0"/>
          <w:sz w:val="36"/>
          <w:szCs w:val="36"/>
          <w:lang w:eastAsia="fr-FR"/>
          <w14:ligatures w14:val="none"/>
        </w:rPr>
        <w:t>1. Analyse Stratégique et Audit Innovation</w:t>
      </w:r>
    </w:p>
    <w:p w14:paraId="714821F6"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Dans un marché de la décarbonation en pleine mutation, marqué par une volatilité extrême des prix de l'énergie et des exigences réglementaires accrues, l'innovation n'est plus un accessoire mais le socle de la résilience d'</w:t>
      </w:r>
      <w:proofErr w:type="spellStart"/>
      <w:r w:rsidRPr="009237A2">
        <w:rPr>
          <w:rFonts w:ascii="Times New Roman" w:eastAsia="Times New Roman" w:hAnsi="Times New Roman" w:cs="Times New Roman"/>
          <w:kern w:val="0"/>
          <w:lang w:eastAsia="fr-FR"/>
          <w14:ligatures w14:val="none"/>
        </w:rPr>
        <w:t>EcoGreenEnergy</w:t>
      </w:r>
      <w:proofErr w:type="spellEnd"/>
      <w:r w:rsidRPr="009237A2">
        <w:rPr>
          <w:rFonts w:ascii="Times New Roman" w:eastAsia="Times New Roman" w:hAnsi="Times New Roman" w:cs="Times New Roman"/>
          <w:kern w:val="0"/>
          <w:lang w:eastAsia="fr-FR"/>
          <w14:ligatures w14:val="none"/>
        </w:rPr>
        <w:t xml:space="preserve">. L'IA s'impose désormais comme la pierre angulaire de l’industrialisation de notre expertise. Elle permet de passer d'un modèle de bureau d'études classique à celui d'un véritable intégrateur de solutions sobres, capable de porter une </w:t>
      </w:r>
      <w:r w:rsidRPr="009237A2">
        <w:rPr>
          <w:rFonts w:ascii="Times New Roman" w:eastAsia="Times New Roman" w:hAnsi="Times New Roman" w:cs="Times New Roman"/>
          <w:b/>
          <w:bCs/>
          <w:kern w:val="0"/>
          <w:lang w:eastAsia="fr-FR"/>
          <w14:ligatures w14:val="none"/>
        </w:rPr>
        <w:t>garantie de performance énergétique</w:t>
      </w:r>
      <w:r w:rsidRPr="009237A2">
        <w:rPr>
          <w:rFonts w:ascii="Times New Roman" w:eastAsia="Times New Roman" w:hAnsi="Times New Roman" w:cs="Times New Roman"/>
          <w:kern w:val="0"/>
          <w:lang w:eastAsia="fr-FR"/>
          <w14:ligatures w14:val="none"/>
        </w:rPr>
        <w:t xml:space="preserve"> contractuelle, notre différenciateur majeur sur le marché.</w:t>
      </w:r>
    </w:p>
    <w:p w14:paraId="774BBD32"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Synthèse de la vision dirigeante</w:t>
      </w:r>
      <w:r w:rsidRPr="009237A2">
        <w:rPr>
          <w:rFonts w:ascii="Times New Roman" w:eastAsia="Times New Roman" w:hAnsi="Times New Roman" w:cs="Times New Roman"/>
          <w:kern w:val="0"/>
          <w:lang w:eastAsia="fr-FR"/>
          <w14:ligatures w14:val="none"/>
        </w:rPr>
        <w:t xml:space="preserve"> La culture d'entreprise d'</w:t>
      </w:r>
      <w:proofErr w:type="spellStart"/>
      <w:r w:rsidRPr="009237A2">
        <w:rPr>
          <w:rFonts w:ascii="Times New Roman" w:eastAsia="Times New Roman" w:hAnsi="Times New Roman" w:cs="Times New Roman"/>
          <w:kern w:val="0"/>
          <w:lang w:eastAsia="fr-FR"/>
          <w14:ligatures w14:val="none"/>
        </w:rPr>
        <w:t>EcoGreenEnergy</w:t>
      </w:r>
      <w:proofErr w:type="spellEnd"/>
      <w:r w:rsidRPr="009237A2">
        <w:rPr>
          <w:rFonts w:ascii="Times New Roman" w:eastAsia="Times New Roman" w:hAnsi="Times New Roman" w:cs="Times New Roman"/>
          <w:kern w:val="0"/>
          <w:lang w:eastAsia="fr-FR"/>
          <w14:ligatures w14:val="none"/>
        </w:rPr>
        <w:t xml:space="preserve"> est résolument atypique, structurée autour d'un modèle de </w:t>
      </w:r>
      <w:r w:rsidRPr="009237A2">
        <w:rPr>
          <w:rFonts w:ascii="Times New Roman" w:eastAsia="Times New Roman" w:hAnsi="Times New Roman" w:cs="Times New Roman"/>
          <w:b/>
          <w:bCs/>
          <w:kern w:val="0"/>
          <w:lang w:eastAsia="fr-FR"/>
          <w14:ligatures w14:val="none"/>
        </w:rPr>
        <w:t>Start-up Studio</w:t>
      </w:r>
      <w:r w:rsidRPr="009237A2">
        <w:rPr>
          <w:rFonts w:ascii="Times New Roman" w:eastAsia="Times New Roman" w:hAnsi="Times New Roman" w:cs="Times New Roman"/>
          <w:kern w:val="0"/>
          <w:lang w:eastAsia="fr-FR"/>
          <w14:ligatures w14:val="none"/>
        </w:rPr>
        <w:t xml:space="preserve">. Ce refus du carcan des structures d'ingénierie traditionnelles permet une agilité rare : l'entreprise "désapprend pour apprendre", pivotant rapidement vers des enjeux de pointe tels que le recyclage de l'eau ou la </w:t>
      </w:r>
      <w:r w:rsidRPr="009237A2">
        <w:rPr>
          <w:rFonts w:ascii="Times New Roman" w:eastAsia="Times New Roman" w:hAnsi="Times New Roman" w:cs="Times New Roman"/>
          <w:b/>
          <w:bCs/>
          <w:kern w:val="0"/>
          <w:lang w:eastAsia="fr-FR"/>
          <w14:ligatures w14:val="none"/>
        </w:rPr>
        <w:t>Carbon Capture</w:t>
      </w:r>
      <w:r w:rsidRPr="009237A2">
        <w:rPr>
          <w:rFonts w:ascii="Times New Roman" w:eastAsia="Times New Roman" w:hAnsi="Times New Roman" w:cs="Times New Roman"/>
          <w:kern w:val="0"/>
          <w:lang w:eastAsia="fr-FR"/>
          <w14:ligatures w14:val="none"/>
        </w:rPr>
        <w:t>. Cette vision transforme l'expertise technique en un actif scalable et hautement technologique.</w:t>
      </w:r>
    </w:p>
    <w:p w14:paraId="2FA6177C"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Analyse des ressources et socle technologique</w:t>
      </w:r>
      <w:r w:rsidRPr="009237A2">
        <w:rPr>
          <w:rFonts w:ascii="Times New Roman" w:eastAsia="Times New Roman" w:hAnsi="Times New Roman" w:cs="Times New Roman"/>
          <w:kern w:val="0"/>
          <w:lang w:eastAsia="fr-FR"/>
          <w14:ligatures w14:val="none"/>
        </w:rPr>
        <w:t xml:space="preserve"> L’offre s’appuie sur un capital documentaire stratégique (Livre Blanc, plateforme digitale </w:t>
      </w:r>
      <w:r w:rsidRPr="009237A2">
        <w:rPr>
          <w:rFonts w:ascii="Times New Roman" w:eastAsia="Times New Roman" w:hAnsi="Times New Roman" w:cs="Times New Roman"/>
          <w:b/>
          <w:bCs/>
          <w:kern w:val="0"/>
          <w:lang w:eastAsia="fr-FR"/>
          <w14:ligatures w14:val="none"/>
        </w:rPr>
        <w:t>myEGE</w:t>
      </w:r>
      <w:r w:rsidRPr="009237A2">
        <w:rPr>
          <w:rFonts w:ascii="Times New Roman" w:eastAsia="Times New Roman" w:hAnsi="Times New Roman" w:cs="Times New Roman"/>
          <w:kern w:val="0"/>
          <w:lang w:eastAsia="fr-FR"/>
          <w14:ligatures w14:val="none"/>
        </w:rPr>
        <w:t xml:space="preserve">) qui sert de fondation au déploiement de la gamme </w:t>
      </w:r>
      <w:r w:rsidRPr="009237A2">
        <w:rPr>
          <w:rFonts w:ascii="Times New Roman" w:eastAsia="Times New Roman" w:hAnsi="Times New Roman" w:cs="Times New Roman"/>
          <w:b/>
          <w:bCs/>
          <w:kern w:val="0"/>
          <w:lang w:eastAsia="fr-FR"/>
          <w14:ligatures w14:val="none"/>
        </w:rPr>
        <w:t>"Loop"</w:t>
      </w:r>
      <w:r w:rsidRPr="009237A2">
        <w:rPr>
          <w:rFonts w:ascii="Times New Roman" w:eastAsia="Times New Roman" w:hAnsi="Times New Roman" w:cs="Times New Roman"/>
          <w:kern w:val="0"/>
          <w:lang w:eastAsia="fr-FR"/>
          <w14:ligatures w14:val="none"/>
        </w:rPr>
        <w:t xml:space="preserve"> :</w:t>
      </w:r>
    </w:p>
    <w:p w14:paraId="11DFAE51" w14:textId="77777777" w:rsidR="009237A2" w:rsidRPr="009237A2" w:rsidRDefault="009237A2" w:rsidP="009237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237A2">
        <w:rPr>
          <w:rFonts w:ascii="Times New Roman" w:eastAsia="Times New Roman" w:hAnsi="Times New Roman" w:cs="Times New Roman"/>
          <w:b/>
          <w:bCs/>
          <w:kern w:val="0"/>
          <w:lang w:eastAsia="fr-FR"/>
          <w14:ligatures w14:val="none"/>
        </w:rPr>
        <w:t>HeatLoop</w:t>
      </w:r>
      <w:proofErr w:type="spellEnd"/>
      <w:r w:rsidRPr="009237A2">
        <w:rPr>
          <w:rFonts w:ascii="Times New Roman" w:eastAsia="Times New Roman" w:hAnsi="Times New Roman" w:cs="Times New Roman"/>
          <w:b/>
          <w:bCs/>
          <w:kern w:val="0"/>
          <w:lang w:eastAsia="fr-FR"/>
          <w14:ligatures w14:val="none"/>
        </w:rPr>
        <w:t xml:space="preserve"> :</w:t>
      </w:r>
      <w:r w:rsidRPr="009237A2">
        <w:rPr>
          <w:rFonts w:ascii="Times New Roman" w:eastAsia="Times New Roman" w:hAnsi="Times New Roman" w:cs="Times New Roman"/>
          <w:kern w:val="0"/>
          <w:lang w:eastAsia="fr-FR"/>
          <w14:ligatures w14:val="none"/>
        </w:rPr>
        <w:t xml:space="preserve"> Valorisation de la chaleur fatale et stockage thermique.</w:t>
      </w:r>
    </w:p>
    <w:p w14:paraId="4D2F0ABA" w14:textId="77777777" w:rsidR="009237A2" w:rsidRPr="009237A2" w:rsidRDefault="009237A2" w:rsidP="009237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237A2">
        <w:rPr>
          <w:rFonts w:ascii="Times New Roman" w:eastAsia="Times New Roman" w:hAnsi="Times New Roman" w:cs="Times New Roman"/>
          <w:b/>
          <w:bCs/>
          <w:kern w:val="0"/>
          <w:lang w:eastAsia="fr-FR"/>
          <w14:ligatures w14:val="none"/>
        </w:rPr>
        <w:t>WaterLoop</w:t>
      </w:r>
      <w:proofErr w:type="spellEnd"/>
      <w:r w:rsidRPr="009237A2">
        <w:rPr>
          <w:rFonts w:ascii="Times New Roman" w:eastAsia="Times New Roman" w:hAnsi="Times New Roman" w:cs="Times New Roman"/>
          <w:b/>
          <w:bCs/>
          <w:kern w:val="0"/>
          <w:lang w:eastAsia="fr-FR"/>
          <w14:ligatures w14:val="none"/>
        </w:rPr>
        <w:t xml:space="preserve"> :</w:t>
      </w:r>
      <w:r w:rsidRPr="009237A2">
        <w:rPr>
          <w:rFonts w:ascii="Times New Roman" w:eastAsia="Times New Roman" w:hAnsi="Times New Roman" w:cs="Times New Roman"/>
          <w:kern w:val="0"/>
          <w:lang w:eastAsia="fr-FR"/>
          <w14:ligatures w14:val="none"/>
        </w:rPr>
        <w:t xml:space="preserve"> Réduction et recyclage de l'eau industrielle.</w:t>
      </w:r>
    </w:p>
    <w:p w14:paraId="20BB6F58" w14:textId="77777777" w:rsidR="009237A2" w:rsidRPr="009237A2" w:rsidRDefault="009237A2" w:rsidP="009237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237A2">
        <w:rPr>
          <w:rFonts w:ascii="Times New Roman" w:eastAsia="Times New Roman" w:hAnsi="Times New Roman" w:cs="Times New Roman"/>
          <w:b/>
          <w:bCs/>
          <w:kern w:val="0"/>
          <w:lang w:eastAsia="fr-FR"/>
          <w14:ligatures w14:val="none"/>
        </w:rPr>
        <w:t>FlexLoop</w:t>
      </w:r>
      <w:proofErr w:type="spellEnd"/>
      <w:r w:rsidRPr="009237A2">
        <w:rPr>
          <w:rFonts w:ascii="Times New Roman" w:eastAsia="Times New Roman" w:hAnsi="Times New Roman" w:cs="Times New Roman"/>
          <w:b/>
          <w:bCs/>
          <w:kern w:val="0"/>
          <w:lang w:eastAsia="fr-FR"/>
          <w14:ligatures w14:val="none"/>
        </w:rPr>
        <w:t xml:space="preserve"> :</w:t>
      </w:r>
      <w:r w:rsidRPr="009237A2">
        <w:rPr>
          <w:rFonts w:ascii="Times New Roman" w:eastAsia="Times New Roman" w:hAnsi="Times New Roman" w:cs="Times New Roman"/>
          <w:kern w:val="0"/>
          <w:lang w:eastAsia="fr-FR"/>
          <w14:ligatures w14:val="none"/>
        </w:rPr>
        <w:t xml:space="preserve"> Pilotage intelligent de la </w:t>
      </w:r>
      <w:proofErr w:type="spellStart"/>
      <w:r w:rsidRPr="009237A2">
        <w:rPr>
          <w:rFonts w:ascii="Times New Roman" w:eastAsia="Times New Roman" w:hAnsi="Times New Roman" w:cs="Times New Roman"/>
          <w:kern w:val="0"/>
          <w:lang w:eastAsia="fr-FR"/>
          <w14:ligatures w14:val="none"/>
        </w:rPr>
        <w:t>bi-énergie</w:t>
      </w:r>
      <w:proofErr w:type="spellEnd"/>
      <w:r w:rsidRPr="009237A2">
        <w:rPr>
          <w:rFonts w:ascii="Times New Roman" w:eastAsia="Times New Roman" w:hAnsi="Times New Roman" w:cs="Times New Roman"/>
          <w:kern w:val="0"/>
          <w:lang w:eastAsia="fr-FR"/>
          <w14:ligatures w14:val="none"/>
        </w:rPr>
        <w:t xml:space="preserve"> pour optimiser les coûts.</w:t>
      </w:r>
    </w:p>
    <w:p w14:paraId="51AB3A6A"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Restitution de l'Audit : Le pivot vers l'IA</w:t>
      </w:r>
      <w:r w:rsidRPr="009237A2">
        <w:rPr>
          <w:rFonts w:ascii="Times New Roman" w:eastAsia="Times New Roman" w:hAnsi="Times New Roman" w:cs="Times New Roman"/>
          <w:kern w:val="0"/>
          <w:lang w:eastAsia="fr-FR"/>
          <w14:ligatures w14:val="none"/>
        </w:rPr>
        <w:t xml:space="preserve"> L'audit a révélé des points de douleur critiques : une surcharge cognitive et des tâches répétitives qualifiées de "</w:t>
      </w:r>
      <w:proofErr w:type="spellStart"/>
      <w:r w:rsidRPr="009237A2">
        <w:rPr>
          <w:rFonts w:ascii="Times New Roman" w:eastAsia="Times New Roman" w:hAnsi="Times New Roman" w:cs="Times New Roman"/>
          <w:kern w:val="0"/>
          <w:lang w:eastAsia="fr-FR"/>
          <w14:ligatures w14:val="none"/>
        </w:rPr>
        <w:t>painful</w:t>
      </w:r>
      <w:proofErr w:type="spellEnd"/>
      <w:r w:rsidRPr="009237A2">
        <w:rPr>
          <w:rFonts w:ascii="Times New Roman" w:eastAsia="Times New Roman" w:hAnsi="Times New Roman" w:cs="Times New Roman"/>
          <w:kern w:val="0"/>
          <w:lang w:eastAsia="fr-FR"/>
          <w14:ligatures w14:val="none"/>
        </w:rPr>
        <w:t>" (saisie de factures, formatage manuel). L'IA est le levier indispensable pour automatiser ces processus sans valeur ajoutée, transformant l'audit d'une corvée réglementaire en un outil de pilotage stratégique.</w:t>
      </w:r>
    </w:p>
    <w:p w14:paraId="30ECDE3C"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i/>
          <w:iCs/>
          <w:kern w:val="0"/>
          <w:lang w:eastAsia="fr-FR"/>
          <w14:ligatures w14:val="none"/>
        </w:rPr>
        <w:t>Transition : Cette orientation stratégique a été traduite en besoins opérationnels précis lors des ateliers de conception entre experts métier et équipes IT.</w:t>
      </w:r>
    </w:p>
    <w:p w14:paraId="0A166297" w14:textId="77777777" w:rsidR="009237A2" w:rsidRPr="009237A2" w:rsidRDefault="009237A2" w:rsidP="009237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237A2">
        <w:rPr>
          <w:rFonts w:ascii="Times New Roman" w:eastAsia="Times New Roman" w:hAnsi="Times New Roman" w:cs="Times New Roman"/>
          <w:b/>
          <w:bCs/>
          <w:kern w:val="0"/>
          <w:sz w:val="36"/>
          <w:szCs w:val="36"/>
          <w:lang w:eastAsia="fr-FR"/>
          <w14:ligatures w14:val="none"/>
        </w:rPr>
        <w:t>2. Conception Initiale et Ateliers Fonctionnels</w:t>
      </w:r>
    </w:p>
    <w:p w14:paraId="17D0F693"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 xml:space="preserve">L’alignement entre les ingénieurs énergéticiens (experts métier) et l’équipe IT/IA est la condition </w:t>
      </w:r>
      <w:r w:rsidRPr="009237A2">
        <w:rPr>
          <w:rFonts w:ascii="Times New Roman" w:eastAsia="Times New Roman" w:hAnsi="Times New Roman" w:cs="Times New Roman"/>
          <w:i/>
          <w:iCs/>
          <w:kern w:val="0"/>
          <w:lang w:eastAsia="fr-FR"/>
          <w14:ligatures w14:val="none"/>
        </w:rPr>
        <w:t>sine qua non</w:t>
      </w:r>
      <w:r w:rsidRPr="009237A2">
        <w:rPr>
          <w:rFonts w:ascii="Times New Roman" w:eastAsia="Times New Roman" w:hAnsi="Times New Roman" w:cs="Times New Roman"/>
          <w:kern w:val="0"/>
          <w:lang w:eastAsia="fr-FR"/>
          <w14:ligatures w14:val="none"/>
        </w:rPr>
        <w:t xml:space="preserve"> de la pertinence de l’outil. Cette collaboration garantit que l’IA respecte les réalités du terrain et les exigences normatives strictes de l'industrie.</w:t>
      </w:r>
    </w:p>
    <w:p w14:paraId="46903653"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Cadrage du périmètre IA</w:t>
      </w:r>
      <w:r w:rsidRPr="009237A2">
        <w:rPr>
          <w:rFonts w:ascii="Times New Roman" w:eastAsia="Times New Roman" w:hAnsi="Times New Roman" w:cs="Times New Roman"/>
          <w:kern w:val="0"/>
          <w:lang w:eastAsia="fr-FR"/>
          <w14:ligatures w14:val="none"/>
        </w:rPr>
        <w:t xml:space="preserve"> L'objectif central défini lors des ateliers est la libération du "temps humain". En automatisant la collecte et le pré-traitement, l'IA agit comme un assistant expert, </w:t>
      </w:r>
      <w:r w:rsidRPr="009237A2">
        <w:rPr>
          <w:rFonts w:ascii="Times New Roman" w:eastAsia="Times New Roman" w:hAnsi="Times New Roman" w:cs="Times New Roman"/>
          <w:kern w:val="0"/>
          <w:lang w:eastAsia="fr-FR"/>
          <w14:ligatures w14:val="none"/>
        </w:rPr>
        <w:lastRenderedPageBreak/>
        <w:t>permettant à l'ingénieur de se repositionner sur l'interprétation des anomalies et le conseil à haute valeur ajoutée.</w:t>
      </w:r>
    </w:p>
    <w:p w14:paraId="2580EE96"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Cartographie et analyse des données</w:t>
      </w:r>
      <w:r w:rsidRPr="009237A2">
        <w:rPr>
          <w:rFonts w:ascii="Times New Roman" w:eastAsia="Times New Roman" w:hAnsi="Times New Roman" w:cs="Times New Roman"/>
          <w:kern w:val="0"/>
          <w:lang w:eastAsia="fr-FR"/>
          <w14:ligatures w14:val="none"/>
        </w:rPr>
        <w:t xml:space="preserve"> Les sources de données identifiées présentent une hétérogénéité complexe, nécessitant une priorisation rigoureuse pour l'entraînement des modèles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43"/>
        <w:gridCol w:w="5039"/>
        <w:gridCol w:w="974"/>
      </w:tblGrid>
      <w:tr w:rsidR="009237A2" w:rsidRPr="009237A2" w14:paraId="31F2EF8A"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5E4DC190"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Type de Document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79FAE"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Contenu / Usage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5C569"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Criticité</w:t>
            </w:r>
          </w:p>
        </w:tc>
      </w:tr>
      <w:tr w:rsidR="009237A2" w:rsidRPr="009237A2" w14:paraId="1117F961"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4FDC42EB"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Factures énergétiques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01DA4"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PDF/Scans - Consommations gaz/élec, tarifs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E087A"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1</w:t>
            </w:r>
          </w:p>
        </w:tc>
      </w:tr>
      <w:tr w:rsidR="009237A2" w:rsidRPr="009237A2" w14:paraId="25EEA684"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5FC6B589"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Courbes de charge ENEDIS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F248E"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Données temporelles (pas de 10-30 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A48FB"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1</w:t>
            </w:r>
          </w:p>
        </w:tc>
      </w:tr>
      <w:tr w:rsidR="009237A2" w:rsidRPr="009237A2" w14:paraId="24B3AD7F"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4F76EDEB"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Données de production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233A7"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Excel - Volumes, tonnages, unités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45AFF"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1</w:t>
            </w:r>
          </w:p>
        </w:tc>
      </w:tr>
      <w:tr w:rsidR="009237A2" w:rsidRPr="009237A2" w14:paraId="26A99AFC"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1C13B83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Plans PID et DWG</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E7F47"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Architecture technique et schémas industriels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59F3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2</w:t>
            </w:r>
          </w:p>
        </w:tc>
      </w:tr>
      <w:tr w:rsidR="009237A2" w:rsidRPr="009237A2" w14:paraId="6BFDABC2"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53AB6A2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Anciens rapports d'audit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3FAE9"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Historique des préconisations et descriptifs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DA4F3"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2</w:t>
            </w:r>
          </w:p>
        </w:tc>
      </w:tr>
      <w:tr w:rsidR="009237A2" w:rsidRPr="009237A2" w14:paraId="7B56A69D"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7DB31521"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Fiches techniques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E8328"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Rendements, puissances, caractéristiques moteurs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A6C3A"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Priorité 3</w:t>
            </w:r>
          </w:p>
        </w:tc>
      </w:tr>
    </w:tbl>
    <w:p w14:paraId="4642C20E"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Définition des indicateurs de succès</w:t>
      </w:r>
      <w:r w:rsidRPr="009237A2">
        <w:rPr>
          <w:rFonts w:ascii="Times New Roman" w:eastAsia="Times New Roman" w:hAnsi="Times New Roman" w:cs="Times New Roman"/>
          <w:kern w:val="0"/>
          <w:lang w:eastAsia="fr-FR"/>
          <w14:ligatures w14:val="none"/>
        </w:rPr>
        <w:t xml:space="preserve"> La validation du projet repose sur la fiabilité des extractions ("</w:t>
      </w:r>
      <w:proofErr w:type="spellStart"/>
      <w:r w:rsidRPr="009237A2">
        <w:rPr>
          <w:rFonts w:ascii="Times New Roman" w:eastAsia="Times New Roman" w:hAnsi="Times New Roman" w:cs="Times New Roman"/>
          <w:kern w:val="0"/>
          <w:lang w:eastAsia="fr-FR"/>
          <w14:ligatures w14:val="none"/>
        </w:rPr>
        <w:t>Veracity</w:t>
      </w:r>
      <w:proofErr w:type="spellEnd"/>
      <w:r w:rsidRPr="009237A2">
        <w:rPr>
          <w:rFonts w:ascii="Times New Roman" w:eastAsia="Times New Roman" w:hAnsi="Times New Roman" w:cs="Times New Roman"/>
          <w:kern w:val="0"/>
          <w:lang w:eastAsia="fr-FR"/>
          <w14:ligatures w14:val="none"/>
        </w:rPr>
        <w:t>") et la conformité aux protocoles internationaux :</w:t>
      </w:r>
    </w:p>
    <w:p w14:paraId="0A1B7805" w14:textId="77777777" w:rsidR="009237A2" w:rsidRPr="009237A2" w:rsidRDefault="009237A2" w:rsidP="009237A2">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Gain de temps :</w:t>
      </w:r>
      <w:r w:rsidRPr="009237A2">
        <w:rPr>
          <w:rFonts w:ascii="Times New Roman" w:eastAsia="Times New Roman" w:hAnsi="Times New Roman" w:cs="Times New Roman"/>
          <w:kern w:val="0"/>
          <w:lang w:eastAsia="fr-FR"/>
          <w14:ligatures w14:val="none"/>
        </w:rPr>
        <w:t xml:space="preserve"> Réduction drastique du temps de pré-remplissage.</w:t>
      </w:r>
    </w:p>
    <w:p w14:paraId="5AD7FEA1" w14:textId="77777777" w:rsidR="009237A2" w:rsidRPr="009237A2" w:rsidRDefault="009237A2" w:rsidP="009237A2">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Conformité normative :</w:t>
      </w:r>
      <w:r w:rsidRPr="009237A2">
        <w:rPr>
          <w:rFonts w:ascii="Times New Roman" w:eastAsia="Times New Roman" w:hAnsi="Times New Roman" w:cs="Times New Roman"/>
          <w:kern w:val="0"/>
          <w:lang w:eastAsia="fr-FR"/>
          <w14:ligatures w14:val="none"/>
        </w:rPr>
        <w:t xml:space="preserve"> Respect strict des seuils de validation statistique.</w:t>
      </w:r>
    </w:p>
    <w:p w14:paraId="2B5043C7"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i/>
          <w:iCs/>
          <w:kern w:val="0"/>
          <w:lang w:eastAsia="fr-FR"/>
          <w14:ligatures w14:val="none"/>
        </w:rPr>
        <w:t xml:space="preserve">Transition : Ces spécifications fonctionnelles ont structuré le cycle de développement technique du </w:t>
      </w:r>
      <w:proofErr w:type="spellStart"/>
      <w:r w:rsidRPr="009237A2">
        <w:rPr>
          <w:rFonts w:ascii="Times New Roman" w:eastAsia="Times New Roman" w:hAnsi="Times New Roman" w:cs="Times New Roman"/>
          <w:i/>
          <w:iCs/>
          <w:kern w:val="0"/>
          <w:lang w:eastAsia="fr-FR"/>
          <w14:ligatures w14:val="none"/>
        </w:rPr>
        <w:t>PoC</w:t>
      </w:r>
      <w:proofErr w:type="spellEnd"/>
      <w:r w:rsidRPr="009237A2">
        <w:rPr>
          <w:rFonts w:ascii="Times New Roman" w:eastAsia="Times New Roman" w:hAnsi="Times New Roman" w:cs="Times New Roman"/>
          <w:i/>
          <w:iCs/>
          <w:kern w:val="0"/>
          <w:lang w:eastAsia="fr-FR"/>
          <w14:ligatures w14:val="none"/>
        </w:rPr>
        <w:t xml:space="preserve"> sur une période de six semaines.</w:t>
      </w:r>
    </w:p>
    <w:p w14:paraId="4144E23D" w14:textId="77777777" w:rsidR="009237A2" w:rsidRPr="009237A2" w:rsidRDefault="009237A2" w:rsidP="009237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237A2">
        <w:rPr>
          <w:rFonts w:ascii="Times New Roman" w:eastAsia="Times New Roman" w:hAnsi="Times New Roman" w:cs="Times New Roman"/>
          <w:b/>
          <w:bCs/>
          <w:kern w:val="0"/>
          <w:sz w:val="36"/>
          <w:szCs w:val="36"/>
          <w:lang w:eastAsia="fr-FR"/>
          <w14:ligatures w14:val="none"/>
        </w:rPr>
        <w:t>3. Cycle de Développement de la Solution (</w:t>
      </w:r>
      <w:proofErr w:type="spellStart"/>
      <w:r w:rsidRPr="009237A2">
        <w:rPr>
          <w:rFonts w:ascii="Times New Roman" w:eastAsia="Times New Roman" w:hAnsi="Times New Roman" w:cs="Times New Roman"/>
          <w:b/>
          <w:bCs/>
          <w:kern w:val="0"/>
          <w:sz w:val="36"/>
          <w:szCs w:val="36"/>
          <w:lang w:eastAsia="fr-FR"/>
          <w14:ligatures w14:val="none"/>
        </w:rPr>
        <w:t>PoC</w:t>
      </w:r>
      <w:proofErr w:type="spellEnd"/>
      <w:r w:rsidRPr="009237A2">
        <w:rPr>
          <w:rFonts w:ascii="Times New Roman" w:eastAsia="Times New Roman" w:hAnsi="Times New Roman" w:cs="Times New Roman"/>
          <w:b/>
          <w:bCs/>
          <w:kern w:val="0"/>
          <w:sz w:val="36"/>
          <w:szCs w:val="36"/>
          <w:lang w:eastAsia="fr-FR"/>
          <w14:ligatures w14:val="none"/>
        </w:rPr>
        <w:t>)</w:t>
      </w:r>
    </w:p>
    <w:p w14:paraId="0AA819CD"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Le développement a suivi une approche itérative agile, visant à démontrer la viabilité de l'industrialisation de l'audit en 6 semaines.</w:t>
      </w:r>
    </w:p>
    <w:p w14:paraId="6DF28691"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Étape 1 : Extraction et Standardisation (NLP)</w:t>
      </w:r>
      <w:r w:rsidRPr="009237A2">
        <w:rPr>
          <w:rFonts w:ascii="Times New Roman" w:eastAsia="Times New Roman" w:hAnsi="Times New Roman" w:cs="Times New Roman"/>
          <w:kern w:val="0"/>
          <w:lang w:eastAsia="fr-FR"/>
          <w14:ligatures w14:val="none"/>
        </w:rPr>
        <w:t xml:space="preserve"> Le moteur utilise le Natural </w:t>
      </w:r>
      <w:proofErr w:type="spellStart"/>
      <w:r w:rsidRPr="009237A2">
        <w:rPr>
          <w:rFonts w:ascii="Times New Roman" w:eastAsia="Times New Roman" w:hAnsi="Times New Roman" w:cs="Times New Roman"/>
          <w:kern w:val="0"/>
          <w:lang w:eastAsia="fr-FR"/>
          <w14:ligatures w14:val="none"/>
        </w:rPr>
        <w:t>Language</w:t>
      </w:r>
      <w:proofErr w:type="spellEnd"/>
      <w:r w:rsidRPr="009237A2">
        <w:rPr>
          <w:rFonts w:ascii="Times New Roman" w:eastAsia="Times New Roman" w:hAnsi="Times New Roman" w:cs="Times New Roman"/>
          <w:kern w:val="0"/>
          <w:lang w:eastAsia="fr-FR"/>
          <w14:ligatures w14:val="none"/>
        </w:rPr>
        <w:t xml:space="preserve"> </w:t>
      </w:r>
      <w:proofErr w:type="spellStart"/>
      <w:r w:rsidRPr="009237A2">
        <w:rPr>
          <w:rFonts w:ascii="Times New Roman" w:eastAsia="Times New Roman" w:hAnsi="Times New Roman" w:cs="Times New Roman"/>
          <w:kern w:val="0"/>
          <w:lang w:eastAsia="fr-FR"/>
          <w14:ligatures w14:val="none"/>
        </w:rPr>
        <w:t>Processing</w:t>
      </w:r>
      <w:proofErr w:type="spellEnd"/>
      <w:r w:rsidRPr="009237A2">
        <w:rPr>
          <w:rFonts w:ascii="Times New Roman" w:eastAsia="Times New Roman" w:hAnsi="Times New Roman" w:cs="Times New Roman"/>
          <w:kern w:val="0"/>
          <w:lang w:eastAsia="fr-FR"/>
          <w14:ligatures w14:val="none"/>
        </w:rPr>
        <w:t xml:space="preserve"> pour convertir des documents disparates (scans de factures, rapports PDF) en formats structurés. Un accent majeur est mis sur la </w:t>
      </w:r>
      <w:r w:rsidRPr="009237A2">
        <w:rPr>
          <w:rFonts w:ascii="Times New Roman" w:eastAsia="Times New Roman" w:hAnsi="Times New Roman" w:cs="Times New Roman"/>
          <w:b/>
          <w:bCs/>
          <w:kern w:val="0"/>
          <w:lang w:eastAsia="fr-FR"/>
          <w14:ligatures w14:val="none"/>
        </w:rPr>
        <w:t>sécurité industrielle</w:t>
      </w:r>
      <w:r w:rsidRPr="009237A2">
        <w:rPr>
          <w:rFonts w:ascii="Times New Roman" w:eastAsia="Times New Roman" w:hAnsi="Times New Roman" w:cs="Times New Roman"/>
          <w:kern w:val="0"/>
          <w:lang w:eastAsia="fr-FR"/>
          <w14:ligatures w14:val="none"/>
        </w:rPr>
        <w:t xml:space="preserve"> : les données transitent via des API externes sans aucun stockage chez les prestataires d'IA, garantissant la confidentialité absolue des données clients d'</w:t>
      </w:r>
      <w:proofErr w:type="spellStart"/>
      <w:r w:rsidRPr="009237A2">
        <w:rPr>
          <w:rFonts w:ascii="Times New Roman" w:eastAsia="Times New Roman" w:hAnsi="Times New Roman" w:cs="Times New Roman"/>
          <w:kern w:val="0"/>
          <w:lang w:eastAsia="fr-FR"/>
          <w14:ligatures w14:val="none"/>
        </w:rPr>
        <w:t>EcoGreenEnergy</w:t>
      </w:r>
      <w:proofErr w:type="spellEnd"/>
      <w:r w:rsidRPr="009237A2">
        <w:rPr>
          <w:rFonts w:ascii="Times New Roman" w:eastAsia="Times New Roman" w:hAnsi="Times New Roman" w:cs="Times New Roman"/>
          <w:kern w:val="0"/>
          <w:lang w:eastAsia="fr-FR"/>
          <w14:ligatures w14:val="none"/>
        </w:rPr>
        <w:t>.</w:t>
      </w:r>
    </w:p>
    <w:p w14:paraId="0C215241"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Étape 2 : Analyse et Identification des Manquants</w:t>
      </w:r>
      <w:r w:rsidRPr="009237A2">
        <w:rPr>
          <w:rFonts w:ascii="Times New Roman" w:eastAsia="Times New Roman" w:hAnsi="Times New Roman" w:cs="Times New Roman"/>
          <w:kern w:val="0"/>
          <w:lang w:eastAsia="fr-FR"/>
          <w14:ligatures w14:val="none"/>
        </w:rPr>
        <w:t xml:space="preserve"> L'outil vérifie systématiquement la couverture des </w:t>
      </w:r>
      <w:r w:rsidRPr="009237A2">
        <w:rPr>
          <w:rFonts w:ascii="Times New Roman" w:eastAsia="Times New Roman" w:hAnsi="Times New Roman" w:cs="Times New Roman"/>
          <w:b/>
          <w:bCs/>
          <w:kern w:val="0"/>
          <w:lang w:eastAsia="fr-FR"/>
          <w14:ligatures w14:val="none"/>
        </w:rPr>
        <w:t>Usages Énergétiques Significatifs (UES &gt; 10%)</w:t>
      </w:r>
      <w:r w:rsidRPr="009237A2">
        <w:rPr>
          <w:rFonts w:ascii="Times New Roman" w:eastAsia="Times New Roman" w:hAnsi="Times New Roman" w:cs="Times New Roman"/>
          <w:kern w:val="0"/>
          <w:lang w:eastAsia="fr-FR"/>
          <w14:ligatures w14:val="none"/>
        </w:rPr>
        <w:t xml:space="preserve">. Il distingue les </w:t>
      </w:r>
      <w:r w:rsidRPr="009237A2">
        <w:rPr>
          <w:rFonts w:ascii="Times New Roman" w:eastAsia="Times New Roman" w:hAnsi="Times New Roman" w:cs="Times New Roman"/>
          <w:b/>
          <w:bCs/>
          <w:kern w:val="0"/>
          <w:lang w:eastAsia="fr-FR"/>
          <w14:ligatures w14:val="none"/>
        </w:rPr>
        <w:t>manquants obligatoires</w:t>
      </w:r>
      <w:r w:rsidRPr="009237A2">
        <w:rPr>
          <w:rFonts w:ascii="Times New Roman" w:eastAsia="Times New Roman" w:hAnsi="Times New Roman" w:cs="Times New Roman"/>
          <w:kern w:val="0"/>
          <w:lang w:eastAsia="fr-FR"/>
          <w14:ligatures w14:val="none"/>
        </w:rPr>
        <w:t xml:space="preserve"> (données de production indispensables pour l'audit) des </w:t>
      </w:r>
      <w:r w:rsidRPr="009237A2">
        <w:rPr>
          <w:rFonts w:ascii="Times New Roman" w:eastAsia="Times New Roman" w:hAnsi="Times New Roman" w:cs="Times New Roman"/>
          <w:b/>
          <w:bCs/>
          <w:kern w:val="0"/>
          <w:lang w:eastAsia="fr-FR"/>
          <w14:ligatures w14:val="none"/>
        </w:rPr>
        <w:t>manquants optionnels</w:t>
      </w:r>
      <w:r w:rsidRPr="009237A2">
        <w:rPr>
          <w:rFonts w:ascii="Times New Roman" w:eastAsia="Times New Roman" w:hAnsi="Times New Roman" w:cs="Times New Roman"/>
          <w:kern w:val="0"/>
          <w:lang w:eastAsia="fr-FR"/>
          <w14:ligatures w14:val="none"/>
        </w:rPr>
        <w:t>, émettant des alertes automatiques pour sécuriser la qualité du dossier dès la phase d'acquisition.</w:t>
      </w:r>
    </w:p>
    <w:p w14:paraId="755D388A"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Étape 3 : Modélisation des Indicateurs de Performance (IPE)</w:t>
      </w:r>
      <w:r w:rsidRPr="009237A2">
        <w:rPr>
          <w:rFonts w:ascii="Times New Roman" w:eastAsia="Times New Roman" w:hAnsi="Times New Roman" w:cs="Times New Roman"/>
          <w:kern w:val="0"/>
          <w:lang w:eastAsia="fr-FR"/>
          <w14:ligatures w14:val="none"/>
        </w:rPr>
        <w:t xml:space="preserve"> L’IA génère des modèles de régression linéaire via l'outil interne </w:t>
      </w:r>
      <w:r w:rsidRPr="009237A2">
        <w:rPr>
          <w:rFonts w:ascii="Times New Roman" w:eastAsia="Times New Roman" w:hAnsi="Times New Roman" w:cs="Times New Roman"/>
          <w:b/>
          <w:bCs/>
          <w:kern w:val="0"/>
          <w:lang w:eastAsia="fr-FR"/>
          <w14:ligatures w14:val="none"/>
        </w:rPr>
        <w:t>"La Valise"</w:t>
      </w:r>
      <w:r w:rsidRPr="009237A2">
        <w:rPr>
          <w:rFonts w:ascii="Times New Roman" w:eastAsia="Times New Roman" w:hAnsi="Times New Roman" w:cs="Times New Roman"/>
          <w:kern w:val="0"/>
          <w:lang w:eastAsia="fr-FR"/>
          <w14:ligatures w14:val="none"/>
        </w:rPr>
        <w:t xml:space="preserve"> (développé en Python/D3). La validation repose sur des seuils normatifs précis :</w:t>
      </w:r>
    </w:p>
    <w:p w14:paraId="144EF76D" w14:textId="77777777" w:rsidR="009237A2" w:rsidRPr="009237A2" w:rsidRDefault="009237A2" w:rsidP="009237A2">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R² &gt; 0,70</w:t>
      </w:r>
      <w:r w:rsidRPr="009237A2">
        <w:rPr>
          <w:rFonts w:ascii="Times New Roman" w:eastAsia="Times New Roman" w:hAnsi="Times New Roman" w:cs="Times New Roman"/>
          <w:kern w:val="0"/>
          <w:lang w:eastAsia="fr-FR"/>
          <w14:ligatures w14:val="none"/>
        </w:rPr>
        <w:t xml:space="preserve"> : Conformité à la norme </w:t>
      </w:r>
      <w:r w:rsidRPr="009237A2">
        <w:rPr>
          <w:rFonts w:ascii="Times New Roman" w:eastAsia="Times New Roman" w:hAnsi="Times New Roman" w:cs="Times New Roman"/>
          <w:b/>
          <w:bCs/>
          <w:kern w:val="0"/>
          <w:lang w:eastAsia="fr-FR"/>
          <w14:ligatures w14:val="none"/>
        </w:rPr>
        <w:t>ISO 50015</w:t>
      </w:r>
      <w:r w:rsidRPr="009237A2">
        <w:rPr>
          <w:rFonts w:ascii="Times New Roman" w:eastAsia="Times New Roman" w:hAnsi="Times New Roman" w:cs="Times New Roman"/>
          <w:kern w:val="0"/>
          <w:lang w:eastAsia="fr-FR"/>
          <w14:ligatures w14:val="none"/>
        </w:rPr>
        <w:t>.</w:t>
      </w:r>
    </w:p>
    <w:p w14:paraId="3476DCA7" w14:textId="77777777" w:rsidR="009237A2" w:rsidRPr="009237A2" w:rsidRDefault="009237A2" w:rsidP="009237A2">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CV-RMSE &lt; 25 %</w:t>
      </w:r>
      <w:r w:rsidRPr="009237A2">
        <w:rPr>
          <w:rFonts w:ascii="Times New Roman" w:eastAsia="Times New Roman" w:hAnsi="Times New Roman" w:cs="Times New Roman"/>
          <w:kern w:val="0"/>
          <w:lang w:eastAsia="fr-FR"/>
          <w14:ligatures w14:val="none"/>
        </w:rPr>
        <w:t xml:space="preserve"> : Conformité au protocole </w:t>
      </w:r>
      <w:r w:rsidRPr="009237A2">
        <w:rPr>
          <w:rFonts w:ascii="Times New Roman" w:eastAsia="Times New Roman" w:hAnsi="Times New Roman" w:cs="Times New Roman"/>
          <w:b/>
          <w:bCs/>
          <w:kern w:val="0"/>
          <w:lang w:eastAsia="fr-FR"/>
          <w14:ligatures w14:val="none"/>
        </w:rPr>
        <w:t>IPMVP</w:t>
      </w:r>
      <w:r w:rsidRPr="009237A2">
        <w:rPr>
          <w:rFonts w:ascii="Times New Roman" w:eastAsia="Times New Roman" w:hAnsi="Times New Roman" w:cs="Times New Roman"/>
          <w:kern w:val="0"/>
          <w:lang w:eastAsia="fr-FR"/>
          <w14:ligatures w14:val="none"/>
        </w:rPr>
        <w:t>.</w:t>
      </w:r>
    </w:p>
    <w:p w14:paraId="4EFBB428"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lastRenderedPageBreak/>
        <w:t xml:space="preserve">Si les seuils de fiabilité ne sont pas atteints, l'IA ne se contente pas d'échouer : elle agit en "IA experte" en suggérant des </w:t>
      </w:r>
      <w:r w:rsidRPr="009237A2">
        <w:rPr>
          <w:rFonts w:ascii="Times New Roman" w:eastAsia="Times New Roman" w:hAnsi="Times New Roman" w:cs="Times New Roman"/>
          <w:b/>
          <w:bCs/>
          <w:kern w:val="0"/>
          <w:lang w:eastAsia="fr-FR"/>
          <w14:ligatures w14:val="none"/>
        </w:rPr>
        <w:t>facteurs d'influence alternatifs</w:t>
      </w:r>
      <w:r w:rsidRPr="009237A2">
        <w:rPr>
          <w:rFonts w:ascii="Times New Roman" w:eastAsia="Times New Roman" w:hAnsi="Times New Roman" w:cs="Times New Roman"/>
          <w:kern w:val="0"/>
          <w:lang w:eastAsia="fr-FR"/>
          <w14:ligatures w14:val="none"/>
        </w:rPr>
        <w:t xml:space="preserve"> (comme des Degrés Jours Unifiés - DGU - en base 10 ou 15), guidant l'ingénieur vers la meilleure corrélation possible.</w:t>
      </w:r>
    </w:p>
    <w:p w14:paraId="293B32EE"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Étape 4 : Génération et Pré-remplissage du Rapport</w:t>
      </w:r>
      <w:r w:rsidRPr="009237A2">
        <w:rPr>
          <w:rFonts w:ascii="Times New Roman" w:eastAsia="Times New Roman" w:hAnsi="Times New Roman" w:cs="Times New Roman"/>
          <w:kern w:val="0"/>
          <w:lang w:eastAsia="fr-FR"/>
          <w14:ligatures w14:val="none"/>
        </w:rPr>
        <w:t xml:space="preserve"> Les résultats (mix énergétique, courbes de charge, graphiques de régression) sont injectés directement dans le </w:t>
      </w:r>
      <w:proofErr w:type="spellStart"/>
      <w:r w:rsidRPr="009237A2">
        <w:rPr>
          <w:rFonts w:ascii="Times New Roman" w:eastAsia="Times New Roman" w:hAnsi="Times New Roman" w:cs="Times New Roman"/>
          <w:kern w:val="0"/>
          <w:lang w:eastAsia="fr-FR"/>
          <w14:ligatures w14:val="none"/>
        </w:rPr>
        <w:t>template</w:t>
      </w:r>
      <w:proofErr w:type="spellEnd"/>
      <w:r w:rsidRPr="009237A2">
        <w:rPr>
          <w:rFonts w:ascii="Times New Roman" w:eastAsia="Times New Roman" w:hAnsi="Times New Roman" w:cs="Times New Roman"/>
          <w:kern w:val="0"/>
          <w:lang w:eastAsia="fr-FR"/>
          <w14:ligatures w14:val="none"/>
        </w:rPr>
        <w:t xml:space="preserve"> de rapport EGE, éliminant les erreurs de saisie manuelle.</w:t>
      </w:r>
    </w:p>
    <w:p w14:paraId="5F1DAA7A"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i/>
          <w:iCs/>
          <w:kern w:val="0"/>
          <w:lang w:eastAsia="fr-FR"/>
          <w14:ligatures w14:val="none"/>
        </w:rPr>
        <w:t>Transition : Une fois le moteur technique validé, l'enjeu se déplace vers l'adoption de l'outil par les auditeurs sur le terrain.</w:t>
      </w:r>
    </w:p>
    <w:p w14:paraId="1021F83E" w14:textId="77777777" w:rsidR="009237A2" w:rsidRPr="009237A2" w:rsidRDefault="009237A2" w:rsidP="009237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237A2">
        <w:rPr>
          <w:rFonts w:ascii="Times New Roman" w:eastAsia="Times New Roman" w:hAnsi="Times New Roman" w:cs="Times New Roman"/>
          <w:b/>
          <w:bCs/>
          <w:kern w:val="0"/>
          <w:sz w:val="36"/>
          <w:szCs w:val="36"/>
          <w:lang w:eastAsia="fr-FR"/>
          <w14:ligatures w14:val="none"/>
        </w:rPr>
        <w:t>4. Implémentation Opérationnelle et Restitution</w:t>
      </w:r>
    </w:p>
    <w:p w14:paraId="023D27E9"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L'expérience utilisateur (UX) est le moteur de l'adoption. L'outil a été conçu pour répondre à l'intensité des visites sur site, où la réactivité est primordiale.</w:t>
      </w:r>
    </w:p>
    <w:p w14:paraId="7F30D0C2"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Implémentation sur site (Vision Tablette)</w:t>
      </w:r>
      <w:r w:rsidRPr="009237A2">
        <w:rPr>
          <w:rFonts w:ascii="Times New Roman" w:eastAsia="Times New Roman" w:hAnsi="Times New Roman" w:cs="Times New Roman"/>
          <w:kern w:val="0"/>
          <w:lang w:eastAsia="fr-FR"/>
          <w14:ligatures w14:val="none"/>
        </w:rPr>
        <w:t xml:space="preserve"> L'interface mobile élimine la </w:t>
      </w:r>
      <w:r w:rsidRPr="009237A2">
        <w:rPr>
          <w:rFonts w:ascii="Times New Roman" w:eastAsia="Times New Roman" w:hAnsi="Times New Roman" w:cs="Times New Roman"/>
          <w:b/>
          <w:bCs/>
          <w:kern w:val="0"/>
          <w:lang w:eastAsia="fr-FR"/>
          <w14:ligatures w14:val="none"/>
        </w:rPr>
        <w:t>double saisie</w:t>
      </w:r>
      <w:r w:rsidRPr="009237A2">
        <w:rPr>
          <w:rFonts w:ascii="Times New Roman" w:eastAsia="Times New Roman" w:hAnsi="Times New Roman" w:cs="Times New Roman"/>
          <w:kern w:val="0"/>
          <w:lang w:eastAsia="fr-FR"/>
          <w14:ligatures w14:val="none"/>
        </w:rPr>
        <w:t xml:space="preserve"> fastidieuse. L'auditeur peut :</w:t>
      </w:r>
    </w:p>
    <w:p w14:paraId="0EC5AEBF" w14:textId="77777777" w:rsidR="009237A2" w:rsidRPr="009237A2" w:rsidRDefault="009237A2" w:rsidP="009237A2">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Valider en temps réel les fiches techniques des équipements (chaudières, bioréacteurs, compresseurs).</w:t>
      </w:r>
    </w:p>
    <w:p w14:paraId="50CDA0FD" w14:textId="77777777" w:rsidR="009237A2" w:rsidRPr="009237A2" w:rsidRDefault="009237A2" w:rsidP="009237A2">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 xml:space="preserve">Enregistrer des mémos vocaux que l'IA </w:t>
      </w:r>
      <w:r w:rsidRPr="009237A2">
        <w:rPr>
          <w:rFonts w:ascii="Times New Roman" w:eastAsia="Times New Roman" w:hAnsi="Times New Roman" w:cs="Times New Roman"/>
          <w:b/>
          <w:bCs/>
          <w:kern w:val="0"/>
          <w:lang w:eastAsia="fr-FR"/>
          <w14:ligatures w14:val="none"/>
        </w:rPr>
        <w:t>structure et segmente automatiquement</w:t>
      </w:r>
      <w:r w:rsidRPr="009237A2">
        <w:rPr>
          <w:rFonts w:ascii="Times New Roman" w:eastAsia="Times New Roman" w:hAnsi="Times New Roman" w:cs="Times New Roman"/>
          <w:kern w:val="0"/>
          <w:lang w:eastAsia="fr-FR"/>
          <w14:ligatures w14:val="none"/>
        </w:rPr>
        <w:t xml:space="preserve"> dans les sections adéquates du rapport.</w:t>
      </w:r>
    </w:p>
    <w:p w14:paraId="7BA5EE50" w14:textId="77777777" w:rsidR="009237A2" w:rsidRPr="009237A2" w:rsidRDefault="009237A2" w:rsidP="009237A2">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Prendre des photos commentées directement intégrées au flux de données.</w:t>
      </w:r>
    </w:p>
    <w:p w14:paraId="27B45C30"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 xml:space="preserve">Restitution et </w:t>
      </w:r>
      <w:proofErr w:type="spellStart"/>
      <w:r w:rsidRPr="009237A2">
        <w:rPr>
          <w:rFonts w:ascii="Times New Roman" w:eastAsia="Times New Roman" w:hAnsi="Times New Roman" w:cs="Times New Roman"/>
          <w:b/>
          <w:bCs/>
          <w:kern w:val="0"/>
          <w:lang w:eastAsia="fr-FR"/>
          <w14:ligatures w14:val="none"/>
        </w:rPr>
        <w:t>Veracity</w:t>
      </w:r>
      <w:proofErr w:type="spellEnd"/>
      <w:r w:rsidRPr="009237A2">
        <w:rPr>
          <w:rFonts w:ascii="Times New Roman" w:eastAsia="Times New Roman" w:hAnsi="Times New Roman" w:cs="Times New Roman"/>
          <w:kern w:val="0"/>
          <w:lang w:eastAsia="fr-FR"/>
          <w14:ligatures w14:val="none"/>
        </w:rPr>
        <w:t xml:space="preserve"> Les tests Alpha sur 15 clients tests ont démontré une précision exceptionnelle dans l'identification des équipements de process complexes. La confrontation IA vs expertise humaine confirme la fiabilité des données extraites, sécurisant ainsi la "Garantie de résultat" promise au client.</w:t>
      </w:r>
    </w:p>
    <w:p w14:paraId="4D417148"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Tableau estimatif du cycle de développement (6 semaines)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7"/>
        <w:gridCol w:w="5019"/>
        <w:gridCol w:w="2060"/>
      </w:tblGrid>
      <w:tr w:rsidR="009237A2" w:rsidRPr="009237A2" w14:paraId="2BE0F325"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62A3BACF"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2875E"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Activités Principales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FF7C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Livrables</w:t>
            </w:r>
          </w:p>
        </w:tc>
      </w:tr>
      <w:tr w:rsidR="009237A2" w:rsidRPr="009237A2" w14:paraId="3484C032"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6FDC9D38"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Acquisition &amp;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851D2"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Collecte historiques, setup environnement sécurisé</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7D574"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Pipeline Data sécurisé</w:t>
            </w:r>
          </w:p>
        </w:tc>
      </w:tr>
      <w:tr w:rsidR="009237A2" w:rsidRPr="009237A2" w14:paraId="2F392C53"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63CE1E2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Développement 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7656D"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Entraînement NLP et modèles de régression (La Valise)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B0DB2"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Moteur de calcul IPE</w:t>
            </w:r>
          </w:p>
        </w:tc>
      </w:tr>
      <w:tr w:rsidR="009237A2" w:rsidRPr="009237A2" w14:paraId="5E66AF8D" w14:textId="77777777" w:rsidTr="009237A2">
        <w:tc>
          <w:tcPr>
            <w:tcW w:w="0" w:type="auto"/>
            <w:tcBorders>
              <w:top w:val="outset" w:sz="6" w:space="0" w:color="auto"/>
              <w:left w:val="outset" w:sz="6" w:space="0" w:color="auto"/>
              <w:bottom w:val="outset" w:sz="6" w:space="0" w:color="auto"/>
              <w:right w:val="outset" w:sz="6" w:space="0" w:color="auto"/>
            </w:tcBorders>
            <w:vAlign w:val="center"/>
            <w:hideMark/>
          </w:tcPr>
          <w:p w14:paraId="3F662AA5"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Tests &amp;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EC226"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Tests Alpha sur 15 cas réels, validation ISO/IPMVP</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B0D37"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9237A2">
              <w:rPr>
                <w:rFonts w:ascii="Times New Roman" w:eastAsia="Times New Roman" w:hAnsi="Times New Roman" w:cs="Times New Roman"/>
                <w:kern w:val="0"/>
                <w:lang w:eastAsia="fr-FR"/>
                <w14:ligatures w14:val="none"/>
              </w:rPr>
              <w:t>PoC</w:t>
            </w:r>
            <w:proofErr w:type="spellEnd"/>
            <w:r w:rsidRPr="009237A2">
              <w:rPr>
                <w:rFonts w:ascii="Times New Roman" w:eastAsia="Times New Roman" w:hAnsi="Times New Roman" w:cs="Times New Roman"/>
                <w:kern w:val="0"/>
                <w:lang w:eastAsia="fr-FR"/>
                <w14:ligatures w14:val="none"/>
              </w:rPr>
              <w:t xml:space="preserve"> fonctionnel</w:t>
            </w:r>
          </w:p>
        </w:tc>
      </w:tr>
    </w:tbl>
    <w:p w14:paraId="24699362"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i/>
          <w:iCs/>
          <w:kern w:val="0"/>
          <w:lang w:eastAsia="fr-FR"/>
          <w14:ligatures w14:val="none"/>
        </w:rPr>
        <w:t>Transition : Cette réussite technique ouvre la voie à une transformation profonde de la relation client.</w:t>
      </w:r>
    </w:p>
    <w:p w14:paraId="0147E44E" w14:textId="77777777" w:rsidR="009237A2" w:rsidRPr="009237A2" w:rsidRDefault="009237A2" w:rsidP="009237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237A2">
        <w:rPr>
          <w:rFonts w:ascii="Times New Roman" w:eastAsia="Times New Roman" w:hAnsi="Times New Roman" w:cs="Times New Roman"/>
          <w:b/>
          <w:bCs/>
          <w:kern w:val="0"/>
          <w:sz w:val="36"/>
          <w:szCs w:val="36"/>
          <w:lang w:eastAsia="fr-FR"/>
          <w14:ligatures w14:val="none"/>
        </w:rPr>
        <w:t>5. Conclusion : Impact et Perspectives de Plateformisation</w:t>
      </w:r>
    </w:p>
    <w:p w14:paraId="3E0E45AD"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kern w:val="0"/>
          <w:lang w:eastAsia="fr-FR"/>
          <w14:ligatures w14:val="none"/>
        </w:rPr>
        <w:t xml:space="preserve">Le projet transforme l'audit énergétique : de corvée réglementaire, il devient un véritable </w:t>
      </w:r>
      <w:r w:rsidRPr="009237A2">
        <w:rPr>
          <w:rFonts w:ascii="Times New Roman" w:eastAsia="Times New Roman" w:hAnsi="Times New Roman" w:cs="Times New Roman"/>
          <w:b/>
          <w:bCs/>
          <w:kern w:val="0"/>
          <w:lang w:eastAsia="fr-FR"/>
          <w14:ligatures w14:val="none"/>
        </w:rPr>
        <w:t>"Copilote"</w:t>
      </w:r>
      <w:r w:rsidRPr="009237A2">
        <w:rPr>
          <w:rFonts w:ascii="Times New Roman" w:eastAsia="Times New Roman" w:hAnsi="Times New Roman" w:cs="Times New Roman"/>
          <w:kern w:val="0"/>
          <w:lang w:eastAsia="fr-FR"/>
          <w14:ligatures w14:val="none"/>
        </w:rPr>
        <w:t xml:space="preserve"> de performance. En automatisant l'extraction et la modélisation complexe, </w:t>
      </w:r>
      <w:proofErr w:type="spellStart"/>
      <w:r w:rsidRPr="009237A2">
        <w:rPr>
          <w:rFonts w:ascii="Times New Roman" w:eastAsia="Times New Roman" w:hAnsi="Times New Roman" w:cs="Times New Roman"/>
          <w:kern w:val="0"/>
          <w:lang w:eastAsia="fr-FR"/>
          <w14:ligatures w14:val="none"/>
        </w:rPr>
        <w:t>EcoGreenEnergy</w:t>
      </w:r>
      <w:proofErr w:type="spellEnd"/>
      <w:r w:rsidRPr="009237A2">
        <w:rPr>
          <w:rFonts w:ascii="Times New Roman" w:eastAsia="Times New Roman" w:hAnsi="Times New Roman" w:cs="Times New Roman"/>
          <w:kern w:val="0"/>
          <w:lang w:eastAsia="fr-FR"/>
          <w14:ligatures w14:val="none"/>
        </w:rPr>
        <w:t xml:space="preserve"> sécurise ses analyses tout en libérant ses experts pour l'ingénierie de pointe.</w:t>
      </w:r>
    </w:p>
    <w:p w14:paraId="4493C04F"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lastRenderedPageBreak/>
        <w:t>Évaluation des bénéfices</w:t>
      </w:r>
      <w:r w:rsidRPr="009237A2">
        <w:rPr>
          <w:rFonts w:ascii="Times New Roman" w:eastAsia="Times New Roman" w:hAnsi="Times New Roman" w:cs="Times New Roman"/>
          <w:kern w:val="0"/>
          <w:lang w:eastAsia="fr-FR"/>
          <w14:ligatures w14:val="none"/>
        </w:rPr>
        <w:t xml:space="preserve"> Les gains de productivité s'accompagnent d'une montée en précision statistique inédite. L'industrialisation de l'expertise permet d'absorber une croissance forte tout en maintenant un standard de qualité élevé, conforme aux exigences de la décarbonation industrielle.</w:t>
      </w:r>
    </w:p>
    <w:p w14:paraId="7345806C" w14:textId="77777777" w:rsidR="009237A2" w:rsidRPr="009237A2" w:rsidRDefault="009237A2" w:rsidP="009237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237A2">
        <w:rPr>
          <w:rFonts w:ascii="Times New Roman" w:eastAsia="Times New Roman" w:hAnsi="Times New Roman" w:cs="Times New Roman"/>
          <w:b/>
          <w:bCs/>
          <w:kern w:val="0"/>
          <w:lang w:eastAsia="fr-FR"/>
          <w14:ligatures w14:val="none"/>
        </w:rPr>
        <w:t>Perspectives de Plateformisation</w:t>
      </w:r>
      <w:r w:rsidRPr="009237A2">
        <w:rPr>
          <w:rFonts w:ascii="Times New Roman" w:eastAsia="Times New Roman" w:hAnsi="Times New Roman" w:cs="Times New Roman"/>
          <w:kern w:val="0"/>
          <w:lang w:eastAsia="fr-FR"/>
          <w14:ligatures w14:val="none"/>
        </w:rPr>
        <w:t xml:space="preserve"> La vision future porte sur l'ajout d'une </w:t>
      </w:r>
      <w:r w:rsidRPr="009237A2">
        <w:rPr>
          <w:rFonts w:ascii="Times New Roman" w:eastAsia="Times New Roman" w:hAnsi="Times New Roman" w:cs="Times New Roman"/>
          <w:b/>
          <w:bCs/>
          <w:kern w:val="0"/>
          <w:lang w:eastAsia="fr-FR"/>
          <w14:ligatures w14:val="none"/>
        </w:rPr>
        <w:t>surcouche conversationnelle</w:t>
      </w:r>
      <w:r w:rsidRPr="009237A2">
        <w:rPr>
          <w:rFonts w:ascii="Times New Roman" w:eastAsia="Times New Roman" w:hAnsi="Times New Roman" w:cs="Times New Roman"/>
          <w:kern w:val="0"/>
          <w:lang w:eastAsia="fr-FR"/>
          <w14:ligatures w14:val="none"/>
        </w:rPr>
        <w:t xml:space="preserve"> (Agent de Chat intelligent). Ce copilote permettra d'interagir dynamiquement avec les données d'audit : l'utilisateur pourra interroger l'outil directement (</w:t>
      </w:r>
      <w:r w:rsidRPr="009237A2">
        <w:rPr>
          <w:rFonts w:ascii="Times New Roman" w:eastAsia="Times New Roman" w:hAnsi="Times New Roman" w:cs="Times New Roman"/>
          <w:i/>
          <w:iCs/>
          <w:kern w:val="0"/>
          <w:lang w:eastAsia="fr-FR"/>
          <w14:ligatures w14:val="none"/>
        </w:rPr>
        <w:t>"Pourquoi avons-nous consommé 20% de plus que la normale à Noël ?"</w:t>
      </w:r>
      <w:r w:rsidRPr="009237A2">
        <w:rPr>
          <w:rFonts w:ascii="Times New Roman" w:eastAsia="Times New Roman" w:hAnsi="Times New Roman" w:cs="Times New Roman"/>
          <w:kern w:val="0"/>
          <w:lang w:eastAsia="fr-FR"/>
          <w14:ligatures w14:val="none"/>
        </w:rPr>
        <w:t>) pour obtenir une analyse immédiate des anomalies de talon ou de production. Ce projet confirme l'ambition d'</w:t>
      </w:r>
      <w:proofErr w:type="spellStart"/>
      <w:r w:rsidRPr="009237A2">
        <w:rPr>
          <w:rFonts w:ascii="Times New Roman" w:eastAsia="Times New Roman" w:hAnsi="Times New Roman" w:cs="Times New Roman"/>
          <w:kern w:val="0"/>
          <w:lang w:eastAsia="fr-FR"/>
          <w14:ligatures w14:val="none"/>
        </w:rPr>
        <w:t>EcoGreenEnergy</w:t>
      </w:r>
      <w:proofErr w:type="spellEnd"/>
      <w:r w:rsidRPr="009237A2">
        <w:rPr>
          <w:rFonts w:ascii="Times New Roman" w:eastAsia="Times New Roman" w:hAnsi="Times New Roman" w:cs="Times New Roman"/>
          <w:kern w:val="0"/>
          <w:lang w:eastAsia="fr-FR"/>
          <w14:ligatures w14:val="none"/>
        </w:rPr>
        <w:t xml:space="preserve"> : devenir le leader digital de l'efficience énergétique.</w:t>
      </w:r>
    </w:p>
    <w:p w14:paraId="6AE4A8A1" w14:textId="77777777" w:rsidR="00AD6213" w:rsidRDefault="00AD6213"/>
    <w:sectPr w:rsidR="00AD62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DE6"/>
    <w:multiLevelType w:val="multilevel"/>
    <w:tmpl w:val="F8E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3261D"/>
    <w:multiLevelType w:val="multilevel"/>
    <w:tmpl w:val="C30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A5504"/>
    <w:multiLevelType w:val="multilevel"/>
    <w:tmpl w:val="776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23EB6"/>
    <w:multiLevelType w:val="multilevel"/>
    <w:tmpl w:val="0C5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670581">
    <w:abstractNumId w:val="1"/>
  </w:num>
  <w:num w:numId="2" w16cid:durableId="581910259">
    <w:abstractNumId w:val="2"/>
  </w:num>
  <w:num w:numId="3" w16cid:durableId="562907827">
    <w:abstractNumId w:val="0"/>
  </w:num>
  <w:num w:numId="4" w16cid:durableId="928463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A2"/>
    <w:rsid w:val="00666C84"/>
    <w:rsid w:val="009237A2"/>
    <w:rsid w:val="00AD6213"/>
    <w:rsid w:val="00FD5A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589BEEB"/>
  <w15:chartTrackingRefBased/>
  <w15:docId w15:val="{C534B9CC-D02B-DC48-95C7-1C1A2EBF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3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23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37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37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37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37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37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37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37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37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237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37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37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37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37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37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37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37A2"/>
    <w:rPr>
      <w:rFonts w:eastAsiaTheme="majorEastAsia" w:cstheme="majorBidi"/>
      <w:color w:val="272727" w:themeColor="text1" w:themeTint="D8"/>
    </w:rPr>
  </w:style>
  <w:style w:type="paragraph" w:styleId="Titre">
    <w:name w:val="Title"/>
    <w:basedOn w:val="Normal"/>
    <w:next w:val="Normal"/>
    <w:link w:val="TitreCar"/>
    <w:uiPriority w:val="10"/>
    <w:qFormat/>
    <w:rsid w:val="0092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37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37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37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37A2"/>
    <w:pPr>
      <w:spacing w:before="160"/>
      <w:jc w:val="center"/>
    </w:pPr>
    <w:rPr>
      <w:i/>
      <w:iCs/>
      <w:color w:val="404040" w:themeColor="text1" w:themeTint="BF"/>
    </w:rPr>
  </w:style>
  <w:style w:type="character" w:customStyle="1" w:styleId="CitationCar">
    <w:name w:val="Citation Car"/>
    <w:basedOn w:val="Policepardfaut"/>
    <w:link w:val="Citation"/>
    <w:uiPriority w:val="29"/>
    <w:rsid w:val="009237A2"/>
    <w:rPr>
      <w:i/>
      <w:iCs/>
      <w:color w:val="404040" w:themeColor="text1" w:themeTint="BF"/>
    </w:rPr>
  </w:style>
  <w:style w:type="paragraph" w:styleId="Paragraphedeliste">
    <w:name w:val="List Paragraph"/>
    <w:basedOn w:val="Normal"/>
    <w:uiPriority w:val="34"/>
    <w:qFormat/>
    <w:rsid w:val="009237A2"/>
    <w:pPr>
      <w:ind w:left="720"/>
      <w:contextualSpacing/>
    </w:pPr>
  </w:style>
  <w:style w:type="character" w:styleId="Accentuationintense">
    <w:name w:val="Intense Emphasis"/>
    <w:basedOn w:val="Policepardfaut"/>
    <w:uiPriority w:val="21"/>
    <w:qFormat/>
    <w:rsid w:val="009237A2"/>
    <w:rPr>
      <w:i/>
      <w:iCs/>
      <w:color w:val="0F4761" w:themeColor="accent1" w:themeShade="BF"/>
    </w:rPr>
  </w:style>
  <w:style w:type="paragraph" w:styleId="Citationintense">
    <w:name w:val="Intense Quote"/>
    <w:basedOn w:val="Normal"/>
    <w:next w:val="Normal"/>
    <w:link w:val="CitationintenseCar"/>
    <w:uiPriority w:val="30"/>
    <w:qFormat/>
    <w:rsid w:val="00923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37A2"/>
    <w:rPr>
      <w:i/>
      <w:iCs/>
      <w:color w:val="0F4761" w:themeColor="accent1" w:themeShade="BF"/>
    </w:rPr>
  </w:style>
  <w:style w:type="character" w:styleId="Rfrenceintense">
    <w:name w:val="Intense Reference"/>
    <w:basedOn w:val="Policepardfaut"/>
    <w:uiPriority w:val="32"/>
    <w:qFormat/>
    <w:rsid w:val="009237A2"/>
    <w:rPr>
      <w:b/>
      <w:bCs/>
      <w:smallCaps/>
      <w:color w:val="0F4761" w:themeColor="accent1" w:themeShade="BF"/>
      <w:spacing w:val="5"/>
    </w:rPr>
  </w:style>
  <w:style w:type="paragraph" w:styleId="NormalWeb">
    <w:name w:val="Normal (Web)"/>
    <w:basedOn w:val="Normal"/>
    <w:uiPriority w:val="99"/>
    <w:semiHidden/>
    <w:unhideWhenUsed/>
    <w:rsid w:val="009237A2"/>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1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1280</Words>
  <Characters>7044</Characters>
  <Application>Microsoft Office Word</Application>
  <DocSecurity>0</DocSecurity>
  <Lines>58</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BRAUN</dc:creator>
  <cp:keywords/>
  <dc:description/>
  <cp:lastModifiedBy>Jonathan BRAUN</cp:lastModifiedBy>
  <cp:revision>1</cp:revision>
  <dcterms:created xsi:type="dcterms:W3CDTF">2026-03-02T14:01:00Z</dcterms:created>
  <dcterms:modified xsi:type="dcterms:W3CDTF">2026-03-02T14:01:00Z</dcterms:modified>
</cp:coreProperties>
</file>