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0E80" w14:textId="574E9F0C" w:rsidR="00955B1A" w:rsidRPr="001F548B" w:rsidRDefault="00955B1A" w:rsidP="0000300B">
      <w:pPr>
        <w:shd w:val="clear" w:color="auto" w:fill="D9D9D9" w:themeFill="background1" w:themeFillShade="D9"/>
        <w:spacing w:line="240" w:lineRule="auto"/>
        <w:rPr>
          <w:b/>
          <w:bCs/>
        </w:rPr>
      </w:pPr>
      <w:r w:rsidRPr="001F548B">
        <w:rPr>
          <w:b/>
          <w:bCs/>
        </w:rPr>
        <w:t>Comment 1:</w:t>
      </w:r>
    </w:p>
    <w:p w14:paraId="09D8AA64" w14:textId="77777777" w:rsidR="008C3D9C" w:rsidRPr="008C3D9C" w:rsidRDefault="008C3D9C" w:rsidP="0000300B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</w:pPr>
      <w:r w:rsidRPr="008C3D9C"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  <w:t>1. It is suggested to introduce the basic algorithm of EDFM in the text.</w:t>
      </w:r>
    </w:p>
    <w:p w14:paraId="5A4B9A04" w14:textId="4B39E6F3" w:rsidR="001F548B" w:rsidRDefault="001F548B" w:rsidP="0000300B">
      <w:pPr>
        <w:spacing w:line="240" w:lineRule="auto"/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1</w:t>
      </w:r>
      <w:r w:rsidRPr="00744E75">
        <w:rPr>
          <w:b/>
          <w:bCs/>
        </w:rPr>
        <w:t>:</w:t>
      </w:r>
    </w:p>
    <w:p w14:paraId="297538DD" w14:textId="1E4C5145" w:rsidR="005936EF" w:rsidRPr="005936EF" w:rsidRDefault="00382178" w:rsidP="0000300B">
      <w:pPr>
        <w:spacing w:line="240" w:lineRule="auto"/>
      </w:pPr>
      <w:r>
        <w:t>Thank you for the suggestion. We remark that t</w:t>
      </w:r>
      <w:r w:rsidR="006C4A9F">
        <w:t xml:space="preserve">he third paragraph of section 4 comments on the </w:t>
      </w:r>
      <w:r w:rsidR="00D60A49">
        <w:t xml:space="preserve">EDFM characterization </w:t>
      </w:r>
      <w:r w:rsidR="006C4A9F">
        <w:t>workflow</w:t>
      </w:r>
      <w:r w:rsidR="0000300B">
        <w:t>,</w:t>
      </w:r>
      <w:r w:rsidR="006C4A9F">
        <w:t xml:space="preserve"> </w:t>
      </w:r>
      <w:r w:rsidR="00D60A49">
        <w:t xml:space="preserve">and the ones that follow list the </w:t>
      </w:r>
      <w:r w:rsidR="00394EFE">
        <w:t>formulation.</w:t>
      </w:r>
    </w:p>
    <w:p w14:paraId="085A8354" w14:textId="3F4D43FC" w:rsidR="00955B1A" w:rsidRPr="001F548B" w:rsidRDefault="00955B1A" w:rsidP="0000300B">
      <w:pPr>
        <w:shd w:val="clear" w:color="auto" w:fill="D9D9D9" w:themeFill="background1" w:themeFillShade="D9"/>
        <w:spacing w:line="240" w:lineRule="auto"/>
        <w:rPr>
          <w:b/>
          <w:bCs/>
        </w:rPr>
      </w:pPr>
      <w:r w:rsidRPr="001F548B">
        <w:rPr>
          <w:b/>
          <w:bCs/>
        </w:rPr>
        <w:t xml:space="preserve">Comment </w:t>
      </w:r>
      <w:r w:rsidR="001F548B">
        <w:rPr>
          <w:b/>
          <w:bCs/>
        </w:rPr>
        <w:t>2</w:t>
      </w:r>
      <w:r w:rsidRPr="001F548B">
        <w:rPr>
          <w:b/>
          <w:bCs/>
        </w:rPr>
        <w:t>:</w:t>
      </w:r>
    </w:p>
    <w:p w14:paraId="48844FF4" w14:textId="77777777" w:rsidR="00A73A8F" w:rsidRPr="00A73A8F" w:rsidRDefault="00A73A8F" w:rsidP="0000300B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</w:pPr>
      <w:r w:rsidRPr="00A73A8F"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  <w:t>2. It is suggested to introduce the prominent advantages and disadvantages of various models in the</w:t>
      </w:r>
    </w:p>
    <w:p w14:paraId="3B8D1532" w14:textId="711AB4BB" w:rsidR="001F548B" w:rsidRDefault="001F548B" w:rsidP="0000300B">
      <w:pPr>
        <w:spacing w:line="240" w:lineRule="auto"/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</w:t>
      </w:r>
      <w:r w:rsidR="00A73A8F">
        <w:rPr>
          <w:b/>
          <w:bCs/>
        </w:rPr>
        <w:t>2</w:t>
      </w:r>
      <w:r w:rsidRPr="00744E75">
        <w:rPr>
          <w:b/>
          <w:bCs/>
        </w:rPr>
        <w:t>:</w:t>
      </w:r>
    </w:p>
    <w:p w14:paraId="1105F992" w14:textId="1AEB602F" w:rsidR="005936EF" w:rsidRPr="005936EF" w:rsidRDefault="00CF1DD1" w:rsidP="0000300B">
      <w:pPr>
        <w:spacing w:line="240" w:lineRule="auto"/>
      </w:pPr>
      <w:r>
        <w:t xml:space="preserve">Thank you for the suggestion. </w:t>
      </w:r>
      <w:r w:rsidR="00D11873">
        <w:t xml:space="preserve">Section 3 is dedicated to discussing </w:t>
      </w:r>
      <w:r w:rsidR="00A7249D">
        <w:t>the various models</w:t>
      </w:r>
      <w:r>
        <w:t>, but</w:t>
      </w:r>
      <w:r w:rsidR="0000300B">
        <w:t xml:space="preserve"> as the paper focuses on EDFM, the discussion of each method in detail</w:t>
      </w:r>
      <w:r w:rsidR="00A7019A">
        <w:t xml:space="preserve"> would be overwhelming</w:t>
      </w:r>
      <w:r>
        <w:t xml:space="preserve"> and defocus the reader</w:t>
      </w:r>
      <w:r w:rsidR="00A7019A">
        <w:t xml:space="preserve">. </w:t>
      </w:r>
      <w:r>
        <w:t>However, s</w:t>
      </w:r>
      <w:r w:rsidR="00385688">
        <w:t xml:space="preserve">ections 5 and 6 </w:t>
      </w:r>
      <w:r>
        <w:t xml:space="preserve">deal with </w:t>
      </w:r>
      <w:r w:rsidR="00385688">
        <w:t xml:space="preserve">the different flavors of EDFM. </w:t>
      </w:r>
      <w:r>
        <w:t>W</w:t>
      </w:r>
      <w:r w:rsidR="00382178">
        <w:t>e changed the text to emphas</w:t>
      </w:r>
      <w:r>
        <w:t>i</w:t>
      </w:r>
      <w:r w:rsidR="00382178">
        <w:t>ze</w:t>
      </w:r>
      <w:r w:rsidR="00385688">
        <w:t xml:space="preserve"> </w:t>
      </w:r>
      <w:r w:rsidR="0000300B">
        <w:t xml:space="preserve">the </w:t>
      </w:r>
      <w:r w:rsidR="000253CD">
        <w:t>pros and cons, especially when dealing with low permeability fractures.</w:t>
      </w:r>
    </w:p>
    <w:p w14:paraId="5C7AF9E2" w14:textId="3E288851" w:rsidR="00955B1A" w:rsidRPr="001F548B" w:rsidRDefault="00955B1A" w:rsidP="0000300B">
      <w:pPr>
        <w:shd w:val="clear" w:color="auto" w:fill="D9D9D9" w:themeFill="background1" w:themeFillShade="D9"/>
        <w:spacing w:line="240" w:lineRule="auto"/>
        <w:rPr>
          <w:b/>
          <w:bCs/>
        </w:rPr>
      </w:pPr>
      <w:r w:rsidRPr="001F548B">
        <w:rPr>
          <w:b/>
          <w:bCs/>
        </w:rPr>
        <w:t xml:space="preserve">Comment </w:t>
      </w:r>
      <w:r w:rsidR="00A73A8F">
        <w:rPr>
          <w:b/>
          <w:bCs/>
        </w:rPr>
        <w:t>3:</w:t>
      </w:r>
    </w:p>
    <w:p w14:paraId="6F5AAE99" w14:textId="77777777" w:rsidR="00A73A8F" w:rsidRPr="00A73A8F" w:rsidRDefault="00A73A8F" w:rsidP="0000300B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</w:pPr>
      <w:r w:rsidRPr="00A73A8F"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  <w:t>3. It is suggested to add more explanations on the definition of fractures, such as geological, hydraulic fracturing mechanics.</w:t>
      </w:r>
    </w:p>
    <w:p w14:paraId="55EA4BBD" w14:textId="06F57D98" w:rsidR="001F548B" w:rsidRDefault="001F548B" w:rsidP="0000300B">
      <w:pPr>
        <w:spacing w:line="240" w:lineRule="auto"/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</w:t>
      </w:r>
      <w:r w:rsidR="00A73A8F">
        <w:rPr>
          <w:b/>
          <w:bCs/>
        </w:rPr>
        <w:t>3:</w:t>
      </w:r>
    </w:p>
    <w:p w14:paraId="01FAE853" w14:textId="43DC09A6" w:rsidR="005936EF" w:rsidRPr="005936EF" w:rsidRDefault="00990083" w:rsidP="0000300B">
      <w:pPr>
        <w:spacing w:line="240" w:lineRule="auto"/>
      </w:pPr>
      <w:r>
        <w:t xml:space="preserve">Indeed, formal definitions of fractures and their classification </w:t>
      </w:r>
      <w:r w:rsidR="0000300B">
        <w:t xml:space="preserve">are key to discussing DFM. We reserved section 2 for that. The first paragraph covers the best definition of fractures to our knowledge. The second paragraph describes the classification and the following </w:t>
      </w:r>
      <w:r w:rsidR="00FE5908">
        <w:t>present challenges and common issues during modeling.</w:t>
      </w:r>
    </w:p>
    <w:p w14:paraId="63B0C48C" w14:textId="55C51533" w:rsidR="00A73A8F" w:rsidRPr="001F548B" w:rsidRDefault="00A73A8F" w:rsidP="0000300B">
      <w:pPr>
        <w:shd w:val="clear" w:color="auto" w:fill="D9D9D9" w:themeFill="background1" w:themeFillShade="D9"/>
        <w:spacing w:line="240" w:lineRule="auto"/>
        <w:rPr>
          <w:b/>
          <w:bCs/>
        </w:rPr>
      </w:pPr>
      <w:r w:rsidRPr="001F548B">
        <w:rPr>
          <w:b/>
          <w:bCs/>
        </w:rPr>
        <w:t xml:space="preserve">Comment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48D32A5B" w14:textId="00068AF5" w:rsidR="00172B9D" w:rsidRPr="00172B9D" w:rsidRDefault="00172B9D" w:rsidP="0000300B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  <w:t>4</w:t>
      </w:r>
      <w:r w:rsidRPr="00172B9D"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  <w:t>. It is not recommended to provide multiple explanations for abbreviations. (as line 27 and 86, NFR is explained twice, as same as NF in line 38 and 105).</w:t>
      </w:r>
    </w:p>
    <w:p w14:paraId="0019992D" w14:textId="565B4236" w:rsidR="00A73A8F" w:rsidRDefault="00A73A8F" w:rsidP="0000300B">
      <w:pPr>
        <w:spacing w:line="240" w:lineRule="auto"/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</w:t>
      </w:r>
      <w:r>
        <w:rPr>
          <w:b/>
          <w:bCs/>
        </w:rPr>
        <w:t>4:</w:t>
      </w:r>
    </w:p>
    <w:p w14:paraId="465D0F5D" w14:textId="4950774A" w:rsidR="00172B9D" w:rsidRPr="00172B9D" w:rsidRDefault="00967345" w:rsidP="0000300B">
      <w:pPr>
        <w:spacing w:line="240" w:lineRule="auto"/>
      </w:pPr>
      <w:r>
        <w:t xml:space="preserve">Thank you for your comment. The abbreviations were revised and only repeated </w:t>
      </w:r>
      <w:r w:rsidR="005936EF">
        <w:t xml:space="preserve">in specific contexts, specifically </w:t>
      </w:r>
      <w:r>
        <w:t xml:space="preserve">when their definition is provided in </w:t>
      </w:r>
      <w:r w:rsidR="0000300B">
        <w:t>detail</w:t>
      </w:r>
      <w:r>
        <w:t>.</w:t>
      </w:r>
    </w:p>
    <w:p w14:paraId="64F7B29A" w14:textId="469D4D5B" w:rsidR="00172B9D" w:rsidRPr="001F548B" w:rsidRDefault="00172B9D" w:rsidP="0000300B">
      <w:pPr>
        <w:shd w:val="clear" w:color="auto" w:fill="D9D9D9" w:themeFill="background1" w:themeFillShade="D9"/>
        <w:spacing w:line="240" w:lineRule="auto"/>
        <w:rPr>
          <w:b/>
          <w:bCs/>
        </w:rPr>
      </w:pPr>
      <w:r w:rsidRPr="001F548B">
        <w:rPr>
          <w:b/>
          <w:bCs/>
        </w:rPr>
        <w:t xml:space="preserve">Comment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0D8BA846" w14:textId="59A9107B" w:rsidR="00172B9D" w:rsidRPr="00172B9D" w:rsidRDefault="00172B9D" w:rsidP="0000300B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kern w:val="0"/>
          <w:sz w:val="20"/>
          <w:szCs w:val="20"/>
          <w14:ligatures w14:val="non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4. There are some citation errors in the figures and tables in the manuscript. Line 199</w:t>
      </w:r>
      <w:r>
        <w:rPr>
          <w:rFonts w:ascii="MS Gothic" w:eastAsia="MS Gothic" w:hAnsi="MS Gothic" w:cs="MS Gothic" w:hint="eastAsia"/>
          <w:color w:val="0A0A0A"/>
          <w:sz w:val="20"/>
          <w:szCs w:val="20"/>
          <w:shd w:val="clear" w:color="auto" w:fill="FEFEFE"/>
        </w:rPr>
        <w:t>、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226</w:t>
      </w:r>
      <w:r>
        <w:rPr>
          <w:rFonts w:ascii="MS Gothic" w:eastAsia="MS Gothic" w:hAnsi="MS Gothic" w:cs="MS Gothic" w:hint="eastAsia"/>
          <w:color w:val="0A0A0A"/>
          <w:sz w:val="20"/>
          <w:szCs w:val="20"/>
          <w:shd w:val="clear" w:color="auto" w:fill="FEFEFE"/>
        </w:rPr>
        <w:t>、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288</w:t>
      </w:r>
      <w:r>
        <w:rPr>
          <w:rFonts w:ascii="MS Gothic" w:eastAsia="MS Gothic" w:hAnsi="MS Gothic" w:cs="MS Gothic" w:hint="eastAsia"/>
          <w:color w:val="0A0A0A"/>
          <w:sz w:val="20"/>
          <w:szCs w:val="20"/>
          <w:shd w:val="clear" w:color="auto" w:fill="FEFEFE"/>
        </w:rPr>
        <w:t>、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311</w:t>
      </w:r>
      <w:r>
        <w:rPr>
          <w:rFonts w:ascii="MS Gothic" w:eastAsia="MS Gothic" w:hAnsi="MS Gothic" w:cs="MS Gothic" w:hint="eastAsia"/>
          <w:color w:val="0A0A0A"/>
          <w:sz w:val="20"/>
          <w:szCs w:val="20"/>
          <w:shd w:val="clear" w:color="auto" w:fill="FEFEFE"/>
        </w:rPr>
        <w:t>、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402</w:t>
      </w:r>
      <w:r>
        <w:rPr>
          <w:rFonts w:ascii="MS Gothic" w:eastAsia="MS Gothic" w:hAnsi="MS Gothic" w:cs="MS Gothic" w:hint="eastAsia"/>
          <w:color w:val="0A0A0A"/>
          <w:sz w:val="20"/>
          <w:szCs w:val="20"/>
          <w:shd w:val="clear" w:color="auto" w:fill="FEFEFE"/>
        </w:rPr>
        <w:t>、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412 and 546.</w:t>
      </w:r>
    </w:p>
    <w:p w14:paraId="41C32F3D" w14:textId="6A70D4A0" w:rsidR="00172B9D" w:rsidRDefault="00172B9D" w:rsidP="0000300B">
      <w:pPr>
        <w:spacing w:line="240" w:lineRule="auto"/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352B92F0" w14:textId="4D9D67B7" w:rsidR="00A73A8F" w:rsidRPr="00172B9D" w:rsidRDefault="00172B9D" w:rsidP="0000300B">
      <w:pPr>
        <w:spacing w:line="240" w:lineRule="auto"/>
      </w:pPr>
      <w:r w:rsidRPr="00172B9D">
        <w:t>Sorry</w:t>
      </w:r>
      <w:r>
        <w:t xml:space="preserve"> for th</w:t>
      </w:r>
      <w:r w:rsidR="0000300B">
        <w:t>e</w:t>
      </w:r>
      <w:r>
        <w:t xml:space="preserve"> mistake. It </w:t>
      </w:r>
      <w:r w:rsidR="00B16471">
        <w:t>was</w:t>
      </w:r>
      <w:r>
        <w:t xml:space="preserve"> fixed.</w:t>
      </w:r>
    </w:p>
    <w:sectPr w:rsidR="00A73A8F" w:rsidRPr="00172B9D" w:rsidSect="00E43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B7"/>
    <w:rsid w:val="0000300B"/>
    <w:rsid w:val="000253CD"/>
    <w:rsid w:val="00072978"/>
    <w:rsid w:val="00081A07"/>
    <w:rsid w:val="000C5D85"/>
    <w:rsid w:val="001571FA"/>
    <w:rsid w:val="00172B9D"/>
    <w:rsid w:val="001F548B"/>
    <w:rsid w:val="002B376D"/>
    <w:rsid w:val="003632B3"/>
    <w:rsid w:val="00382178"/>
    <w:rsid w:val="00385688"/>
    <w:rsid w:val="00394EFE"/>
    <w:rsid w:val="003F1F96"/>
    <w:rsid w:val="003F605C"/>
    <w:rsid w:val="004B77CE"/>
    <w:rsid w:val="00567753"/>
    <w:rsid w:val="005936EF"/>
    <w:rsid w:val="006002EF"/>
    <w:rsid w:val="006A668F"/>
    <w:rsid w:val="006C2CB7"/>
    <w:rsid w:val="006C4A9F"/>
    <w:rsid w:val="006C6A2E"/>
    <w:rsid w:val="006F11AD"/>
    <w:rsid w:val="007B7E32"/>
    <w:rsid w:val="007E2A22"/>
    <w:rsid w:val="00802956"/>
    <w:rsid w:val="008C3D9C"/>
    <w:rsid w:val="008D4AFF"/>
    <w:rsid w:val="009337D4"/>
    <w:rsid w:val="00955B1A"/>
    <w:rsid w:val="00967345"/>
    <w:rsid w:val="00990083"/>
    <w:rsid w:val="009C554A"/>
    <w:rsid w:val="009E750A"/>
    <w:rsid w:val="00A7019A"/>
    <w:rsid w:val="00A7249D"/>
    <w:rsid w:val="00A73A8F"/>
    <w:rsid w:val="00A774EE"/>
    <w:rsid w:val="00B11322"/>
    <w:rsid w:val="00B14696"/>
    <w:rsid w:val="00B16471"/>
    <w:rsid w:val="00BA17BB"/>
    <w:rsid w:val="00BA5461"/>
    <w:rsid w:val="00BD1D74"/>
    <w:rsid w:val="00CB256C"/>
    <w:rsid w:val="00CF1DD1"/>
    <w:rsid w:val="00D11873"/>
    <w:rsid w:val="00D60A49"/>
    <w:rsid w:val="00E4364E"/>
    <w:rsid w:val="00E66D16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D984D2"/>
  <w15:chartTrackingRefBased/>
  <w15:docId w15:val="{1B336840-0A69-4CB6-9361-5529F073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295</Words>
  <Characters>1478</Characters>
  <Application>Microsoft Office Word</Application>
  <DocSecurity>0</DocSecurity>
  <Lines>33</Lines>
  <Paragraphs>20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45</cp:revision>
  <dcterms:created xsi:type="dcterms:W3CDTF">2024-07-02T17:43:00Z</dcterms:created>
  <dcterms:modified xsi:type="dcterms:W3CDTF">2024-07-05T04:43:00Z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765e809ed9039b41d656447307648d524af1e6a1cdc284aaa980ba449b5408e0</vt:lpwstr>
  </property>
</Properties>
</file>