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14152"/>
      <w:bookmarkStart w:id="1" w:name="_Toc24124"/>
      <w:r>
        <w:rPr>
          <w:rFonts w:hint="eastAsia"/>
          <w:lang w:val="en-US" w:eastAsia="zh-CN"/>
        </w:rPr>
        <w:t>快递鸟申通电子面单申请流程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用户找当地网点开通时如何说？</w:t>
      </w:r>
    </w:p>
    <w:p>
      <w:pPr>
        <w:pStyle w:val="8"/>
        <w:ind w:left="720" w:firstLine="0" w:firstLineChars="0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直接联系当地网点说要申请</w:t>
      </w:r>
      <w:r>
        <w:rPr>
          <w:rFonts w:hint="eastAsia" w:ascii="微软雅黑" w:hAnsi="微软雅黑" w:eastAsia="微软雅黑"/>
          <w:sz w:val="22"/>
          <w:lang w:val="en-US" w:eastAsia="zh-CN"/>
        </w:rPr>
        <w:t>申通</w:t>
      </w:r>
      <w:r>
        <w:rPr>
          <w:rFonts w:hint="eastAsia" w:ascii="微软雅黑" w:hAnsi="微软雅黑" w:eastAsia="微软雅黑"/>
          <w:sz w:val="22"/>
        </w:rPr>
        <w:t>自有的电子面单</w:t>
      </w:r>
      <w:r>
        <w:rPr>
          <w:rFonts w:hint="eastAsia" w:ascii="微软雅黑" w:hAnsi="微软雅黑" w:eastAsia="微软雅黑"/>
          <w:sz w:val="22"/>
          <w:lang w:val="en-US" w:eastAsia="zh-CN"/>
        </w:rPr>
        <w:t>账户</w:t>
      </w:r>
      <w:r>
        <w:rPr>
          <w:rFonts w:hint="eastAsia" w:ascii="微软雅黑" w:hAnsi="微软雅黑" w:eastAsia="微软雅黑"/>
          <w:sz w:val="22"/>
        </w:rPr>
        <w:t>，非淘系的。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 xml:space="preserve">如网点不知道如何操作可让网点拨打中心电话  </w:t>
      </w:r>
      <w:r>
        <w:rPr>
          <w:rFonts w:hint="eastAsia" w:asciiTheme="minorEastAsia" w:hAnsiTheme="minorEastAsia"/>
          <w:sz w:val="28"/>
          <w:szCs w:val="28"/>
        </w:rPr>
        <w:t xml:space="preserve">申通总部的技术严文武 电话：021-60375313，qq：272855311 </w:t>
      </w:r>
    </w:p>
    <w:p>
      <w:pPr>
        <w:rPr>
          <w:rFonts w:hint="eastAsia" w:ascii="微软雅黑" w:hAnsi="微软雅黑" w:eastAsia="微软雅黑"/>
          <w:sz w:val="22"/>
        </w:rPr>
      </w:pPr>
      <w:r>
        <w:rPr>
          <w:rFonts w:hint="eastAsia" w:asciiTheme="minorEastAsia" w:hAnsiTheme="minorEastAsia"/>
          <w:sz w:val="28"/>
          <w:szCs w:val="28"/>
        </w:rPr>
        <w:t>技术支持021-60375299</w:t>
      </w:r>
      <w:bookmarkStart w:id="12" w:name="_GoBack"/>
      <w:bookmarkEnd w:id="12"/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网点操作</w:t>
      </w:r>
    </w:p>
    <w:p>
      <w:pPr>
        <w:pStyle w:val="2"/>
      </w:pPr>
      <w:r>
        <w:rPr>
          <w:rFonts w:hint="eastAsia"/>
          <w:lang w:val="en-US" w:eastAsia="zh-CN"/>
        </w:rPr>
        <w:t>二：登</w:t>
      </w:r>
      <w:r>
        <w:rPr>
          <w:rFonts w:hint="eastAsia"/>
        </w:rPr>
        <w:t>录操作</w:t>
      </w:r>
      <w:bookmarkEnd w:id="0"/>
      <w:bookmarkEnd w:id="1"/>
    </w:p>
    <w:p>
      <w:pPr>
        <w:spacing w:line="360" w:lineRule="auto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申通快递业务系统--电子面单系统或者单点登录系统-电子面单系统 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注：该系统的可用此网址下载：</w:t>
      </w: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"http://sso.sto-express.cn/Upgrade/download.html" \t "http://web.qun.qq.com/announce/_blank"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 w:ascii="宋体" w:hAnsi="宋体" w:eastAsia="宋体" w:cs="宋体"/>
          <w:szCs w:val="21"/>
        </w:rPr>
        <w:t>http://sso.sto-express.cn/Upgrade/download.html</w:t>
      </w:r>
      <w:r>
        <w:rPr>
          <w:rFonts w:hint="eastAsia" w:ascii="宋体" w:hAnsi="宋体" w:eastAsia="宋体" w:cs="宋体"/>
          <w:szCs w:val="21"/>
        </w:rPr>
        <w:fldChar w:fldCharType="end"/>
      </w:r>
      <w:r>
        <w:rPr>
          <w:rFonts w:hint="eastAsia" w:ascii="宋体" w:hAnsi="宋体" w:eastAsia="宋体" w:cs="宋体"/>
          <w:szCs w:val="21"/>
        </w:rPr>
        <w:t>或者登录此网址http://sso.sto-express.cn/System/</w:t>
      </w:r>
    </w:p>
    <w:p>
      <w:pPr>
        <w:pStyle w:val="2"/>
        <w:rPr>
          <w:rFonts w:hint="eastAsia"/>
          <w:lang w:val="en-US" w:eastAsia="zh-CN"/>
        </w:rPr>
      </w:pPr>
      <w:bookmarkStart w:id="2" w:name="_Toc18753"/>
      <w:bookmarkStart w:id="3" w:name="_Toc7385"/>
      <w:r>
        <w:rPr>
          <w:rFonts w:hint="eastAsia"/>
          <w:lang w:val="en-US" w:eastAsia="zh-CN"/>
        </w:rPr>
        <w:t>三：普通电子面单使用方法</w:t>
      </w:r>
      <w:bookmarkEnd w:id="2"/>
      <w:bookmarkEnd w:id="3"/>
    </w:p>
    <w:p>
      <w:pPr>
        <w:pStyle w:val="3"/>
      </w:pPr>
      <w:bookmarkStart w:id="4" w:name="_Toc23246"/>
      <w:bookmarkStart w:id="5" w:name="_Toc12865"/>
      <w:r>
        <w:rPr>
          <w:rFonts w:hint="eastAsia"/>
        </w:rPr>
        <w:t>1、新增客户账号</w:t>
      </w:r>
      <w:bookmarkEnd w:id="4"/>
      <w:bookmarkEnd w:id="5"/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集群E3--VIP客户平台--VIP客户资料维护--新增</w:t>
      </w:r>
    </w:p>
    <w:p>
      <w:r>
        <w:drawing>
          <wp:inline distT="0" distB="0" distL="114300" distR="114300">
            <wp:extent cx="5598160" cy="3430270"/>
            <wp:effectExtent l="0" t="0" r="254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343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注：红色为必填项</w:t>
      </w:r>
    </w:p>
    <w:p>
      <w:pPr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维护的资料中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>客户简称</w:t>
      </w:r>
      <w:r>
        <w:rPr>
          <w:rFonts w:hint="eastAsia" w:ascii="宋体" w:hAnsi="宋体" w:eastAsia="宋体" w:cs="宋体"/>
          <w:szCs w:val="21"/>
        </w:rPr>
        <w:t>，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>客户密码</w:t>
      </w:r>
      <w:r>
        <w:rPr>
          <w:rFonts w:hint="eastAsia" w:ascii="宋体" w:hAnsi="宋体" w:eastAsia="宋体" w:cs="宋体"/>
          <w:szCs w:val="21"/>
        </w:rPr>
        <w:t>，</w:t>
      </w:r>
      <w:r>
        <w:rPr>
          <w:rFonts w:hint="eastAsia" w:ascii="宋体" w:hAnsi="宋体" w:eastAsia="宋体" w:cs="宋体"/>
          <w:b/>
          <w:bCs/>
          <w:color w:val="FF0000"/>
          <w:szCs w:val="21"/>
        </w:rPr>
        <w:t>所属网点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这三个接口参数</w:t>
      </w:r>
      <w:r>
        <w:rPr>
          <w:rFonts w:hint="eastAsia" w:ascii="宋体" w:hAnsi="宋体" w:eastAsia="宋体" w:cs="宋体"/>
          <w:szCs w:val="21"/>
        </w:rPr>
        <w:t>是客户在第三方软件上使用的账号，将参数正确填写到第三方软件中，软件才能获取到网点发放的单号</w:t>
      </w:r>
      <w:r>
        <w:rPr>
          <w:rFonts w:hint="eastAsia" w:ascii="宋体" w:hAnsi="宋体" w:eastAsia="宋体" w:cs="宋体"/>
          <w:szCs w:val="21"/>
          <w:lang w:eastAsia="zh-CN"/>
        </w:rPr>
        <w:t>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114300" distR="114300">
            <wp:extent cx="4572635" cy="2675890"/>
            <wp:effectExtent l="0" t="0" r="184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6" w:name="_Toc26300"/>
      <w:bookmarkStart w:id="7" w:name="_Toc26283"/>
      <w:r>
        <w:rPr>
          <w:rFonts w:hint="eastAsia"/>
        </w:rPr>
        <w:t>2、创建角色、分配权限和用户授权</w:t>
      </w:r>
      <w:bookmarkEnd w:id="6"/>
      <w:bookmarkEnd w:id="7"/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创建角色：大客户平台--权限管理--角色--添加--输入角色名称--保存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114300" distR="114300">
            <wp:extent cx="5793105" cy="1358265"/>
            <wp:effectExtent l="0" t="0" r="1714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135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权限维护:选择角色——点击权限——勾选授权——保存退出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114300" distR="114300">
            <wp:extent cx="5269865" cy="1662430"/>
            <wp:effectExtent l="0" t="0" r="698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用户授权：权限管理——用户——查询——勾选权限——选择角色——确认</w:t>
      </w:r>
    </w:p>
    <w:p>
      <w:r>
        <w:drawing>
          <wp:inline distT="0" distB="0" distL="114300" distR="114300">
            <wp:extent cx="5269230" cy="1670050"/>
            <wp:effectExtent l="0" t="0" r="7620" b="63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</w:rPr>
        <w:t>注：角色只需维护一个。所有用户可以共用。</w:t>
      </w: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pStyle w:val="3"/>
        <w:numPr>
          <w:ilvl w:val="0"/>
          <w:numId w:val="0"/>
        </w:numPr>
      </w:pPr>
      <w:bookmarkStart w:id="8" w:name="_Toc23588"/>
      <w:bookmarkStart w:id="9" w:name="_Toc30320"/>
      <w:r>
        <w:rPr>
          <w:rFonts w:hint="eastAsia"/>
          <w:lang w:val="en-US" w:eastAsia="zh-CN"/>
        </w:rPr>
        <w:t>3、</w:t>
      </w:r>
      <w:r>
        <w:rPr>
          <w:rFonts w:hint="eastAsia"/>
        </w:rPr>
        <w:t>客户运单发放</w:t>
      </w:r>
      <w:bookmarkEnd w:id="8"/>
      <w:bookmarkEnd w:id="9"/>
    </w:p>
    <w:p>
      <w:pPr>
        <w:numPr>
          <w:ilvl w:val="0"/>
          <w:numId w:val="5"/>
        </w:numPr>
      </w:pPr>
      <w:r>
        <w:rPr>
          <w:rFonts w:hint="eastAsia"/>
        </w:rPr>
        <w:t>给客户发放运单</w:t>
      </w:r>
    </w:p>
    <w:p>
      <w:r>
        <w:drawing>
          <wp:inline distT="0" distB="0" distL="114300" distR="114300">
            <wp:extent cx="4879340" cy="2628900"/>
            <wp:effectExtent l="0" t="0" r="1651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6"/>
        </w:num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运单类别根据发放单号类型选择：大客户运单（22开头），国际电子面单号（55开头），代收货款电子面单（11开头）。输入客户简称，输入开始号码，数量。提交发放，等待发放完成。然后点击客户运单发放查询，查询发放是否成功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114300" distR="114300">
            <wp:extent cx="3505835" cy="2528570"/>
            <wp:effectExtent l="0" t="0" r="1841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宋体" w:hAnsi="宋体" w:eastAsia="宋体" w:cs="宋体"/>
          <w:color w:val="FF0000"/>
          <w:szCs w:val="21"/>
        </w:rPr>
        <w:t>注：如果这里查询不到客户名称，检查下是否用户没有授权</w:t>
      </w:r>
    </w:p>
    <w:p>
      <w:pPr>
        <w:pStyle w:val="3"/>
        <w:numPr>
          <w:ilvl w:val="0"/>
          <w:numId w:val="0"/>
        </w:numPr>
      </w:pPr>
      <w:bookmarkStart w:id="10" w:name="_Toc11744"/>
      <w:bookmarkStart w:id="11" w:name="_Toc13508"/>
      <w:r>
        <w:rPr>
          <w:rFonts w:hint="eastAsia"/>
          <w:lang w:val="en-US" w:eastAsia="zh-CN"/>
        </w:rPr>
        <w:t>4、</w:t>
      </w:r>
      <w:r>
        <w:rPr>
          <w:rFonts w:hint="eastAsia"/>
        </w:rPr>
        <w:t>客户运单发放查询</w:t>
      </w:r>
      <w:bookmarkEnd w:id="10"/>
      <w:bookmarkEnd w:id="11"/>
    </w:p>
    <w:p>
      <w:pPr>
        <w:numPr>
          <w:ilvl w:val="0"/>
          <w:numId w:val="7"/>
        </w:numPr>
      </w:pPr>
      <w:r>
        <w:rPr>
          <w:rFonts w:hint="eastAsia"/>
        </w:rPr>
        <w:t>查看发放给客户的单号以及进行回收</w:t>
      </w:r>
    </w:p>
    <w:p>
      <w:r>
        <w:drawing>
          <wp:inline distT="0" distB="0" distL="114300" distR="114300">
            <wp:extent cx="5650865" cy="3110230"/>
            <wp:effectExtent l="0" t="0" r="6985" b="1397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使用数：客户通过第三方软件获取过去的单号，不能表示客户实际使用数。</w:t>
      </w:r>
    </w:p>
    <w:p>
      <w:pPr>
        <w:numPr>
          <w:ilvl w:val="0"/>
          <w:numId w:val="8"/>
        </w:num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剩余数：客户未获取到的单号，点击数据可以查询详细单号，这些单号才能回收。</w:t>
      </w:r>
    </w:p>
    <w:p>
      <w:pPr>
        <w:numPr>
          <w:ilvl w:val="0"/>
          <w:numId w:val="8"/>
        </w:num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回收数：回收剩余数的单号数量。</w:t>
      </w:r>
    </w:p>
    <w:p>
      <w:pPr>
        <w:spacing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</w:rPr>
        <w:t xml:space="preserve">    注：使用数为0的号段，直接删除，无需回收。删除之前登记单号信息。</w:t>
      </w:r>
    </w:p>
    <w:p>
      <w:pPr>
        <w:numPr>
          <w:ilvl w:val="0"/>
          <w:numId w:val="8"/>
        </w:numPr>
        <w:spacing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回收：单号段中含有剩余数的单号，点击后面回收按钮，然后点击一键回收。</w:t>
      </w:r>
    </w:p>
    <w:p>
      <w:pPr>
        <w:rPr>
          <w:rFonts w:ascii="宋体" w:hAnsi="宋体" w:eastAsia="宋体" w:cs="宋体"/>
          <w:color w:val="FF0000"/>
          <w:sz w:val="24"/>
        </w:rPr>
      </w:pPr>
    </w:p>
    <w:p>
      <w:r>
        <w:drawing>
          <wp:inline distT="0" distB="0" distL="114300" distR="114300">
            <wp:extent cx="5697855" cy="2925445"/>
            <wp:effectExtent l="0" t="0" r="17145" b="825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292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981075" cy="257175"/>
          <wp:effectExtent l="0" t="0" r="9525" b="9525"/>
          <wp:docPr id="6" name="图片 6" descr="logo-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logo-tex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107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39C6B"/>
    <w:multiLevelType w:val="singleLevel"/>
    <w:tmpl w:val="58339C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8339CEB"/>
    <w:multiLevelType w:val="singleLevel"/>
    <w:tmpl w:val="58339CE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58339D9B"/>
    <w:multiLevelType w:val="singleLevel"/>
    <w:tmpl w:val="58339D9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8339E03"/>
    <w:multiLevelType w:val="singleLevel"/>
    <w:tmpl w:val="58339E0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833A4EC"/>
    <w:multiLevelType w:val="singleLevel"/>
    <w:tmpl w:val="5833A4E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833C410"/>
    <w:multiLevelType w:val="singleLevel"/>
    <w:tmpl w:val="5833C410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833C444"/>
    <w:multiLevelType w:val="singleLevel"/>
    <w:tmpl w:val="5833C44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89A0382"/>
    <w:multiLevelType w:val="multilevel"/>
    <w:tmpl w:val="789A038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662A99"/>
    <w:rsid w:val="7D1623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rFonts w:eastAsia="宋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列出段落2"/>
    <w:basedOn w:val="1"/>
    <w:qFormat/>
    <w:uiPriority w:val="99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jiangxuejiao</dc:creator>
  <cp:lastModifiedBy>kdniao</cp:lastModifiedBy>
  <dcterms:modified xsi:type="dcterms:W3CDTF">2017-06-05T09:08:08Z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