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“Ustaca Eller” İçin Derinlemesine Rakip Analizi</w:t>
      </w:r>
    </w:p>
    <w:p>
      <w:pPr>
        <w:spacing w:after="60"/>
      </w:pPr>
      <w:r>
        <w:rPr>
          <w:i/>
          <w:iCs/>
          <w:color w:val="555555"/>
          <w:sz w:val="24"/>
          <w:szCs w:val="24"/>
        </w:rPr>
        <w:t xml:space="preserve">İnce Motor Beceri / Açık Uçlu Dijital Oyuncak Kategorisi — Apple App Store &amp; Google Play</w:t>
      </w:r>
    </w:p>
    <w:p>
      <w:pPr>
        <w:spacing w:after="320"/>
      </w:pPr>
      <w:r>
        <w:rPr>
          <w:color w:val="777777"/>
          <w:sz w:val="20"/>
          <w:szCs w:val="20"/>
        </w:rPr>
        <w:t xml:space="preserve">8 Ağustos 2026  ·  Önceki pazar raporunun 7.5 numaralı fikrine odaklı ek araştırma</w:t>
      </w:r>
    </w:p>
    <w:p>
      <w:pPr>
        <w:pStyle w:val="Heading1"/>
        <w:spacing w:after="160" w:before="360"/>
      </w:pPr>
      <w:r>
        <w:t xml:space="preserve">Özet</w:t>
      </w:r>
    </w:p>
    <w:p>
      <w:pPr>
        <w:spacing w:after="200" w:line="276"/>
        <w:jc w:val="both"/>
      </w:pPr>
      <w:r>
        <w:rPr>
          <w:sz w:val="22"/>
          <w:szCs w:val="22"/>
        </w:rPr>
        <w:t xml:space="preserve">Bu rapor, önceki genel pazar araştırmasında önerilen “Ustaca Eller” fikrine (2-6 yaş, açık uçlu dijital oyuncak, ince motor beceri, yerli IP lisans ortaklığı, IAP’siz tek gelir kaynağı abonelik) odaklanarak kategoriyi mercek altına alıyor. Sonuç net: kategori küresel ölçekte kanıtlanmış ve iki farklı kazanan modele ayrılmış durumda — Toca Life World ve BabyBus tarzı freemium+IAP ile yüksek gelir ama artan ebeveyn tepkisi, ya da Sago Mini World, PAW Patrol Academy ve Pango Kids tarzı abonelik-ve-sıfır-IAP ile daha alçak tavan ama yüksek güven. Türkiye’de ise bu spesifik nişte — yüksek üretim kaliteli, sandbox tarzı, ince motor beceri odaklı — ciddi bir yerli oyuncu yok; var olanlar ya TRT Çocuk’un kendi bünyesinde ürettiği basit mini oyunlar ya da düşük üretim kaliteli şablon boyama/giydirme uygulamaları. Bu da “Ustaca Eller”in gerçek bir boşluğa oturduğunu doğruluyor. Rapor ayrıca Temmuz 2026’da yaşanan taze bir sektör gelişmesini (Spin Master’ın Endless Alphabet’i geliştiren Originator stüdyosunu kapatması) ve bunun ne anlama geldiğini ele alıyor.</w:t>
      </w:r>
    </w:p>
    <w:p>
      <w:pPr>
        <w:pStyle w:val="Heading1"/>
        <w:spacing w:after="160" w:before="360"/>
      </w:pPr>
      <w:r>
        <w:t xml:space="preserve">1. Doğrudan Rakip Haritası</w:t>
      </w:r>
    </w:p>
    <w:p>
      <w:pPr>
        <w:spacing w:after="200" w:line="276"/>
        <w:jc w:val="both"/>
      </w:pPr>
      <w:r>
        <w:rPr>
          <w:sz w:val="22"/>
          <w:szCs w:val="22"/>
        </w:rPr>
        <w:t xml:space="preserve">Aşağıdaki tablo, 2-9 yaş bandında açık uçlu/sandbox tarzı oynanışa veya doğrudan ince motor beceriye odaklanan uygulamaları kapsıyor. Kategori otoriteleri (Toca Boca, Sago Mini) yıllar içinde standalone tekil uygulamalardan abonelik paketlerine geçti; bu, tek-uygulama satışının artık bu nişte tek başına yeterli bir iş modeli olmadığının bir göstergesi.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700"/>
        <w:gridCol w:w="1700"/>
        <w:gridCol w:w="1650"/>
        <w:gridCol w:w="3326"/>
      </w:tblGrid>
      <w:tr>
        <w:trPr>
          <w:tblHeader/>
        </w:trPr>
        <w:tc>
          <w:tcPr>
            <w:tcW w:type="dxa" w:w="1650"/>
            <w:shd w:fill="2F5496" w:color="auto" w:val="clear"/>
            <w:tcMar>
              <w:top w:type="dxa" w:w="100"/>
              <w:left w:type="dxa" w:w="120"/>
              <w:bottom w:type="dxa" w:w="100"/>
              <w:right w:type="dxa" w:w="120"/>
            </w:tcMar>
            <w:vAlign w:val="center"/>
          </w:tcPr>
          <w:p>
            <w:r>
              <w:rPr>
                <w:b/>
                <w:bCs/>
                <w:color w:val="FFFFFF"/>
                <w:sz w:val="19"/>
                <w:szCs w:val="19"/>
              </w:rPr>
              <w:t xml:space="preserve">Uygulama / Seri</w:t>
            </w:r>
          </w:p>
        </w:tc>
        <w:tc>
          <w:tcPr>
            <w:tcW w:type="dxa" w:w="700"/>
            <w:shd w:fill="2F5496" w:color="auto" w:val="clear"/>
            <w:tcMar>
              <w:top w:type="dxa" w:w="100"/>
              <w:left w:type="dxa" w:w="120"/>
              <w:bottom w:type="dxa" w:w="100"/>
              <w:right w:type="dxa" w:w="120"/>
            </w:tcMar>
            <w:vAlign w:val="center"/>
          </w:tcPr>
          <w:p>
            <w:r>
              <w:rPr>
                <w:b/>
                <w:bCs/>
                <w:color w:val="FFFFFF"/>
                <w:sz w:val="19"/>
                <w:szCs w:val="19"/>
              </w:rPr>
              <w:t xml:space="preserve">Yaş</w:t>
            </w:r>
          </w:p>
        </w:tc>
        <w:tc>
          <w:tcPr>
            <w:tcW w:type="dxa" w:w="1700"/>
            <w:shd w:fill="2F5496" w:color="auto" w:val="clear"/>
            <w:tcMar>
              <w:top w:type="dxa" w:w="100"/>
              <w:left w:type="dxa" w:w="120"/>
              <w:bottom w:type="dxa" w:w="100"/>
              <w:right w:type="dxa" w:w="120"/>
            </w:tcMar>
            <w:vAlign w:val="center"/>
          </w:tcPr>
          <w:p>
            <w:r>
              <w:rPr>
                <w:b/>
                <w:bCs/>
                <w:color w:val="FFFFFF"/>
                <w:sz w:val="19"/>
                <w:szCs w:val="19"/>
              </w:rPr>
              <w:t xml:space="preserve">Gelir Modeli</w:t>
            </w:r>
          </w:p>
        </w:tc>
        <w:tc>
          <w:tcPr>
            <w:tcW w:type="dxa" w:w="1650"/>
            <w:shd w:fill="2F5496" w:color="auto" w:val="clear"/>
            <w:tcMar>
              <w:top w:type="dxa" w:w="100"/>
              <w:left w:type="dxa" w:w="120"/>
              <w:bottom w:type="dxa" w:w="100"/>
              <w:right w:type="dxa" w:w="120"/>
            </w:tcMar>
            <w:vAlign w:val="center"/>
          </w:tcPr>
          <w:p>
            <w:r>
              <w:rPr>
                <w:b/>
                <w:bCs/>
                <w:color w:val="FFFFFF"/>
                <w:sz w:val="19"/>
                <w:szCs w:val="19"/>
              </w:rPr>
              <w:t xml:space="preserve">Fiyat</w:t>
            </w:r>
          </w:p>
        </w:tc>
        <w:tc>
          <w:tcPr>
            <w:tcW w:type="dxa" w:w="3326"/>
            <w:shd w:fill="2F5496" w:color="auto" w:val="clear"/>
            <w:tcMar>
              <w:top w:type="dxa" w:w="100"/>
              <w:left w:type="dxa" w:w="120"/>
              <w:bottom w:type="dxa" w:w="100"/>
              <w:right w:type="dxa" w:w="120"/>
            </w:tcMar>
            <w:vAlign w:val="center"/>
          </w:tcPr>
          <w:p>
            <w:r>
              <w:rPr>
                <w:b/>
                <w:bCs/>
                <w:color w:val="FFFFFF"/>
                <w:sz w:val="19"/>
                <w:szCs w:val="19"/>
              </w:rPr>
              <w:t xml:space="preserve">Not</w:t>
            </w:r>
          </w:p>
        </w:tc>
      </w:tr>
      <w:tr>
        <w:tc>
          <w:tcPr>
            <w:tcW w:type="dxa" w:w="1650"/>
            <w:tcMar>
              <w:top w:type="dxa" w:w="100"/>
              <w:left w:type="dxa" w:w="120"/>
              <w:bottom w:type="dxa" w:w="100"/>
              <w:right w:type="dxa" w:w="120"/>
            </w:tcMar>
            <w:vAlign w:val="center"/>
          </w:tcPr>
          <w:p>
            <w:r>
              <w:rPr>
                <w:b w:val="false"/>
                <w:bCs w:val="false"/>
                <w:color w:val="000000"/>
                <w:sz w:val="19"/>
                <w:szCs w:val="19"/>
              </w:rPr>
              <w:t xml:space="preserve">Toca Life World</w:t>
            </w:r>
          </w:p>
        </w:tc>
        <w:tc>
          <w:tcPr>
            <w:tcW w:type="dxa" w:w="700"/>
            <w:tcMar>
              <w:top w:type="dxa" w:w="100"/>
              <w:left w:type="dxa" w:w="120"/>
              <w:bottom w:type="dxa" w:w="100"/>
              <w:right w:type="dxa" w:w="120"/>
            </w:tcMar>
            <w:vAlign w:val="center"/>
          </w:tcPr>
          <w:p>
            <w:r>
              <w:rPr>
                <w:b w:val="false"/>
                <w:bCs w:val="false"/>
                <w:color w:val="000000"/>
                <w:sz w:val="19"/>
                <w:szCs w:val="19"/>
              </w:rPr>
              <w:t xml:space="preserve">2-9+</w:t>
            </w:r>
          </w:p>
        </w:tc>
        <w:tc>
          <w:tcPr>
            <w:tcW w:type="dxa" w:w="1700"/>
            <w:tcMar>
              <w:top w:type="dxa" w:w="100"/>
              <w:left w:type="dxa" w:w="120"/>
              <w:bottom w:type="dxa" w:w="100"/>
              <w:right w:type="dxa" w:w="120"/>
            </w:tcMar>
            <w:vAlign w:val="center"/>
          </w:tcPr>
          <w:p>
            <w:r>
              <w:rPr>
                <w:b w:val="false"/>
                <w:bCs w:val="false"/>
                <w:color w:val="000000"/>
                <w:sz w:val="19"/>
                <w:szCs w:val="19"/>
              </w:rPr>
              <w:t xml:space="preserve">Freemium + IAP (dünya/paket satın alma)</w:t>
            </w:r>
          </w:p>
        </w:tc>
        <w:tc>
          <w:tcPr>
            <w:tcW w:type="dxa" w:w="1650"/>
            <w:tcMar>
              <w:top w:type="dxa" w:w="100"/>
              <w:left w:type="dxa" w:w="120"/>
              <w:bottom w:type="dxa" w:w="100"/>
              <w:right w:type="dxa" w:w="120"/>
            </w:tcMar>
            <w:vAlign w:val="center"/>
          </w:tcPr>
          <w:p>
            <w:r>
              <w:rPr>
                <w:b w:val="false"/>
                <w:bCs w:val="false"/>
                <w:color w:val="000000"/>
                <w:sz w:val="19"/>
                <w:szCs w:val="19"/>
              </w:rPr>
              <w:t xml:space="preserve">Temel uygulama ücretsiz; paketler 1-10 $</w:t>
            </w:r>
          </w:p>
        </w:tc>
        <w:tc>
          <w:tcPr>
            <w:tcW w:type="dxa" w:w="3326"/>
            <w:tcMar>
              <w:top w:type="dxa" w:w="100"/>
              <w:left w:type="dxa" w:w="120"/>
              <w:bottom w:type="dxa" w:w="100"/>
              <w:right w:type="dxa" w:w="120"/>
            </w:tcMar>
            <w:vAlign w:val="center"/>
          </w:tcPr>
          <w:p>
            <w:r>
              <w:rPr>
                <w:b w:val="false"/>
                <w:bCs w:val="false"/>
                <w:color w:val="000000"/>
                <w:sz w:val="19"/>
                <w:szCs w:val="19"/>
              </w:rPr>
              <w:t xml:space="preserve">1 milyar+ indirme, ~60 milyon aylık aktif kullanıcı; 2023 geliri kaynağa göre ~62-160 milyon $; ebeveynler yükselen paket fiyatlarından şikâyetçi</w:t>
            </w:r>
          </w:p>
        </w:tc>
      </w:tr>
      <w:tr>
        <w:tc>
          <w:tcPr>
            <w:tcW w:type="dxa" w:w="1650"/>
            <w:tcMar>
              <w:top w:type="dxa" w:w="100"/>
              <w:left w:type="dxa" w:w="120"/>
              <w:bottom w:type="dxa" w:w="100"/>
              <w:right w:type="dxa" w:w="120"/>
            </w:tcMar>
            <w:vAlign w:val="center"/>
          </w:tcPr>
          <w:p>
            <w:r>
              <w:rPr>
                <w:b w:val="false"/>
                <w:bCs w:val="false"/>
                <w:color w:val="000000"/>
                <w:sz w:val="19"/>
                <w:szCs w:val="19"/>
              </w:rPr>
              <w:t xml:space="preserve">Sago Mini World (Piknik)</w:t>
            </w:r>
          </w:p>
        </w:tc>
        <w:tc>
          <w:tcPr>
            <w:tcW w:type="dxa" w:w="700"/>
            <w:tcMar>
              <w:top w:type="dxa" w:w="100"/>
              <w:left w:type="dxa" w:w="120"/>
              <w:bottom w:type="dxa" w:w="100"/>
              <w:right w:type="dxa" w:w="120"/>
            </w:tcMar>
            <w:vAlign w:val="center"/>
          </w:tcPr>
          <w:p>
            <w:r>
              <w:rPr>
                <w:b w:val="false"/>
                <w:bCs w:val="false"/>
                <w:color w:val="000000"/>
                <w:sz w:val="19"/>
                <w:szCs w:val="19"/>
              </w:rPr>
              <w:t xml:space="preserve">2-6</w:t>
            </w:r>
          </w:p>
        </w:tc>
        <w:tc>
          <w:tcPr>
            <w:tcW w:type="dxa" w:w="1700"/>
            <w:tcMar>
              <w:top w:type="dxa" w:w="100"/>
              <w:left w:type="dxa" w:w="120"/>
              <w:bottom w:type="dxa" w:w="100"/>
              <w:right w:type="dxa" w:w="120"/>
            </w:tcMar>
            <w:vAlign w:val="center"/>
          </w:tcPr>
          <w:p>
            <w:r>
              <w:rPr>
                <w:b w:val="false"/>
                <w:bCs w:val="false"/>
                <w:color w:val="000000"/>
                <w:sz w:val="19"/>
                <w:szCs w:val="19"/>
              </w:rPr>
              <w:t xml:space="preserve">Abonelik, sıfır IAP, sıfır reklam</w:t>
            </w:r>
          </w:p>
        </w:tc>
        <w:tc>
          <w:tcPr>
            <w:tcW w:type="dxa" w:w="1650"/>
            <w:tcMar>
              <w:top w:type="dxa" w:w="100"/>
              <w:left w:type="dxa" w:w="120"/>
              <w:bottom w:type="dxa" w:w="100"/>
              <w:right w:type="dxa" w:w="120"/>
            </w:tcMar>
            <w:vAlign w:val="center"/>
          </w:tcPr>
          <w:p>
            <w:r>
              <w:rPr>
                <w:b w:val="false"/>
                <w:bCs w:val="false"/>
                <w:color w:val="000000"/>
                <w:sz w:val="19"/>
                <w:szCs w:val="19"/>
              </w:rPr>
              <w:t xml:space="preserve">Piknik paketiyle aylık/yıllık abonelik</w:t>
            </w:r>
          </w:p>
        </w:tc>
        <w:tc>
          <w:tcPr>
            <w:tcW w:type="dxa" w:w="3326"/>
            <w:tcMar>
              <w:top w:type="dxa" w:w="100"/>
              <w:left w:type="dxa" w:w="120"/>
              <w:bottom w:type="dxa" w:w="100"/>
              <w:right w:type="dxa" w:w="120"/>
            </w:tcMar>
            <w:vAlign w:val="center"/>
          </w:tcPr>
          <w:p>
            <w:r>
              <w:rPr>
                <w:b w:val="false"/>
                <w:bCs w:val="false"/>
                <w:color w:val="000000"/>
                <w:sz w:val="19"/>
                <w:szCs w:val="19"/>
              </w:rPr>
              <w:t xml:space="preserve">Standalone Sago Mini uygulamaları (Doctor, Friends, Music Box, Babies Dress Up) Şubat 2024’te satıştan kaldırıldı; hepsi Sago Mini World/Piknik çatısı altında toplandı</w:t>
            </w:r>
          </w:p>
        </w:tc>
      </w:tr>
      <w:tr>
        <w:tc>
          <w:tcPr>
            <w:tcW w:type="dxa" w:w="1650"/>
            <w:tcMar>
              <w:top w:type="dxa" w:w="100"/>
              <w:left w:type="dxa" w:w="120"/>
              <w:bottom w:type="dxa" w:w="100"/>
              <w:right w:type="dxa" w:w="120"/>
            </w:tcMar>
            <w:vAlign w:val="center"/>
          </w:tcPr>
          <w:p>
            <w:r>
              <w:rPr>
                <w:b w:val="false"/>
                <w:bCs w:val="false"/>
                <w:color w:val="000000"/>
                <w:sz w:val="19"/>
                <w:szCs w:val="19"/>
              </w:rPr>
              <w:t xml:space="preserve">Pepi Play serisi (House, Bath, Hospital, Super Stores, Wonder World)</w:t>
            </w:r>
          </w:p>
        </w:tc>
        <w:tc>
          <w:tcPr>
            <w:tcW w:type="dxa" w:w="700"/>
            <w:tcMar>
              <w:top w:type="dxa" w:w="100"/>
              <w:left w:type="dxa" w:w="120"/>
              <w:bottom w:type="dxa" w:w="100"/>
              <w:right w:type="dxa" w:w="120"/>
            </w:tcMar>
            <w:vAlign w:val="center"/>
          </w:tcPr>
          <w:p>
            <w:r>
              <w:rPr>
                <w:b w:val="false"/>
                <w:bCs w:val="false"/>
                <w:color w:val="000000"/>
                <w:sz w:val="19"/>
                <w:szCs w:val="19"/>
              </w:rPr>
              <w:t xml:space="preserve">Okul öncesi</w:t>
            </w:r>
          </w:p>
        </w:tc>
        <w:tc>
          <w:tcPr>
            <w:tcW w:type="dxa" w:w="1700"/>
            <w:tcMar>
              <w:top w:type="dxa" w:w="100"/>
              <w:left w:type="dxa" w:w="120"/>
              <w:bottom w:type="dxa" w:w="100"/>
              <w:right w:type="dxa" w:w="120"/>
            </w:tcMar>
            <w:vAlign w:val="center"/>
          </w:tcPr>
          <w:p>
            <w:r>
              <w:rPr>
                <w:b w:val="false"/>
                <w:bCs w:val="false"/>
                <w:color w:val="000000"/>
                <w:sz w:val="19"/>
                <w:szCs w:val="19"/>
              </w:rPr>
              <w:t xml:space="preserve">Ücretsiz “lite” sürüm + ayrı ücretli tam sürüm</w:t>
            </w:r>
          </w:p>
        </w:tc>
        <w:tc>
          <w:tcPr>
            <w:tcW w:type="dxa" w:w="1650"/>
            <w:tcMar>
              <w:top w:type="dxa" w:w="100"/>
              <w:left w:type="dxa" w:w="120"/>
              <w:bottom w:type="dxa" w:w="100"/>
              <w:right w:type="dxa" w:w="120"/>
            </w:tcMar>
            <w:vAlign w:val="center"/>
          </w:tcPr>
          <w:p>
            <w:r>
              <w:rPr>
                <w:b w:val="false"/>
                <w:bCs w:val="false"/>
                <w:color w:val="000000"/>
                <w:sz w:val="19"/>
                <w:szCs w:val="19"/>
              </w:rPr>
              <w:t xml:space="preserve">Uygulama başına değişken</w:t>
            </w:r>
          </w:p>
        </w:tc>
        <w:tc>
          <w:tcPr>
            <w:tcW w:type="dxa" w:w="3326"/>
            <w:tcMar>
              <w:top w:type="dxa" w:w="100"/>
              <w:left w:type="dxa" w:w="120"/>
              <w:bottom w:type="dxa" w:w="100"/>
              <w:right w:type="dxa" w:w="120"/>
            </w:tcMar>
            <w:vAlign w:val="center"/>
          </w:tcPr>
          <w:p>
            <w:r>
              <w:rPr>
                <w:b w:val="false"/>
                <w:bCs w:val="false"/>
                <w:color w:val="000000"/>
                <w:sz w:val="19"/>
                <w:szCs w:val="19"/>
              </w:rPr>
              <w:t xml:space="preserve">Günlük rutin/rol yapma temalı açık uçlu oyun; reklamsız; küçük/orta ölçekli bağımsız stüdyo</w:t>
            </w:r>
          </w:p>
        </w:tc>
      </w:tr>
      <w:tr>
        <w:tc>
          <w:tcPr>
            <w:tcW w:type="dxa" w:w="1650"/>
            <w:tcMar>
              <w:top w:type="dxa" w:w="100"/>
              <w:left w:type="dxa" w:w="120"/>
              <w:bottom w:type="dxa" w:w="100"/>
              <w:right w:type="dxa" w:w="120"/>
            </w:tcMar>
            <w:vAlign w:val="center"/>
          </w:tcPr>
          <w:p>
            <w:r>
              <w:rPr>
                <w:b w:val="false"/>
                <w:bCs w:val="false"/>
                <w:color w:val="000000"/>
                <w:sz w:val="19"/>
                <w:szCs w:val="19"/>
              </w:rPr>
              <w:t xml:space="preserve">Bugs and Buttons / 2 (Little Bit Studio)</w:t>
            </w:r>
          </w:p>
        </w:tc>
        <w:tc>
          <w:tcPr>
            <w:tcW w:type="dxa" w:w="700"/>
            <w:tcMar>
              <w:top w:type="dxa" w:w="100"/>
              <w:left w:type="dxa" w:w="120"/>
              <w:bottom w:type="dxa" w:w="100"/>
              <w:right w:type="dxa" w:w="120"/>
            </w:tcMar>
            <w:vAlign w:val="center"/>
          </w:tcPr>
          <w:p>
            <w:r>
              <w:rPr>
                <w:b w:val="false"/>
                <w:bCs w:val="false"/>
                <w:color w:val="000000"/>
                <w:sz w:val="19"/>
                <w:szCs w:val="19"/>
              </w:rPr>
              <w:t xml:space="preserve">3-5</w:t>
            </w:r>
          </w:p>
        </w:tc>
        <w:tc>
          <w:tcPr>
            <w:tcW w:type="dxa" w:w="1700"/>
            <w:tcMar>
              <w:top w:type="dxa" w:w="100"/>
              <w:left w:type="dxa" w:w="120"/>
              <w:bottom w:type="dxa" w:w="100"/>
              <w:right w:type="dxa" w:w="120"/>
            </w:tcMar>
            <w:vAlign w:val="center"/>
          </w:tcPr>
          <w:p>
            <w:r>
              <w:rPr>
                <w:b w:val="false"/>
                <w:bCs w:val="false"/>
                <w:color w:val="000000"/>
                <w:sz w:val="19"/>
                <w:szCs w:val="19"/>
              </w:rPr>
              <w:t xml:space="preserve">Tek seferlik ücretli, reklamsız</w:t>
            </w:r>
          </w:p>
        </w:tc>
        <w:tc>
          <w:tcPr>
            <w:tcW w:type="dxa" w:w="1650"/>
            <w:tcMar>
              <w:top w:type="dxa" w:w="100"/>
              <w:left w:type="dxa" w:w="120"/>
              <w:bottom w:type="dxa" w:w="100"/>
              <w:right w:type="dxa" w:w="120"/>
            </w:tcMar>
            <w:vAlign w:val="center"/>
          </w:tcPr>
          <w:p>
            <w:r>
              <w:rPr>
                <w:b w:val="false"/>
                <w:bCs w:val="false"/>
                <w:color w:val="000000"/>
                <w:sz w:val="19"/>
                <w:szCs w:val="19"/>
              </w:rPr>
              <w:t xml:space="preserve">Tek seferlik ücret</w:t>
            </w:r>
          </w:p>
        </w:tc>
        <w:tc>
          <w:tcPr>
            <w:tcW w:type="dxa" w:w="3326"/>
            <w:tcMar>
              <w:top w:type="dxa" w:w="100"/>
              <w:left w:type="dxa" w:w="120"/>
              <w:bottom w:type="dxa" w:w="100"/>
              <w:right w:type="dxa" w:w="120"/>
            </w:tcMar>
            <w:vAlign w:val="center"/>
          </w:tcPr>
          <w:p>
            <w:r>
              <w:rPr>
                <w:b w:val="false"/>
                <w:bCs w:val="false"/>
                <w:color w:val="000000"/>
                <w:sz w:val="19"/>
                <w:szCs w:val="19"/>
              </w:rPr>
              <w:t xml:space="preserve">18 aktivitelik saf ince motor beceri seti (tutma, sıkıştırma, sürükleme); orijinali 388.000+ indirme — kategori gerçek ama kimse büyük ölçekte büyütmemiş</w:t>
            </w:r>
          </w:p>
        </w:tc>
      </w:tr>
      <w:tr>
        <w:tc>
          <w:tcPr>
            <w:tcW w:type="dxa" w:w="1650"/>
            <w:tcMar>
              <w:top w:type="dxa" w:w="100"/>
              <w:left w:type="dxa" w:w="120"/>
              <w:bottom w:type="dxa" w:w="100"/>
              <w:right w:type="dxa" w:w="120"/>
            </w:tcMar>
            <w:vAlign w:val="center"/>
          </w:tcPr>
          <w:p>
            <w:r>
              <w:rPr>
                <w:b w:val="false"/>
                <w:bCs w:val="false"/>
                <w:color w:val="000000"/>
                <w:sz w:val="19"/>
                <w:szCs w:val="19"/>
              </w:rPr>
              <w:t xml:space="preserve">PAW Patrol Academy (Originator/Spin Master)</w:t>
            </w:r>
          </w:p>
        </w:tc>
        <w:tc>
          <w:tcPr>
            <w:tcW w:type="dxa" w:w="700"/>
            <w:tcMar>
              <w:top w:type="dxa" w:w="100"/>
              <w:left w:type="dxa" w:w="120"/>
              <w:bottom w:type="dxa" w:w="100"/>
              <w:right w:type="dxa" w:w="120"/>
            </w:tcMar>
            <w:vAlign w:val="center"/>
          </w:tcPr>
          <w:p>
            <w:r>
              <w:rPr>
                <w:b w:val="false"/>
                <w:bCs w:val="false"/>
                <w:color w:val="000000"/>
                <w:sz w:val="19"/>
                <w:szCs w:val="19"/>
              </w:rPr>
              <w:t xml:space="preserve">2-5</w:t>
            </w:r>
          </w:p>
        </w:tc>
        <w:tc>
          <w:tcPr>
            <w:tcW w:type="dxa" w:w="1700"/>
            <w:tcMar>
              <w:top w:type="dxa" w:w="100"/>
              <w:left w:type="dxa" w:w="120"/>
              <w:bottom w:type="dxa" w:w="100"/>
              <w:right w:type="dxa" w:w="120"/>
            </w:tcMar>
            <w:vAlign w:val="center"/>
          </w:tcPr>
          <w:p>
            <w:r>
              <w:rPr>
                <w:b w:val="false"/>
                <w:bCs w:val="false"/>
                <w:color w:val="000000"/>
                <w:sz w:val="19"/>
                <w:szCs w:val="19"/>
              </w:rPr>
              <w:t xml:space="preserve">Abonelik, sıfır IAP</w:t>
            </w:r>
          </w:p>
        </w:tc>
        <w:tc>
          <w:tcPr>
            <w:tcW w:type="dxa" w:w="1650"/>
            <w:tcMar>
              <w:top w:type="dxa" w:w="100"/>
              <w:left w:type="dxa" w:w="120"/>
              <w:bottom w:type="dxa" w:w="100"/>
              <w:right w:type="dxa" w:w="120"/>
            </w:tcMar>
            <w:vAlign w:val="center"/>
          </w:tcPr>
          <w:p>
            <w:r>
              <w:rPr>
                <w:b w:val="false"/>
                <w:bCs w:val="false"/>
                <w:color w:val="000000"/>
                <w:sz w:val="19"/>
                <w:szCs w:val="19"/>
              </w:rPr>
              <w:t xml:space="preserve">7,99 $/ay veya 49,99 $/yıl, 7 gün deneme</w:t>
            </w:r>
          </w:p>
        </w:tc>
        <w:tc>
          <w:tcPr>
            <w:tcW w:type="dxa" w:w="3326"/>
            <w:tcMar>
              <w:top w:type="dxa" w:w="100"/>
              <w:left w:type="dxa" w:w="120"/>
              <w:bottom w:type="dxa" w:w="100"/>
              <w:right w:type="dxa" w:w="120"/>
            </w:tcMar>
            <w:vAlign w:val="center"/>
          </w:tcPr>
          <w:p>
            <w:r>
              <w:rPr>
                <w:b w:val="false"/>
                <w:bCs w:val="false"/>
                <w:color w:val="000000"/>
                <w:sz w:val="19"/>
                <w:szCs w:val="19"/>
              </w:rPr>
              <w:t xml:space="preserve">KidSAFE sertifikalı, reklamsız, COPPA uyumlu; lisanslı-IP + abonelik modelinin doğrudan kanıtı</w:t>
            </w:r>
          </w:p>
        </w:tc>
      </w:tr>
      <w:tr>
        <w:tc>
          <w:tcPr>
            <w:tcW w:type="dxa" w:w="1650"/>
            <w:tcMar>
              <w:top w:type="dxa" w:w="100"/>
              <w:left w:type="dxa" w:w="120"/>
              <w:bottom w:type="dxa" w:w="100"/>
              <w:right w:type="dxa" w:w="120"/>
            </w:tcMar>
            <w:vAlign w:val="center"/>
          </w:tcPr>
          <w:p>
            <w:r>
              <w:rPr>
                <w:b w:val="false"/>
                <w:bCs w:val="false"/>
                <w:color w:val="000000"/>
                <w:sz w:val="19"/>
                <w:szCs w:val="19"/>
              </w:rPr>
              <w:t xml:space="preserve">Masha and the Bear: TV &amp; Games (Animaccord)</w:t>
            </w:r>
          </w:p>
        </w:tc>
        <w:tc>
          <w:tcPr>
            <w:tcW w:type="dxa" w:w="700"/>
            <w:tcMar>
              <w:top w:type="dxa" w:w="100"/>
              <w:left w:type="dxa" w:w="120"/>
              <w:bottom w:type="dxa" w:w="100"/>
              <w:right w:type="dxa" w:w="120"/>
            </w:tcMar>
            <w:vAlign w:val="center"/>
          </w:tcPr>
          <w:p>
            <w:r>
              <w:rPr>
                <w:b w:val="false"/>
                <w:bCs w:val="false"/>
                <w:color w:val="000000"/>
                <w:sz w:val="19"/>
                <w:szCs w:val="19"/>
              </w:rPr>
              <w:t xml:space="preserve">Okul öncesi</w:t>
            </w:r>
          </w:p>
        </w:tc>
        <w:tc>
          <w:tcPr>
            <w:tcW w:type="dxa" w:w="1700"/>
            <w:tcMar>
              <w:top w:type="dxa" w:w="100"/>
              <w:left w:type="dxa" w:w="120"/>
              <w:bottom w:type="dxa" w:w="100"/>
              <w:right w:type="dxa" w:w="120"/>
            </w:tcMar>
            <w:vAlign w:val="center"/>
          </w:tcPr>
          <w:p>
            <w:r>
              <w:rPr>
                <w:b w:val="false"/>
                <w:bCs w:val="false"/>
                <w:color w:val="000000"/>
                <w:sz w:val="19"/>
                <w:szCs w:val="19"/>
              </w:rPr>
              <w:t xml:space="preserve">Abonelik</w:t>
            </w:r>
          </w:p>
        </w:tc>
        <w:tc>
          <w:tcPr>
            <w:tcW w:type="dxa" w:w="1650"/>
            <w:tcMar>
              <w:top w:type="dxa" w:w="100"/>
              <w:left w:type="dxa" w:w="120"/>
              <w:bottom w:type="dxa" w:w="100"/>
              <w:right w:type="dxa" w:w="120"/>
            </w:tcMar>
            <w:vAlign w:val="center"/>
          </w:tcPr>
          <w:p>
            <w:r>
              <w:rPr>
                <w:b w:val="false"/>
                <w:bCs w:val="false"/>
                <w:color w:val="000000"/>
                <w:sz w:val="19"/>
                <w:szCs w:val="19"/>
              </w:rPr>
              <w:t xml:space="preserve">3 gün deneme</w:t>
            </w:r>
          </w:p>
        </w:tc>
        <w:tc>
          <w:tcPr>
            <w:tcW w:type="dxa" w:w="3326"/>
            <w:tcMar>
              <w:top w:type="dxa" w:w="100"/>
              <w:left w:type="dxa" w:w="120"/>
              <w:bottom w:type="dxa" w:w="100"/>
              <w:right w:type="dxa" w:w="120"/>
            </w:tcMar>
            <w:vAlign w:val="center"/>
          </w:tcPr>
          <w:p>
            <w:r>
              <w:rPr>
                <w:b w:val="false"/>
                <w:bCs w:val="false"/>
                <w:color w:val="000000"/>
                <w:sz w:val="19"/>
                <w:szCs w:val="19"/>
              </w:rPr>
              <w:t xml:space="preserve">Çizgi film + 8 eğitici oyun bir arada; IP sahibi Animaccord uygulamayı kendisi geliştiriyor</w:t>
            </w:r>
          </w:p>
        </w:tc>
      </w:tr>
      <w:tr>
        <w:tc>
          <w:tcPr>
            <w:tcW w:type="dxa" w:w="1650"/>
            <w:tcMar>
              <w:top w:type="dxa" w:w="100"/>
              <w:left w:type="dxa" w:w="120"/>
              <w:bottom w:type="dxa" w:w="100"/>
              <w:right w:type="dxa" w:w="120"/>
            </w:tcMar>
            <w:vAlign w:val="center"/>
          </w:tcPr>
          <w:p>
            <w:r>
              <w:rPr>
                <w:b w:val="false"/>
                <w:bCs w:val="false"/>
                <w:color w:val="000000"/>
                <w:sz w:val="19"/>
                <w:szCs w:val="19"/>
              </w:rPr>
              <w:t xml:space="preserve">Pango Kids / PangoLand (Studio Pango)</w:t>
            </w:r>
          </w:p>
        </w:tc>
        <w:tc>
          <w:tcPr>
            <w:tcW w:type="dxa" w:w="700"/>
            <w:tcMar>
              <w:top w:type="dxa" w:w="100"/>
              <w:left w:type="dxa" w:w="120"/>
              <w:bottom w:type="dxa" w:w="100"/>
              <w:right w:type="dxa" w:w="120"/>
            </w:tcMar>
            <w:vAlign w:val="center"/>
          </w:tcPr>
          <w:p>
            <w:r>
              <w:rPr>
                <w:b w:val="false"/>
                <w:bCs w:val="false"/>
                <w:color w:val="000000"/>
                <w:sz w:val="19"/>
                <w:szCs w:val="19"/>
              </w:rPr>
              <w:t xml:space="preserve">2-6</w:t>
            </w:r>
          </w:p>
        </w:tc>
        <w:tc>
          <w:tcPr>
            <w:tcW w:type="dxa" w:w="1700"/>
            <w:tcMar>
              <w:top w:type="dxa" w:w="100"/>
              <w:left w:type="dxa" w:w="120"/>
              <w:bottom w:type="dxa" w:w="100"/>
              <w:right w:type="dxa" w:w="120"/>
            </w:tcMar>
            <w:vAlign w:val="center"/>
          </w:tcPr>
          <w:p>
            <w:r>
              <w:rPr>
                <w:b w:val="false"/>
                <w:bCs w:val="false"/>
                <w:color w:val="000000"/>
                <w:sz w:val="19"/>
                <w:szCs w:val="19"/>
              </w:rPr>
              <w:t xml:space="preserve">Pango Kids: abonelik (aylık/yıllık/ömür boyu); PangoLand: tek seferlik</w:t>
            </w:r>
          </w:p>
        </w:tc>
        <w:tc>
          <w:tcPr>
            <w:tcW w:type="dxa" w:w="1650"/>
            <w:tcMar>
              <w:top w:type="dxa" w:w="100"/>
              <w:left w:type="dxa" w:w="120"/>
              <w:bottom w:type="dxa" w:w="100"/>
              <w:right w:type="dxa" w:w="120"/>
            </w:tcMar>
            <w:vAlign w:val="center"/>
          </w:tcPr>
          <w:p>
            <w:r>
              <w:rPr>
                <w:b w:val="false"/>
                <w:bCs w:val="false"/>
                <w:color w:val="000000"/>
                <w:sz w:val="19"/>
                <w:szCs w:val="19"/>
              </w:rPr>
              <w:t xml:space="preserve">3 gün deneme (Pango Kids)</w:t>
            </w:r>
          </w:p>
        </w:tc>
        <w:tc>
          <w:tcPr>
            <w:tcW w:type="dxa" w:w="3326"/>
            <w:tcMar>
              <w:top w:type="dxa" w:w="100"/>
              <w:left w:type="dxa" w:w="120"/>
              <w:bottom w:type="dxa" w:w="100"/>
              <w:right w:type="dxa" w:w="120"/>
            </w:tcMar>
            <w:vAlign w:val="center"/>
          </w:tcPr>
          <w:p>
            <w:r>
              <w:rPr>
                <w:b w:val="false"/>
                <w:bCs w:val="false"/>
                <w:color w:val="000000"/>
                <w:sz w:val="19"/>
                <w:szCs w:val="19"/>
              </w:rPr>
              <w:t xml:space="preserve">Reklamsız, ebeveyn kontrollü; aynı stüdyonun iki farklı gelir modelini yan yana test ettiği nadir örnek</w:t>
            </w:r>
          </w:p>
        </w:tc>
      </w:tr>
      <w:tr>
        <w:tc>
          <w:tcPr>
            <w:tcW w:type="dxa" w:w="1650"/>
            <w:tcMar>
              <w:top w:type="dxa" w:w="100"/>
              <w:left w:type="dxa" w:w="120"/>
              <w:bottom w:type="dxa" w:w="100"/>
              <w:right w:type="dxa" w:w="120"/>
            </w:tcMar>
            <w:vAlign w:val="center"/>
          </w:tcPr>
          <w:p>
            <w:r>
              <w:rPr>
                <w:b w:val="false"/>
                <w:bCs w:val="false"/>
                <w:color w:val="000000"/>
                <w:sz w:val="19"/>
                <w:szCs w:val="19"/>
              </w:rPr>
              <w:t xml:space="preserve">BabyBus</w:t>
            </w:r>
          </w:p>
        </w:tc>
        <w:tc>
          <w:tcPr>
            <w:tcW w:type="dxa" w:w="700"/>
            <w:tcMar>
              <w:top w:type="dxa" w:w="100"/>
              <w:left w:type="dxa" w:w="120"/>
              <w:bottom w:type="dxa" w:w="100"/>
              <w:right w:type="dxa" w:w="120"/>
            </w:tcMar>
            <w:vAlign w:val="center"/>
          </w:tcPr>
          <w:p>
            <w:r>
              <w:rPr>
                <w:b w:val="false"/>
                <w:bCs w:val="false"/>
                <w:color w:val="000000"/>
                <w:sz w:val="19"/>
                <w:szCs w:val="19"/>
              </w:rPr>
              <w:t xml:space="preserve">Bebek - okul öncesi</w:t>
            </w:r>
          </w:p>
        </w:tc>
        <w:tc>
          <w:tcPr>
            <w:tcW w:type="dxa" w:w="1700"/>
            <w:tcMar>
              <w:top w:type="dxa" w:w="100"/>
              <w:left w:type="dxa" w:w="120"/>
              <w:bottom w:type="dxa" w:w="100"/>
              <w:right w:type="dxa" w:w="120"/>
            </w:tcMar>
            <w:vAlign w:val="center"/>
          </w:tcPr>
          <w:p>
            <w:r>
              <w:rPr>
                <w:b w:val="false"/>
                <w:bCs w:val="false"/>
                <w:color w:val="000000"/>
                <w:sz w:val="19"/>
                <w:szCs w:val="19"/>
              </w:rPr>
              <w:t xml:space="preserve">Ağırlıklı reklam + IAP + lisanslı ürün</w:t>
            </w:r>
          </w:p>
        </w:tc>
        <w:tc>
          <w:tcPr>
            <w:tcW w:type="dxa" w:w="1650"/>
            <w:tcMar>
              <w:top w:type="dxa" w:w="100"/>
              <w:left w:type="dxa" w:w="120"/>
              <w:bottom w:type="dxa" w:w="100"/>
              <w:right w:type="dxa" w:w="120"/>
            </w:tcMar>
            <w:vAlign w:val="center"/>
          </w:tcPr>
          <w:p>
            <w:r>
              <w:rPr>
                <w:b w:val="false"/>
                <w:bCs w:val="false"/>
                <w:color w:val="000000"/>
                <w:sz w:val="19"/>
                <w:szCs w:val="19"/>
              </w:rPr>
              <w:t xml:space="preserve">Çoğu uygulama ücretsiz</w:t>
            </w:r>
          </w:p>
        </w:tc>
        <w:tc>
          <w:tcPr>
            <w:tcW w:type="dxa" w:w="3326"/>
            <w:tcMar>
              <w:top w:type="dxa" w:w="100"/>
              <w:left w:type="dxa" w:w="120"/>
              <w:bottom w:type="dxa" w:w="100"/>
              <w:right w:type="dxa" w:w="120"/>
            </w:tcMar>
            <w:vAlign w:val="center"/>
          </w:tcPr>
          <w:p>
            <w:r>
              <w:rPr>
                <w:b w:val="false"/>
                <w:bCs w:val="false"/>
                <w:color w:val="000000"/>
                <w:sz w:val="19"/>
                <w:szCs w:val="19"/>
              </w:rPr>
              <w:t xml:space="preserve">200’den fazla uygulama (giydirme, kesme, boyama dâhil), 99 milyon aylık aktif kullanıcı; “az derinlik, çok hacim” stratejisinin en uç örneği</w:t>
            </w:r>
          </w:p>
        </w:tc>
      </w:tr>
      <w:tr>
        <w:tc>
          <w:tcPr>
            <w:tcW w:type="dxa" w:w="1650"/>
            <w:tcMar>
              <w:top w:type="dxa" w:w="100"/>
              <w:left w:type="dxa" w:w="120"/>
              <w:bottom w:type="dxa" w:w="100"/>
              <w:right w:type="dxa" w:w="120"/>
            </w:tcMar>
            <w:vAlign w:val="center"/>
          </w:tcPr>
          <w:p>
            <w:r>
              <w:rPr>
                <w:b w:val="false"/>
                <w:bCs w:val="false"/>
                <w:color w:val="000000"/>
                <w:sz w:val="19"/>
                <w:szCs w:val="19"/>
              </w:rPr>
              <w:t xml:space="preserve">TRT Çocuk oyunları (Rafadan Tayfa, Pepee, Pixel Coloring, ÇizBul)</w:t>
            </w:r>
          </w:p>
        </w:tc>
        <w:tc>
          <w:tcPr>
            <w:tcW w:type="dxa" w:w="700"/>
            <w:tcMar>
              <w:top w:type="dxa" w:w="100"/>
              <w:left w:type="dxa" w:w="120"/>
              <w:bottom w:type="dxa" w:w="100"/>
              <w:right w:type="dxa" w:w="120"/>
            </w:tcMar>
            <w:vAlign w:val="center"/>
          </w:tcPr>
          <w:p>
            <w:r>
              <w:rPr>
                <w:b w:val="false"/>
                <w:bCs w:val="false"/>
                <w:color w:val="000000"/>
                <w:sz w:val="19"/>
                <w:szCs w:val="19"/>
              </w:rPr>
              <w:t xml:space="preserve">Okul öncesi - ilkokul</w:t>
            </w:r>
          </w:p>
        </w:tc>
        <w:tc>
          <w:tcPr>
            <w:tcW w:type="dxa" w:w="1700"/>
            <w:tcMar>
              <w:top w:type="dxa" w:w="100"/>
              <w:left w:type="dxa" w:w="120"/>
              <w:bottom w:type="dxa" w:w="100"/>
              <w:right w:type="dxa" w:w="120"/>
            </w:tcMar>
            <w:vAlign w:val="center"/>
          </w:tcPr>
          <w:p>
            <w:r>
              <w:rPr>
                <w:b w:val="false"/>
                <w:bCs w:val="false"/>
                <w:color w:val="000000"/>
                <w:sz w:val="19"/>
                <w:szCs w:val="19"/>
              </w:rPr>
              <w:t xml:space="preserve">Ücretsiz, reklamsız (kurum içi üretim)</w:t>
            </w:r>
          </w:p>
        </w:tc>
        <w:tc>
          <w:tcPr>
            <w:tcW w:type="dxa" w:w="1650"/>
            <w:tcMar>
              <w:top w:type="dxa" w:w="100"/>
              <w:left w:type="dxa" w:w="120"/>
              <w:bottom w:type="dxa" w:w="100"/>
              <w:right w:type="dxa" w:w="120"/>
            </w:tcMar>
            <w:vAlign w:val="center"/>
          </w:tcPr>
          <w:p>
            <w:r>
              <w:rPr>
                <w:b w:val="false"/>
                <w:bCs w:val="false"/>
                <w:color w:val="000000"/>
                <w:sz w:val="19"/>
                <w:szCs w:val="19"/>
              </w:rPr>
              <w:t xml:space="preserve">—</w:t>
            </w:r>
          </w:p>
        </w:tc>
        <w:tc>
          <w:tcPr>
            <w:tcW w:type="dxa" w:w="3326"/>
            <w:tcMar>
              <w:top w:type="dxa" w:w="100"/>
              <w:left w:type="dxa" w:w="120"/>
              <w:bottom w:type="dxa" w:w="100"/>
              <w:right w:type="dxa" w:w="120"/>
            </w:tcMar>
            <w:vAlign w:val="center"/>
          </w:tcPr>
          <w:p>
            <w:r>
              <w:rPr>
                <w:b w:val="false"/>
                <w:bCs w:val="false"/>
                <w:color w:val="000000"/>
                <w:sz w:val="19"/>
                <w:szCs w:val="19"/>
              </w:rPr>
              <w:t xml:space="preserve">Basit tematik mini oyunlar (yarış, kart eşleştirme, boyama); sandbox/dijital oyuncak derinliğinde değil</w:t>
            </w:r>
          </w:p>
        </w:tc>
      </w:tr>
    </w:tbl>
    <w:p>
      <w:pPr>
        <w:pStyle w:val="Heading1"/>
        <w:spacing w:after="160" w:before="360"/>
      </w:pPr>
      <w:r>
        <w:t xml:space="preserve">2. İki Kutup: Abonelik-ve-Sıfır-IAP mı, Freemium-ve-IAP mı?</w:t>
      </w:r>
    </w:p>
    <w:p>
      <w:pPr>
        <w:spacing w:after="200" w:line="276"/>
        <w:jc w:val="both"/>
      </w:pPr>
      <w:r>
        <w:rPr>
          <w:sz w:val="22"/>
          <w:szCs w:val="22"/>
        </w:rPr>
        <w:t xml:space="preserve">Kategori net biçimde iki kampa ayrılıyor. Toca Life World ve BabyBus, ücretsiz temel uygulama üzerine IAP veya reklam katmanı kurup ölçeği (1 milyar+ indirme, 99 milyon aylık aktif kullanıcı gibi) maksimize ediyor; ancak bu ölçeğin bedeli de var — Toca Life World’ün ebeveyn yorumlarında paket fiyatlarının yükselişi, satın alınan öğelerin cihaz değişince kaybolması ve “ücretsiz içeriğin azlığı” en sık şikâyet konuları. Buna karşılık Sago Mini World, PAW Patrol Academy ve Pango Kids gibi oyuncular IAP’ı tamamen kapatıp tek geliri aboneliğe bağlıyor; bunun karşılığında daha düşük bir gelir tavanı kabul ediyorlar ama ebeveyn güveni ve “ekran zamanı kaygısı düşük ürün” konumlandırması kazanıyorlar. “Ustaca Eller”in önerdiği sıfır-IAP yaklaşımı, bu ikinci kampta üç ayrı örnekle (Sago Mini, PAW Patrol Academy, Pango Kids) ticari olarak kanıtlanmış durumda — yani idealist değil, test edilmiş bir konumlandırma.</w:t>
      </w:r>
    </w:p>
    <w:p>
      <w:pPr>
        <w:spacing w:after="200" w:line="276"/>
        <w:jc w:val="both"/>
      </w:pPr>
      <w:r>
        <w:rPr>
          <w:sz w:val="22"/>
          <w:szCs w:val="22"/>
        </w:rPr>
        <w:t xml:space="preserve">Fiyat referans noktası olarak PAW Patrol Academy’nin 7,99 $/ay - 49,99 $/yıl bandı ve Pango Kids’in aylık/yıllık/ömür boyu üçlü seçeneği, doğrudan bu niş için en yakın kıyaslama noktaları. Önceki rapordaki genel eğitim kategorisi medyanları (aylık ~12,99 $, yıllık ~38-45 $) ile karşılaştırıldığında, bu spesifik “dijital oyuncak” alt kategorisi biraz daha düşük bir aylık fiyat noktasında (7-10 $ bandı) kümelenmiş görünüyor — muhtemelen ürünün “ders” değil “oyuncak” olarak algılanmasından kaynaklanıyor.</w:t>
      </w:r>
    </w:p>
    <w:p>
      <w:pPr>
        <w:pStyle w:val="Heading1"/>
        <w:spacing w:after="160" w:before="360"/>
      </w:pPr>
      <w:r>
        <w:t xml:space="preserve">3. IP Lisanslama Örnekleri: Kim, Kiminle, Nasıl?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2726"/>
      </w:tblGrid>
      <w:tr>
        <w:trPr>
          <w:tblHeader/>
        </w:trPr>
        <w:tc>
          <w:tcPr>
            <w:tcW w:type="dxa" w:w="2000"/>
            <w:shd w:fill="2F5496" w:color="auto" w:val="clear"/>
            <w:tcMar>
              <w:top w:type="dxa" w:w="100"/>
              <w:left w:type="dxa" w:w="120"/>
              <w:bottom w:type="dxa" w:w="100"/>
              <w:right w:type="dxa" w:w="120"/>
            </w:tcMar>
            <w:vAlign w:val="center"/>
          </w:tcPr>
          <w:p>
            <w:r>
              <w:rPr>
                <w:b/>
                <w:bCs/>
                <w:color w:val="FFFFFF"/>
                <w:sz w:val="19"/>
                <w:szCs w:val="19"/>
              </w:rPr>
              <w:t xml:space="preserve">İşbirliği</w:t>
            </w:r>
          </w:p>
        </w:tc>
        <w:tc>
          <w:tcPr>
            <w:tcW w:type="dxa" w:w="2500"/>
            <w:shd w:fill="2F5496" w:color="auto" w:val="clear"/>
            <w:tcMar>
              <w:top w:type="dxa" w:w="100"/>
              <w:left w:type="dxa" w:w="120"/>
              <w:bottom w:type="dxa" w:w="100"/>
              <w:right w:type="dxa" w:w="120"/>
            </w:tcMar>
            <w:vAlign w:val="center"/>
          </w:tcPr>
          <w:p>
            <w:r>
              <w:rPr>
                <w:b/>
                <w:bCs/>
                <w:color w:val="FFFFFF"/>
                <w:sz w:val="19"/>
                <w:szCs w:val="19"/>
              </w:rPr>
              <w:t xml:space="preserve">Taraflar</w:t>
            </w:r>
          </w:p>
        </w:tc>
        <w:tc>
          <w:tcPr>
            <w:tcW w:type="dxa" w:w="1800"/>
            <w:shd w:fill="2F5496" w:color="auto" w:val="clear"/>
            <w:tcMar>
              <w:top w:type="dxa" w:w="100"/>
              <w:left w:type="dxa" w:w="120"/>
              <w:bottom w:type="dxa" w:w="100"/>
              <w:right w:type="dxa" w:w="120"/>
            </w:tcMar>
            <w:vAlign w:val="center"/>
          </w:tcPr>
          <w:p>
            <w:r>
              <w:rPr>
                <w:b/>
                <w:bCs/>
                <w:color w:val="FFFFFF"/>
                <w:sz w:val="19"/>
                <w:szCs w:val="19"/>
              </w:rPr>
              <w:t xml:space="preserve">Model</w:t>
            </w:r>
          </w:p>
        </w:tc>
        <w:tc>
          <w:tcPr>
            <w:tcW w:type="dxa" w:w="2726"/>
            <w:shd w:fill="2F5496" w:color="auto" w:val="clear"/>
            <w:tcMar>
              <w:top w:type="dxa" w:w="100"/>
              <w:left w:type="dxa" w:w="120"/>
              <w:bottom w:type="dxa" w:w="100"/>
              <w:right w:type="dxa" w:w="120"/>
            </w:tcMar>
            <w:vAlign w:val="center"/>
          </w:tcPr>
          <w:p>
            <w:r>
              <w:rPr>
                <w:b/>
                <w:bCs/>
                <w:color w:val="FFFFFF"/>
                <w:sz w:val="19"/>
                <w:szCs w:val="19"/>
              </w:rPr>
              <w:t xml:space="preserve">Sonuç / Ölçek</w:t>
            </w:r>
          </w:p>
        </w:tc>
      </w:tr>
      <w:tr>
        <w:tc>
          <w:tcPr>
            <w:tcW w:type="dxa" w:w="2000"/>
            <w:tcMar>
              <w:top w:type="dxa" w:w="100"/>
              <w:left w:type="dxa" w:w="120"/>
              <w:bottom w:type="dxa" w:w="100"/>
              <w:right w:type="dxa" w:w="120"/>
            </w:tcMar>
            <w:vAlign w:val="center"/>
          </w:tcPr>
          <w:p>
            <w:r>
              <w:rPr>
                <w:b w:val="false"/>
                <w:bCs w:val="false"/>
                <w:color w:val="000000"/>
                <w:sz w:val="19"/>
                <w:szCs w:val="19"/>
              </w:rPr>
              <w:t xml:space="preserve">PAW Patrol Academy</w:t>
            </w:r>
          </w:p>
        </w:tc>
        <w:tc>
          <w:tcPr>
            <w:tcW w:type="dxa" w:w="2500"/>
            <w:tcMar>
              <w:top w:type="dxa" w:w="100"/>
              <w:left w:type="dxa" w:w="120"/>
              <w:bottom w:type="dxa" w:w="100"/>
              <w:right w:type="dxa" w:w="120"/>
            </w:tcMar>
            <w:vAlign w:val="center"/>
          </w:tcPr>
          <w:p>
            <w:r>
              <w:rPr>
                <w:b w:val="false"/>
                <w:bCs w:val="false"/>
                <w:color w:val="000000"/>
                <w:sz w:val="19"/>
                <w:szCs w:val="19"/>
              </w:rPr>
              <w:t xml:space="preserve">Spin Master (Originator) — PAW Patrol IP’si de kendi bünyesinde</w:t>
            </w:r>
          </w:p>
        </w:tc>
        <w:tc>
          <w:tcPr>
            <w:tcW w:type="dxa" w:w="1800"/>
            <w:tcMar>
              <w:top w:type="dxa" w:w="100"/>
              <w:left w:type="dxa" w:w="120"/>
              <w:bottom w:type="dxa" w:w="100"/>
              <w:right w:type="dxa" w:w="120"/>
            </w:tcMar>
            <w:vAlign w:val="center"/>
          </w:tcPr>
          <w:p>
            <w:r>
              <w:rPr>
                <w:b w:val="false"/>
                <w:bCs w:val="false"/>
                <w:color w:val="000000"/>
                <w:sz w:val="19"/>
                <w:szCs w:val="19"/>
              </w:rPr>
              <w:t xml:space="preserve">Abonelik, IAP yok, KidSAFE sertifikalı</w:t>
            </w:r>
          </w:p>
        </w:tc>
        <w:tc>
          <w:tcPr>
            <w:tcW w:type="dxa" w:w="2726"/>
            <w:tcMar>
              <w:top w:type="dxa" w:w="100"/>
              <w:left w:type="dxa" w:w="120"/>
              <w:bottom w:type="dxa" w:w="100"/>
              <w:right w:type="dxa" w:w="120"/>
            </w:tcMar>
            <w:vAlign w:val="center"/>
          </w:tcPr>
          <w:p>
            <w:r>
              <w:rPr>
                <w:b w:val="false"/>
                <w:bCs w:val="false"/>
                <w:color w:val="000000"/>
                <w:sz w:val="19"/>
                <w:szCs w:val="19"/>
              </w:rPr>
              <w:t xml:space="preserve">Modelin doğrudan kanıtı; ama Originator Temmuz 2026’da kapatıldı, ürünün geleceği belirsiz</w:t>
            </w:r>
          </w:p>
        </w:tc>
      </w:tr>
      <w:tr>
        <w:tc>
          <w:tcPr>
            <w:tcW w:type="dxa" w:w="2000"/>
            <w:tcMar>
              <w:top w:type="dxa" w:w="100"/>
              <w:left w:type="dxa" w:w="120"/>
              <w:bottom w:type="dxa" w:w="100"/>
              <w:right w:type="dxa" w:w="120"/>
            </w:tcMar>
            <w:vAlign w:val="center"/>
          </w:tcPr>
          <w:p>
            <w:r>
              <w:rPr>
                <w:b w:val="false"/>
                <w:bCs w:val="false"/>
                <w:color w:val="000000"/>
                <w:sz w:val="19"/>
                <w:szCs w:val="19"/>
              </w:rPr>
              <w:t xml:space="preserve">Piknik paketi</w:t>
            </w:r>
          </w:p>
        </w:tc>
        <w:tc>
          <w:tcPr>
            <w:tcW w:type="dxa" w:w="2500"/>
            <w:tcMar>
              <w:top w:type="dxa" w:w="100"/>
              <w:left w:type="dxa" w:w="120"/>
              <w:bottom w:type="dxa" w:w="100"/>
              <w:right w:type="dxa" w:w="120"/>
            </w:tcMar>
            <w:vAlign w:val="center"/>
          </w:tcPr>
          <w:p>
            <w:r>
              <w:rPr>
                <w:b w:val="false"/>
                <w:bCs w:val="false"/>
                <w:color w:val="000000"/>
                <w:sz w:val="19"/>
                <w:szCs w:val="19"/>
              </w:rPr>
              <w:t xml:space="preserve">Spin Master’ın kendi portföyü (Sago Mini, Toca Boca Jr, PAW Patrol Academy, MathTango, Superfonik vb.)</w:t>
            </w:r>
          </w:p>
        </w:tc>
        <w:tc>
          <w:tcPr>
            <w:tcW w:type="dxa" w:w="1800"/>
            <w:tcMar>
              <w:top w:type="dxa" w:w="100"/>
              <w:left w:type="dxa" w:w="120"/>
              <w:bottom w:type="dxa" w:w="100"/>
              <w:right w:type="dxa" w:w="120"/>
            </w:tcMar>
            <w:vAlign w:val="center"/>
          </w:tcPr>
          <w:p>
            <w:r>
              <w:rPr>
                <w:b w:val="false"/>
                <w:bCs w:val="false"/>
                <w:color w:val="000000"/>
                <w:sz w:val="19"/>
                <w:szCs w:val="19"/>
              </w:rPr>
              <w:t xml:space="preserve">Tek abonelikle çoklu-IP erişim</w:t>
            </w:r>
          </w:p>
        </w:tc>
        <w:tc>
          <w:tcPr>
            <w:tcW w:type="dxa" w:w="2726"/>
            <w:tcMar>
              <w:top w:type="dxa" w:w="100"/>
              <w:left w:type="dxa" w:w="120"/>
              <w:bottom w:type="dxa" w:w="100"/>
              <w:right w:type="dxa" w:w="120"/>
            </w:tcMar>
            <w:vAlign w:val="center"/>
          </w:tcPr>
          <w:p>
            <w:r>
              <w:rPr>
                <w:b w:val="false"/>
                <w:bCs w:val="false"/>
                <w:color w:val="000000"/>
                <w:sz w:val="19"/>
                <w:szCs w:val="19"/>
              </w:rPr>
              <w:t xml:space="preserve">Tek şirket içinde çoklu-marka paketleme; “çocuklar için Netflix” konumlandırması</w:t>
            </w:r>
          </w:p>
        </w:tc>
      </w:tr>
      <w:tr>
        <w:tc>
          <w:tcPr>
            <w:tcW w:type="dxa" w:w="2000"/>
            <w:tcMar>
              <w:top w:type="dxa" w:w="100"/>
              <w:left w:type="dxa" w:w="120"/>
              <w:bottom w:type="dxa" w:w="100"/>
              <w:right w:type="dxa" w:w="120"/>
            </w:tcMar>
            <w:vAlign w:val="center"/>
          </w:tcPr>
          <w:p>
            <w:r>
              <w:rPr>
                <w:b w:val="false"/>
                <w:bCs w:val="false"/>
                <w:color w:val="000000"/>
                <w:sz w:val="19"/>
                <w:szCs w:val="19"/>
              </w:rPr>
              <w:t xml:space="preserve">Masha and the Bear: TV &amp; Games</w:t>
            </w:r>
          </w:p>
        </w:tc>
        <w:tc>
          <w:tcPr>
            <w:tcW w:type="dxa" w:w="2500"/>
            <w:tcMar>
              <w:top w:type="dxa" w:w="100"/>
              <w:left w:type="dxa" w:w="120"/>
              <w:bottom w:type="dxa" w:w="100"/>
              <w:right w:type="dxa" w:w="120"/>
            </w:tcMar>
            <w:vAlign w:val="center"/>
          </w:tcPr>
          <w:p>
            <w:r>
              <w:rPr>
                <w:b w:val="false"/>
                <w:bCs w:val="false"/>
                <w:color w:val="000000"/>
                <w:sz w:val="19"/>
                <w:szCs w:val="19"/>
              </w:rPr>
              <w:t xml:space="preserve">Animaccord — IP sahibi aynı zamanda uygulama geliştiricisi</w:t>
            </w:r>
          </w:p>
        </w:tc>
        <w:tc>
          <w:tcPr>
            <w:tcW w:type="dxa" w:w="1800"/>
            <w:tcMar>
              <w:top w:type="dxa" w:w="100"/>
              <w:left w:type="dxa" w:w="120"/>
              <w:bottom w:type="dxa" w:w="100"/>
              <w:right w:type="dxa" w:w="120"/>
            </w:tcMar>
            <w:vAlign w:val="center"/>
          </w:tcPr>
          <w:p>
            <w:r>
              <w:rPr>
                <w:b w:val="false"/>
                <w:bCs w:val="false"/>
                <w:color w:val="000000"/>
                <w:sz w:val="19"/>
                <w:szCs w:val="19"/>
              </w:rPr>
              <w:t xml:space="preserve">Abonelik</w:t>
            </w:r>
          </w:p>
        </w:tc>
        <w:tc>
          <w:tcPr>
            <w:tcW w:type="dxa" w:w="2726"/>
            <w:tcMar>
              <w:top w:type="dxa" w:w="100"/>
              <w:left w:type="dxa" w:w="120"/>
              <w:bottom w:type="dxa" w:w="100"/>
              <w:right w:type="dxa" w:w="120"/>
            </w:tcMar>
            <w:vAlign w:val="center"/>
          </w:tcPr>
          <w:p>
            <w:r>
              <w:rPr>
                <w:b w:val="false"/>
                <w:bCs w:val="false"/>
                <w:color w:val="000000"/>
                <w:sz w:val="19"/>
                <w:szCs w:val="19"/>
              </w:rPr>
              <w:t xml:space="preserve">IP sahibinin dışarıya lisanslamak yerine kendi uygulamasını yapması da yaygın bir yol; Animaccord küresel Top-150 lisansör listesinde 61. sırada</w:t>
            </w:r>
          </w:p>
        </w:tc>
      </w:tr>
      <w:tr>
        <w:tc>
          <w:tcPr>
            <w:tcW w:type="dxa" w:w="2000"/>
            <w:tcMar>
              <w:top w:type="dxa" w:w="100"/>
              <w:left w:type="dxa" w:w="120"/>
              <w:bottom w:type="dxa" w:w="100"/>
              <w:right w:type="dxa" w:w="120"/>
            </w:tcMar>
            <w:vAlign w:val="center"/>
          </w:tcPr>
          <w:p>
            <w:r>
              <w:rPr>
                <w:b w:val="false"/>
                <w:bCs w:val="false"/>
                <w:color w:val="000000"/>
                <w:sz w:val="19"/>
                <w:szCs w:val="19"/>
              </w:rPr>
              <w:t xml:space="preserve">TRT Çocuk (Rafadan Tayfa, Niloya, Pepee vb.)</w:t>
            </w:r>
          </w:p>
        </w:tc>
        <w:tc>
          <w:tcPr>
            <w:tcW w:type="dxa" w:w="2500"/>
            <w:tcMar>
              <w:top w:type="dxa" w:w="100"/>
              <w:left w:type="dxa" w:w="120"/>
              <w:bottom w:type="dxa" w:w="100"/>
              <w:right w:type="dxa" w:w="120"/>
            </w:tcMar>
            <w:vAlign w:val="center"/>
          </w:tcPr>
          <w:p>
            <w:r>
              <w:rPr>
                <w:b w:val="false"/>
                <w:bCs w:val="false"/>
                <w:color w:val="000000"/>
                <w:sz w:val="19"/>
                <w:szCs w:val="19"/>
              </w:rPr>
              <w:t xml:space="preserve">TRT (yayıncı + IP sahibi); lisans başvuruları TRT Market üzerinden</w:t>
            </w:r>
          </w:p>
        </w:tc>
        <w:tc>
          <w:tcPr>
            <w:tcW w:type="dxa" w:w="1800"/>
            <w:tcMar>
              <w:top w:type="dxa" w:w="100"/>
              <w:left w:type="dxa" w:w="120"/>
              <w:bottom w:type="dxa" w:w="100"/>
              <w:right w:type="dxa" w:w="120"/>
            </w:tcMar>
            <w:vAlign w:val="center"/>
          </w:tcPr>
          <w:p>
            <w:r>
              <w:rPr>
                <w:b w:val="false"/>
                <w:bCs w:val="false"/>
                <w:color w:val="000000"/>
                <w:sz w:val="19"/>
                <w:szCs w:val="19"/>
              </w:rPr>
              <w:t xml:space="preserve">Kurum içi mobil oyun üretimi + lisanslı fiziksel ürün (kitap/oyuncak/tekstil)</w:t>
            </w:r>
          </w:p>
        </w:tc>
        <w:tc>
          <w:tcPr>
            <w:tcW w:type="dxa" w:w="2726"/>
            <w:tcMar>
              <w:top w:type="dxa" w:w="100"/>
              <w:left w:type="dxa" w:w="120"/>
              <w:bottom w:type="dxa" w:w="100"/>
              <w:right w:type="dxa" w:w="120"/>
            </w:tcMar>
            <w:vAlign w:val="center"/>
          </w:tcPr>
          <w:p>
            <w:r>
              <w:rPr>
                <w:b w:val="false"/>
                <w:bCs w:val="false"/>
                <w:color w:val="000000"/>
                <w:sz w:val="19"/>
                <w:szCs w:val="19"/>
              </w:rPr>
              <w:t xml:space="preserve">Mobil oyun tarafında şimdilik kurum içi kalmış; kamuya açık kaynaklarda üçüncü taraf stüdyoyla ortak mobil oyun geliştirme örneğine rastlanmadı</w:t>
            </w:r>
          </w:p>
        </w:tc>
      </w:tr>
    </w:tbl>
    <w:p>
      <w:pPr>
        <w:spacing w:after="200" w:line="276"/>
        <w:jc w:val="both"/>
      </w:pPr>
      <w:r>
        <w:rPr>
          <w:sz w:val="22"/>
          <w:szCs w:val="22"/>
        </w:rPr>
        <w:t xml:space="preserve">Buradan çıkan önemli bir sonuç şu: incelenen en güçlü “lisanslı IP + abonelik” örneklerinin ikisinde de (PAW Patrol Academy, Masha and the Bear) IP sahibi ile uygulamayı geliştiren taraf aynı şirket. Yani küresel emsallerin çoğu “dışarıdan bir stüdyoya IP lisansı verme” değil, “IP sahibinin kendi dijital oyuncak stüdyosunu kurması veya satın alması” yoluyla bu modele ulaşmış (Spin Master’ın Toca Boca ve Sago Mini’yi 2016’da satın alması da aynı mantığın bir başka örneği). Bu, “Ustaca Eller” için lisans stratejisini iki gerçekçi seçeneğe indiriyor: ya TRT Çocuk gibi IP’yi elinde tutan ve şu ana kadar mobil oyunu kurum içi üreten bir kurumla resmî bir ticari lisans görüşmesi açmak (TRT Market kanalıyla), ya da bağımsız yapım şirketlerinin sahip olduğu, TRT’ye bağlı olmayan bir okul öncesi karakterini bulup doğrudan lisanslamak. Üçüncü ve muhtemelen en düşük sürtünmeli yol ise Toca Boca, Sago Mini ve Pango’nun izlediği yol: sıfırdan özgün bir karakter evreni yaratmak — bu, lisans müzakeresi riskini tamamen ortadan kaldırıyor ve marka tamamen girişimin kontrolünde kalıyor.</w:t>
      </w:r>
    </w:p>
    <w:p>
      <w:pPr>
        <w:pStyle w:val="Heading1"/>
        <w:spacing w:after="160" w:before="360"/>
      </w:pPr>
      <w:r>
        <w:t xml:space="preserve">4. Türkiye’de Durum: Gerçek Bir Boşluk mu?</w:t>
      </w:r>
    </w:p>
    <w:p>
      <w:pPr>
        <w:spacing w:after="200" w:line="276"/>
        <w:jc w:val="both"/>
      </w:pPr>
      <w:r>
        <w:rPr>
          <w:sz w:val="22"/>
          <w:szCs w:val="22"/>
        </w:rPr>
        <w:t xml:space="preserve">Türkçe anahtar kelimelerle yapılan taramada (“kesme”, “giydirme”, “boyama”, “inşa etme” uygulamaları) App Store’da çıkan sonuçların neredeyse tamamı tek bir mekaniğe sıkışmış, düşük üretim kaliteli, şablon görünümlü boyama/giydirme uygulamaları; bunların bir kısmı Türkiye merkezli bile değil (ör. KidloLand aslında Hindistan merkezli bir yayıncı). TRT Çocuk’un kendi ürettiği Rafadan Tayfa Tornet, Rafadan Tayfa Mahalle Meselesi, Rafadan Tayfa Paten Oyunu, Pepee kart eşleştirme, Pixel Coloring ve ÇizBul gibi oyunlar ücretsiz ve reklamsız olsa da klasik mini-oyun formatında kalıyor — Toca Boca/Sago Mini/Pepi Play’in sunduğu türde çok-katmanlı, serbest keşif odaklı bir “dijital oyuncak” derinliği taşımıyorlar. Yani hem üretim kalitesi hem de oyun tasarımı felsefesi açısından, “Ustaca Eller”in hedeflediği spesifik niş (yüksek kaliteli, sandbox tarzı, ince motor beceri odaklı, yerli karakterli) Türkiye’de hâlâ doldurulmamış görünüyor.</w:t>
      </w:r>
    </w:p>
    <w:p>
      <w:pPr>
        <w:pStyle w:val="Heading1"/>
        <w:spacing w:after="160" w:before="360"/>
      </w:pPr>
      <w:r>
        <w:t xml:space="preserve">5. Taze Bir Sektör Gelişmesi: Originator’ın Kapanışı</w:t>
      </w:r>
    </w:p>
    <w:p>
      <w:pPr>
        <w:spacing w:after="200" w:line="276"/>
        <w:jc w:val="both"/>
      </w:pPr>
      <w:r>
        <w:rPr>
          <w:sz w:val="22"/>
          <w:szCs w:val="22"/>
        </w:rPr>
        <w:t xml:space="preserve">Bu araştırma sırasında ortaya çıkan güncel bir gelişme stratejik açıdan dikkate değer: Endless Alphabet’i geliştiren Originator Inc. (Spin Master’ın 2021’de 29 milyon $’a satın aldığı eğitim uygulamaları stüdyosu), PAW Patrol: The Game’i piyasaya sürmesinin yalnızca iki gün ardından, 8 Temmuz 2026’da Spin Master tarafından kapatıldı; ürünler yol haritası açıklanmadan Toronto’daki Sago Mini ekibine devredildi. Bu kapanış, Originator’ın kök şirketi Callaway Arts &amp; Entertainment’ın Mart 2026’da ABD’de gönüllü Chapter 11 iflas başvurusunda bulunmasının ardından geldi. Bu gelişme iki şeyi gösteriyor: birincisi, büyük oyuncular için bile bu kategori finansal olarak kırılgan olabiliyor ve konsolidasyon sürüyor; ikincisi, sevilen ama “sahipsiz kalan” ürünler (Endless Alphabet gibi) kısa vadede içerik/müfredat güncellemesi alamayabiliyor — bu da yeni ve özenle küratörlenen bir ürün için (özellikle ebeveynlerin “bu uygulama terk edilir mi” kaygısını gidermek üzere şeffaf bir güncelleme taahhüdüyle çıkan bir ürün için) görece bir fırsat penceresi anlamına gelebilir.</w:t>
      </w:r>
    </w:p>
    <w:p>
      <w:pPr>
        <w:pStyle w:val="Heading1"/>
        <w:spacing w:after="160" w:before="360"/>
      </w:pPr>
      <w:r>
        <w:t xml:space="preserve">6. “Ustaca Eller” İçin Güncellenmiş Strateji Önerisi</w:t>
      </w:r>
    </w:p>
    <w:p>
      <w:pPr>
        <w:spacing w:after="200" w:line="276"/>
        <w:jc w:val="both"/>
      </w:pPr>
      <w:r>
        <w:rPr>
          <w:sz w:val="22"/>
          <w:szCs w:val="22"/>
        </w:rPr>
        <w:t xml:space="preserve">Araştırma ışığında üç somut öneri: Birincisi, ürünü baştan itibaren az sayıda ama derin “sahne” etrafında kurgulamak (ör. ev/atölye/mutfak) — Bugs and Buttons’ın küçük ölçekte kalmasının nedeni muhtemelen mekanik zenginliği bir sandbox dünyasına değil, ayrık mini oyunlara dağıtmış olması; Toca Boca, Sago Mini ve Pepi Play’in başarısı ise tam tersine az sayıda zengin, keşfedilebilir sahneye dayanıyor. İkincisi, fiyatlandırmayı PAW Patrol Academy ve Pango Kids’in kanıtladığı 7-10 $/ay bandına (yıllık indirimli karşılığıyla) yakın kurgulamak ve IAP’ı tamamen kapatmak — bu, hem ticari olarak test edilmiş hem de Toca Life World’ün yaşadığı “yükselen paket fiyatı” tepkisinden kaçınan bir konumlandırma. Üçüncüsü, IP/lisans kararını erken netleştirmek: TRT Çocuk’un mobil oyunu kurum içi tuttuğu göz önüne alınırsa, bağımsız yapım şirketlerinin sahip olduğu bir yerli karakterle görüşmek ya da sıfırdan özgün bir karakter evreni yaratmak (Toca Boca/Sago Mini/Pango’nun izlediği, lisans sürtünmesi taşımayan yol), TRT ile resmî bir kurumsal lisans müzakeresi açmaktan muhtemelen daha hızlı bir başlangıç noktası olur; TRT ile görüşme ileride, ürün kalitesi ve kullanıcı tabanı kanıtlandıktan sonra ikinci bir genişleme adımı olarak değerlendirilebilir.</w:t>
      </w:r>
    </w:p>
    <w:p>
      <w:pPr>
        <w:pStyle w:val="Heading1"/>
        <w:spacing w:after="160" w:before="360"/>
      </w:pPr>
      <w:r>
        <w:t xml:space="preserve">Kaynaklar</w:t>
      </w:r>
    </w:p>
    <w:p>
      <w:pPr>
        <w:spacing w:after="80"/>
      </w:pPr>
      <w:r>
        <w:rPr>
          <w:color w:val="444444"/>
          <w:sz w:val="19"/>
          <w:szCs w:val="19"/>
        </w:rPr>
        <w:t xml:space="preserve">Pepi Play — Pepi House ürün sayfası — https://www.pepiplay.com/pepi-house/</w:t>
      </w:r>
    </w:p>
    <w:p>
      <w:pPr>
        <w:spacing w:after="80"/>
      </w:pPr>
      <w:r>
        <w:rPr>
          <w:color w:val="444444"/>
          <w:sz w:val="19"/>
          <w:szCs w:val="19"/>
        </w:rPr>
        <w:t xml:space="preserve">Google Play — Pepi House: Happy Family — https://play.google.com/store/apps/details?id=com.pepiplay.pepihome&amp;hl=en_US</w:t>
      </w:r>
    </w:p>
    <w:p>
      <w:pPr>
        <w:spacing w:after="80"/>
      </w:pPr>
      <w:r>
        <w:rPr>
          <w:color w:val="444444"/>
          <w:sz w:val="19"/>
          <w:szCs w:val="19"/>
        </w:rPr>
        <w:t xml:space="preserve">App Store — Pepi Bath 2 — https://apps.apple.com/us/app/pepi-bath-2/id957345067</w:t>
      </w:r>
    </w:p>
    <w:p>
      <w:pPr>
        <w:spacing w:after="80"/>
      </w:pPr>
      <w:r>
        <w:rPr>
          <w:color w:val="444444"/>
          <w:sz w:val="19"/>
          <w:szCs w:val="19"/>
        </w:rPr>
        <w:t xml:space="preserve">NetWorthSpot — BabyBus Net Worth and Earnings — https://www.networthspot.com/babybus-kids-tv-songs-stories/net-worth/</w:t>
      </w:r>
    </w:p>
    <w:p>
      <w:pPr>
        <w:spacing w:after="80"/>
      </w:pPr>
      <w:r>
        <w:rPr>
          <w:color w:val="444444"/>
          <w:sz w:val="19"/>
          <w:szCs w:val="19"/>
        </w:rPr>
        <w:t xml:space="preserve">kr-asia — BabyBus Hong Kong IPO başvurusu — https://kr-asia.com/childrens-content-creator-babybus-seeks-hong-kong-ipo</w:t>
      </w:r>
    </w:p>
    <w:p>
      <w:pPr>
        <w:spacing w:after="80"/>
      </w:pPr>
      <w:r>
        <w:rPr>
          <w:color w:val="444444"/>
          <w:sz w:val="19"/>
          <w:szCs w:val="19"/>
        </w:rPr>
        <w:t xml:space="preserve">Kimola — Toca Life World App Feedback Insights &amp; Analysis — https://kimola.com/reports/toca-life-world-app-feedback-insights-analysis-report-app-store-gt-140574</w:t>
      </w:r>
    </w:p>
    <w:p>
      <w:pPr>
        <w:spacing w:after="80"/>
      </w:pPr>
      <w:r>
        <w:rPr>
          <w:color w:val="444444"/>
          <w:sz w:val="19"/>
          <w:szCs w:val="19"/>
        </w:rPr>
        <w:t xml:space="preserve">Grokipedia — Toca Boca — https://grokipedia.com/page/Toca_Boca</w:t>
      </w:r>
    </w:p>
    <w:p>
      <w:pPr>
        <w:spacing w:after="80"/>
      </w:pPr>
      <w:r>
        <w:rPr>
          <w:color w:val="444444"/>
          <w:sz w:val="19"/>
          <w:szCs w:val="19"/>
        </w:rPr>
        <w:t xml:space="preserve">TrendsMask — Toca oyununun geliri — https://trendsmask.com/how-much-money-is-the-game-toca-532911.html</w:t>
      </w:r>
    </w:p>
    <w:p>
      <w:pPr>
        <w:spacing w:after="80"/>
      </w:pPr>
      <w:r>
        <w:rPr>
          <w:color w:val="444444"/>
          <w:sz w:val="19"/>
          <w:szCs w:val="19"/>
        </w:rPr>
        <w:t xml:space="preserve">Piknik — resmî site — https://playpiknik.com/</w:t>
      </w:r>
    </w:p>
    <w:p>
      <w:pPr>
        <w:spacing w:after="80"/>
      </w:pPr>
      <w:r>
        <w:rPr>
          <w:color w:val="444444"/>
          <w:sz w:val="19"/>
          <w:szCs w:val="19"/>
        </w:rPr>
        <w:t xml:space="preserve">Sago Mini Help — Toca Boca Jr içindeki uygulama içi satın alımlar hakkında SSS — https://help.sagomini.com/article/328-why-does-it-say-that-toca-boca-jr-has-in-app-purchases</w:t>
      </w:r>
    </w:p>
    <w:p>
      <w:pPr>
        <w:spacing w:after="80"/>
      </w:pPr>
      <w:r>
        <w:rPr>
          <w:color w:val="444444"/>
          <w:sz w:val="19"/>
          <w:szCs w:val="19"/>
        </w:rPr>
        <w:t xml:space="preserve">Sago Mini Help — Standalone uygulamaların satıştan kaldırılması — https://help.sagomini.com/article/418-sago-mini-standalone-apps-removed-from-sale</w:t>
      </w:r>
    </w:p>
    <w:p>
      <w:pPr>
        <w:spacing w:after="80"/>
      </w:pPr>
      <w:r>
        <w:rPr>
          <w:color w:val="444444"/>
          <w:sz w:val="19"/>
          <w:szCs w:val="19"/>
        </w:rPr>
        <w:t xml:space="preserve">Sago Mini Wiki (Fandom) — Oyun listesi — https://sago-mini.fandom.com/wiki/List_of_games</w:t>
      </w:r>
    </w:p>
    <w:p>
      <w:pPr>
        <w:spacing w:after="80"/>
      </w:pPr>
      <w:r>
        <w:rPr>
          <w:color w:val="444444"/>
          <w:sz w:val="19"/>
          <w:szCs w:val="19"/>
        </w:rPr>
        <w:t xml:space="preserve">Common Sense Media — Bugs and Buttons — https://www.commonsensemedia.org/app-reviews/bugs-and-buttons</w:t>
      </w:r>
    </w:p>
    <w:p>
      <w:pPr>
        <w:spacing w:after="80"/>
      </w:pPr>
      <w:r>
        <w:rPr>
          <w:color w:val="444444"/>
          <w:sz w:val="19"/>
          <w:szCs w:val="19"/>
        </w:rPr>
        <w:t xml:space="preserve">AppBrain — Bugs and Buttons istatistikleri — https://www.appbrain.com/app/bugs-and-buttons/com.littlebitstudio.BugsAndButtons</w:t>
      </w:r>
    </w:p>
    <w:p>
      <w:pPr>
        <w:spacing w:after="80"/>
      </w:pPr>
      <w:r>
        <w:rPr>
          <w:color w:val="444444"/>
          <w:sz w:val="19"/>
          <w:szCs w:val="19"/>
        </w:rPr>
        <w:t xml:space="preserve">Little Bit Studio — resmî site — https://littlebitstudio.com/bugsandbuttons/</w:t>
      </w:r>
    </w:p>
    <w:p>
      <w:pPr>
        <w:spacing w:after="80"/>
      </w:pPr>
      <w:r>
        <w:rPr>
          <w:color w:val="444444"/>
          <w:sz w:val="19"/>
          <w:szCs w:val="19"/>
        </w:rPr>
        <w:t xml:space="preserve">PAW Patrol resmî site — PAW Patrol Academy — https://www.pawpatrol.com/academy</w:t>
      </w:r>
    </w:p>
    <w:p>
      <w:pPr>
        <w:spacing w:after="80"/>
      </w:pPr>
      <w:r>
        <w:rPr>
          <w:color w:val="444444"/>
          <w:sz w:val="19"/>
          <w:szCs w:val="19"/>
        </w:rPr>
        <w:t xml:space="preserve">Pocket Gamer — PAW Patrol Academy lansmanı — https://www.pocketgamer.com/paw-patrol-academy/launch/</w:t>
      </w:r>
    </w:p>
    <w:p>
      <w:pPr>
        <w:spacing w:after="80"/>
      </w:pPr>
      <w:r>
        <w:rPr>
          <w:color w:val="444444"/>
          <w:sz w:val="19"/>
          <w:szCs w:val="19"/>
        </w:rPr>
        <w:t xml:space="preserve">Good Play Guide — PAW Patrol Academy incelemesi — https://www.goodplayguide.com/reviews/paw-patrol-academy/</w:t>
      </w:r>
    </w:p>
    <w:p>
      <w:pPr>
        <w:spacing w:after="80"/>
      </w:pPr>
      <w:r>
        <w:rPr>
          <w:color w:val="444444"/>
          <w:sz w:val="19"/>
          <w:szCs w:val="19"/>
        </w:rPr>
        <w:t xml:space="preserve">App Store — Masha &amp; Bear: TV &amp; Games — https://apps.apple.com/us/app/masha-bear-tv-games/id437760529</w:t>
      </w:r>
    </w:p>
    <w:p>
      <w:pPr>
        <w:spacing w:after="80"/>
      </w:pPr>
      <w:r>
        <w:rPr>
          <w:color w:val="444444"/>
          <w:sz w:val="19"/>
          <w:szCs w:val="19"/>
        </w:rPr>
        <w:t xml:space="preserve">Parrot Analytics — Masha and the Bear küresel performansı — https://www.parrotanalytics.com/announcements/parrot-analytics-reveals-masha-and-the-bear-breaks-beyond-the-childrens-category-peaking-among-the-top-10-tv-shows-globally/</w:t>
      </w:r>
    </w:p>
    <w:p>
      <w:pPr>
        <w:spacing w:after="80"/>
      </w:pPr>
      <w:r>
        <w:rPr>
          <w:color w:val="444444"/>
          <w:sz w:val="19"/>
          <w:szCs w:val="19"/>
        </w:rPr>
        <w:t xml:space="preserve">Studio Pango — resmî site — https://www.studio-pango.com/</w:t>
      </w:r>
    </w:p>
    <w:p>
      <w:pPr>
        <w:spacing w:after="80"/>
      </w:pPr>
      <w:r>
        <w:rPr>
          <w:color w:val="444444"/>
          <w:sz w:val="19"/>
          <w:szCs w:val="19"/>
        </w:rPr>
        <w:t xml:space="preserve">Google Play — PangoLand - Imaginary World — https://play.google.com/store/apps/details?id=com.studiopango.pangoland&amp;hl=en_US</w:t>
      </w:r>
    </w:p>
    <w:p>
      <w:pPr>
        <w:spacing w:after="80"/>
      </w:pPr>
      <w:r>
        <w:rPr>
          <w:color w:val="444444"/>
          <w:sz w:val="19"/>
          <w:szCs w:val="19"/>
        </w:rPr>
        <w:t xml:space="preserve">App Store — Pango Kids — https://apps.apple.com/us/app/pango-kids-fun-learning-games/id1077267189</w:t>
      </w:r>
    </w:p>
    <w:p>
      <w:pPr>
        <w:spacing w:after="80"/>
      </w:pPr>
      <w:r>
        <w:rPr>
          <w:color w:val="444444"/>
          <w:sz w:val="19"/>
          <w:szCs w:val="19"/>
        </w:rPr>
        <w:t xml:space="preserve">TRT Çocuk — Oyunlar — https://www.trtcocuk.net.tr/oyun</w:t>
      </w:r>
    </w:p>
    <w:p>
      <w:pPr>
        <w:spacing w:after="80"/>
      </w:pPr>
      <w:r>
        <w:rPr>
          <w:color w:val="444444"/>
          <w:sz w:val="19"/>
          <w:szCs w:val="19"/>
        </w:rPr>
        <w:t xml:space="preserve">Memurlar.Net — TRT Çocuk’tan reklamsız 2 yeni mobil oyun — https://www.memurlar.net/haber/771834/trt-cocuk-tan-reklamsiz-2-yeni-mobil-oyun.html</w:t>
      </w:r>
    </w:p>
    <w:p>
      <w:pPr>
        <w:spacing w:after="80"/>
      </w:pPr>
      <w:r>
        <w:rPr>
          <w:color w:val="444444"/>
          <w:sz w:val="19"/>
          <w:szCs w:val="19"/>
        </w:rPr>
        <w:t xml:space="preserve">App Store — TRT Rafadan Tayfa Mahalle — https://apps.apple.com/us/app/trt-rafadan-tayfa-mahalle/id1198880944</w:t>
      </w:r>
    </w:p>
    <w:p>
      <w:pPr>
        <w:spacing w:after="80"/>
      </w:pPr>
      <w:r>
        <w:rPr>
          <w:color w:val="444444"/>
          <w:sz w:val="19"/>
          <w:szCs w:val="19"/>
        </w:rPr>
        <w:t xml:space="preserve">Google Play — TRT Rafadan Tayfa Tornet — https://play.google.com/store/apps/details?id=com.trtcocuk.rafadantayfa&amp;hl=en_US</w:t>
      </w:r>
    </w:p>
    <w:p>
      <w:pPr>
        <w:spacing w:after="80"/>
      </w:pPr>
      <w:r>
        <w:rPr>
          <w:color w:val="444444"/>
          <w:sz w:val="19"/>
          <w:szCs w:val="19"/>
        </w:rPr>
        <w:t xml:space="preserve">indir.com — Pepee Oyunu — https://pepee-oyunu.indir.com/android</w:t>
      </w:r>
    </w:p>
    <w:p>
      <w:pPr>
        <w:spacing w:after="80"/>
      </w:pPr>
      <w:r>
        <w:rPr>
          <w:color w:val="444444"/>
          <w:sz w:val="19"/>
          <w:szCs w:val="19"/>
        </w:rPr>
        <w:t xml:space="preserve">TechTimes — Spin Master, Endless Alphabet stüdyosunu kapattı — https://www.techtimes.com/articles/320499/20260714/spin-master-closes-studio-behind-endless-alphabet-after-paw-patrol-game-ships.htm</w:t>
      </w:r>
    </w:p>
    <w:p>
      <w:pPr>
        <w:spacing w:after="80"/>
      </w:pPr>
      <w:r>
        <w:rPr>
          <w:color w:val="444444"/>
          <w:sz w:val="19"/>
          <w:szCs w:val="19"/>
        </w:rPr>
        <w:t xml:space="preserve">Game Developer — Spin Master, Paw Patrol: The Game sonrası işten çıkarmalar — https://www.gamedeveloper.com/mobile/spin-master-lays-off-paw-patrol-the-game-devs-two-days-after-launch</w:t>
      </w:r>
    </w:p>
    <w:p>
      <w:pPr>
        <w:spacing w:after="80"/>
      </w:pPr>
      <w:r>
        <w:rPr>
          <w:color w:val="444444"/>
          <w:sz w:val="19"/>
          <w:szCs w:val="19"/>
        </w:rPr>
        <w:t xml:space="preserve">MarketScreener — Spin Master, Originator Inc’i satın aldı — https://www.marketscreener.com/quote/stock/SPIN-MASTER-CORP-23219288/news/Spin-Master-Corp-acquired-Originator-Inc-for-29-million-36079358/</w:t>
      </w:r>
    </w:p>
    <w:p>
      <w:pPr>
        <w:spacing w:after="80"/>
      </w:pPr>
      <w:r>
        <w:rPr>
          <w:color w:val="444444"/>
          <w:sz w:val="19"/>
          <w:szCs w:val="19"/>
        </w:rPr>
        <w:t xml:space="preserve">License Global — Spin Master’ın lisanslama stratejisi — https://www.licenseglobal.com/toys-games/how-spin-master-is-licensing-out-its-worlds-of-play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2026-08-08T12:49:47.649Z</dcterms:created>
  <dcterms:modified xsi:type="dcterms:W3CDTF">2026-08-08T12:49:47.649Z</dcterms:modified>
</cp:coreProperties>
</file>

<file path=docProps/custom.xml><?xml version="1.0" encoding="utf-8"?>
<Properties xmlns="http://schemas.openxmlformats.org/officeDocument/2006/custom-properties" xmlns:vt="http://schemas.openxmlformats.org/officeDocument/2006/docPropsVTypes"/>
</file>