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B4F" w:rsidRDefault="009D1B4F" w:rsidP="009D1B4F">
      <w:pPr>
        <w:pStyle w:val="Ttulo4"/>
        <w:numPr>
          <w:ilvl w:val="0"/>
          <w:numId w:val="2"/>
        </w:numPr>
      </w:pPr>
      <w:r>
        <w:t>Objetivos a cumplir dentro del aplicativo informático: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374"/>
      </w:tblGrid>
      <w:tr w:rsidR="009D1B4F" w:rsidTr="009D1B4F">
        <w:trPr>
          <w:trHeight w:val="45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Personal de SUSALUD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Difundir la cultura de derechos en salud del ciudadano.</w:t>
            </w:r>
            <w:r>
              <w:t xml:space="preserve"> </w:t>
            </w:r>
            <w:bookmarkStart w:id="0" w:name="_GoBack"/>
            <w:bookmarkEnd w:id="0"/>
          </w:p>
        </w:tc>
      </w:tr>
      <w:tr w:rsidR="009D1B4F" w:rsidTr="009D1B4F">
        <w:trPr>
          <w:trHeight w:val="56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 w:rsidRPr="00BA156B">
              <w:t>Desmitificar el reclamo</w:t>
            </w:r>
            <w:r>
              <w:t>.</w:t>
            </w:r>
          </w:p>
        </w:tc>
      </w:tr>
      <w:tr w:rsidR="009D1B4F" w:rsidTr="009D1B4F">
        <w:trPr>
          <w:trHeight w:val="48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Conocer parte positiva de las IPRESS.</w:t>
            </w:r>
          </w:p>
        </w:tc>
      </w:tr>
      <w:tr w:rsidR="009D1B4F" w:rsidTr="009D1B4F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Visualizar pasos realizados para resolución de reclamos.</w:t>
            </w:r>
          </w:p>
        </w:tc>
      </w:tr>
      <w:tr w:rsidR="009D1B4F" w:rsidTr="009D1B4F">
        <w:trPr>
          <w:trHeight w:val="500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Brindar información fácil de entender por los ciudadanos y gestores.</w:t>
            </w:r>
          </w:p>
        </w:tc>
      </w:tr>
      <w:tr w:rsidR="009D1B4F" w:rsidTr="009D1B4F">
        <w:trPr>
          <w:trHeight w:val="517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Acortar procesos de resolución de reclamos.</w:t>
            </w:r>
          </w:p>
        </w:tc>
      </w:tr>
      <w:tr w:rsidR="009D1B4F" w:rsidTr="009D1B4F">
        <w:trPr>
          <w:trHeight w:val="57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Gestores de IPRESS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Identificar sus fallas dentro de procesos internos.</w:t>
            </w:r>
          </w:p>
        </w:tc>
      </w:tr>
      <w:tr w:rsidR="009D1B4F" w:rsidTr="009D1B4F">
        <w:trPr>
          <w:trHeight w:val="45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Contar con medios para dar seguimiento a reclamos.</w:t>
            </w:r>
          </w:p>
        </w:tc>
      </w:tr>
      <w:tr w:rsidR="009D1B4F" w:rsidTr="009D1B4F">
        <w:trPr>
          <w:trHeight w:val="622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Obtener de estadísticas y reportes precisos para toma de decisiones.</w:t>
            </w:r>
          </w:p>
        </w:tc>
      </w:tr>
      <w:tr w:rsidR="009D1B4F" w:rsidTr="009D1B4F">
        <w:trPr>
          <w:trHeight w:val="502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Obtener recomendaciones de ciudadanos por medio de la participación activa de ellos.</w:t>
            </w:r>
          </w:p>
        </w:tc>
      </w:tr>
      <w:tr w:rsidR="009D1B4F" w:rsidTr="009D1B4F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Educar a ciudadanos sobre servicios de salud brindados.</w:t>
            </w:r>
          </w:p>
        </w:tc>
      </w:tr>
      <w:tr w:rsidR="009D1B4F" w:rsidTr="009D1B4F">
        <w:trPr>
          <w:trHeight w:val="440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Visualizar pasos realizados para resolución de reclamos anteriores.</w:t>
            </w:r>
          </w:p>
        </w:tc>
      </w:tr>
      <w:tr w:rsidR="009D1B4F" w:rsidTr="009D1B4F">
        <w:trPr>
          <w:trHeight w:val="51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Ciudadanos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Colocar un reclamo de forma simple y con posibilidad de subir material multimedia.</w:t>
            </w:r>
          </w:p>
        </w:tc>
      </w:tr>
      <w:tr w:rsidR="009D1B4F" w:rsidTr="009D1B4F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Saber quién está gestionando la resolución del reclamo.</w:t>
            </w:r>
          </w:p>
        </w:tc>
      </w:tr>
      <w:tr w:rsidR="009D1B4F" w:rsidTr="009D1B4F">
        <w:trPr>
          <w:trHeight w:val="502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Visualizar estadísticas para tomar decisiones sobre próximas atenciones en salud.</w:t>
            </w:r>
          </w:p>
        </w:tc>
      </w:tr>
      <w:tr w:rsidR="009D1B4F" w:rsidTr="009D1B4F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Visualizar recomendaciones de otros pacientes.</w:t>
            </w:r>
          </w:p>
        </w:tc>
      </w:tr>
      <w:tr w:rsidR="009D1B4F" w:rsidTr="009D1B4F">
        <w:trPr>
          <w:trHeight w:val="42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Mejorar la comunicación con personal de la IPRESS.</w:t>
            </w:r>
          </w:p>
        </w:tc>
      </w:tr>
      <w:tr w:rsidR="009D1B4F" w:rsidTr="009D1B4F">
        <w:trPr>
          <w:trHeight w:val="59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Cambiar percepción de reclamos de un fastidio al reflejo de la atención brindada.</w:t>
            </w:r>
          </w:p>
        </w:tc>
      </w:tr>
      <w:tr w:rsidR="009D1B4F" w:rsidTr="009D1B4F">
        <w:trPr>
          <w:trHeight w:val="424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Hacer saber a la IPRESS sus fallas en atención.</w:t>
            </w:r>
          </w:p>
        </w:tc>
      </w:tr>
    </w:tbl>
    <w:p w:rsidR="009D1B4F" w:rsidRPr="0051206E" w:rsidRDefault="009D1B4F" w:rsidP="009D1B4F">
      <w:pPr>
        <w:pStyle w:val="Texto"/>
        <w:jc w:val="center"/>
        <w:rPr>
          <w:sz w:val="22"/>
        </w:rPr>
      </w:pPr>
      <w:r w:rsidRPr="00F305B6">
        <w:rPr>
          <w:sz w:val="22"/>
        </w:rPr>
        <w:t xml:space="preserve">Tabla Nº </w:t>
      </w:r>
      <w:r>
        <w:rPr>
          <w:sz w:val="22"/>
        </w:rPr>
        <w:t>2</w:t>
      </w:r>
      <w:r w:rsidRPr="0051206E">
        <w:rPr>
          <w:sz w:val="22"/>
        </w:rPr>
        <w:t xml:space="preserve">. Tabla de hallazgos </w:t>
      </w:r>
      <w:r>
        <w:rPr>
          <w:sz w:val="22"/>
        </w:rPr>
        <w:t>objetivos</w:t>
      </w:r>
      <w:r w:rsidRPr="005C0CEB">
        <w:rPr>
          <w:sz w:val="22"/>
        </w:rPr>
        <w:t xml:space="preserve"> encontrad</w:t>
      </w:r>
      <w:r>
        <w:rPr>
          <w:sz w:val="22"/>
        </w:rPr>
        <w:t>o</w:t>
      </w:r>
      <w:r w:rsidRPr="0051206E">
        <w:rPr>
          <w:sz w:val="22"/>
        </w:rPr>
        <w:t>s por tipo de usuario.</w:t>
      </w:r>
    </w:p>
    <w:p w:rsidR="009D1B4F" w:rsidRDefault="009D1B4F" w:rsidP="009D1B4F">
      <w:pPr>
        <w:pStyle w:val="Ttulo4"/>
      </w:pPr>
      <w:r>
        <w:t>Desafíos y Limitaciones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47"/>
        <w:gridCol w:w="5374"/>
      </w:tblGrid>
      <w:tr w:rsidR="009D1B4F" w:rsidTr="002B61FA">
        <w:trPr>
          <w:trHeight w:val="531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Personal de SUSALUD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Poblaciones lejanas con poca o nula conectividad.</w:t>
            </w:r>
          </w:p>
        </w:tc>
      </w:tr>
      <w:tr w:rsidR="009D1B4F" w:rsidTr="002B61FA">
        <w:trPr>
          <w:trHeight w:val="48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Mala gestión de recursos económicos por parte de IPRESS.</w:t>
            </w:r>
          </w:p>
        </w:tc>
      </w:tr>
      <w:tr w:rsidR="009D1B4F" w:rsidTr="002B61FA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Personas no letradas.</w:t>
            </w:r>
          </w:p>
        </w:tc>
      </w:tr>
      <w:tr w:rsidR="009D1B4F" w:rsidTr="002B61FA">
        <w:trPr>
          <w:trHeight w:val="57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No hay procedimientos claros sobre cómo reaccionar para resolver reclamos.</w:t>
            </w:r>
          </w:p>
        </w:tc>
      </w:tr>
      <w:tr w:rsidR="009D1B4F" w:rsidTr="002B61FA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Reclamos son vistos como trabas u ofensas hacia el personal prestador de salud.</w:t>
            </w:r>
          </w:p>
        </w:tc>
      </w:tr>
      <w:tr w:rsidR="009D1B4F" w:rsidTr="002B61FA">
        <w:trPr>
          <w:trHeight w:val="57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Gestores de IPRESS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Reclamos son vistos de manera negativa.</w:t>
            </w:r>
          </w:p>
        </w:tc>
      </w:tr>
      <w:tr w:rsidR="009D1B4F" w:rsidTr="002B61FA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Falta de comunicación con SUSALUD.</w:t>
            </w:r>
          </w:p>
        </w:tc>
      </w:tr>
      <w:tr w:rsidR="009D1B4F" w:rsidTr="002B61FA">
        <w:trPr>
          <w:trHeight w:val="47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Excesiva delegación para resolución de reclamos.</w:t>
            </w:r>
          </w:p>
        </w:tc>
      </w:tr>
      <w:tr w:rsidR="009D1B4F" w:rsidTr="002B61FA">
        <w:trPr>
          <w:trHeight w:val="56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Procesos largos para resolución de reclamos.</w:t>
            </w:r>
          </w:p>
        </w:tc>
      </w:tr>
      <w:tr w:rsidR="009D1B4F" w:rsidTr="002B61FA">
        <w:trPr>
          <w:trHeight w:val="54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Ciudadanos que reclaman con frecuencia sin sustento.</w:t>
            </w:r>
          </w:p>
        </w:tc>
      </w:tr>
      <w:tr w:rsidR="009D1B4F" w:rsidTr="002B61FA">
        <w:trPr>
          <w:trHeight w:val="470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Resolución de reclamos de manera aislada y sin identificación del problema en trasfondo.</w:t>
            </w:r>
          </w:p>
        </w:tc>
      </w:tr>
      <w:tr w:rsidR="009D1B4F" w:rsidTr="002B61FA">
        <w:trPr>
          <w:trHeight w:val="531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Ciudadanos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Personas no proclives al uso de tecnología.</w:t>
            </w:r>
          </w:p>
        </w:tc>
      </w:tr>
      <w:tr w:rsidR="009D1B4F" w:rsidTr="002B61FA">
        <w:trPr>
          <w:trHeight w:val="48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Ciudadanos no sabe sobre que debe reclamar y que no.</w:t>
            </w:r>
          </w:p>
        </w:tc>
      </w:tr>
      <w:tr w:rsidR="009D1B4F" w:rsidTr="002B61FA">
        <w:trPr>
          <w:trHeight w:val="42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Poco contacto de las autoridades con reclamos presentados por ciudadanos.</w:t>
            </w:r>
          </w:p>
        </w:tc>
      </w:tr>
      <w:tr w:rsidR="009D1B4F" w:rsidTr="002B61FA">
        <w:trPr>
          <w:trHeight w:val="47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Falta de capacidad de decisión y de autonomía para resolución de reclamos en niveles bajos de atención.</w:t>
            </w:r>
          </w:p>
        </w:tc>
      </w:tr>
      <w:tr w:rsidR="009D1B4F" w:rsidTr="002B61FA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Tiempos largos para resolución de reclamos.</w:t>
            </w:r>
          </w:p>
        </w:tc>
      </w:tr>
    </w:tbl>
    <w:p w:rsidR="0041032C" w:rsidRDefault="009D1B4F"/>
    <w:sectPr w:rsidR="0041032C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E243A"/>
    <w:multiLevelType w:val="hybridMultilevel"/>
    <w:tmpl w:val="F9829DBA"/>
    <w:lvl w:ilvl="0" w:tplc="B8B6D72E">
      <w:start w:val="1"/>
      <w:numFmt w:val="lowerLetter"/>
      <w:pStyle w:val="Ttulo4"/>
      <w:lvlText w:val="%1)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F"/>
    <w:rsid w:val="002D0328"/>
    <w:rsid w:val="009D1B4F"/>
    <w:rsid w:val="00A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444C7"/>
  <w15:chartTrackingRefBased/>
  <w15:docId w15:val="{3648B814-A2D1-F645-BC37-3637F3D2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B4F"/>
    <w:rPr>
      <w:rFonts w:ascii="Times New Roman" w:hAnsi="Times New Roman"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B4F"/>
    <w:pPr>
      <w:keepNext/>
      <w:keepLines/>
      <w:numPr>
        <w:numId w:val="1"/>
      </w:numPr>
      <w:spacing w:before="240" w:after="240" w:line="480" w:lineRule="auto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D1B4F"/>
    <w:rPr>
      <w:rFonts w:ascii="Times New Roman" w:eastAsiaTheme="majorEastAsia" w:hAnsi="Times New Roman" w:cstheme="majorBidi"/>
      <w:i/>
      <w:iCs/>
      <w:color w:val="000000" w:themeColor="text1"/>
      <w:lang w:val="es-ES_tradnl"/>
    </w:rPr>
  </w:style>
  <w:style w:type="table" w:styleId="Tablaconcuadrcula">
    <w:name w:val="Table Grid"/>
    <w:basedOn w:val="Tablanormal"/>
    <w:uiPriority w:val="39"/>
    <w:rsid w:val="009D1B4F"/>
    <w:rPr>
      <w:rFonts w:ascii="Times New Roman" w:hAnsi="Times New Roman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qFormat/>
    <w:rsid w:val="009D1B4F"/>
    <w:pPr>
      <w:spacing w:before="240" w:after="240" w:line="480" w:lineRule="auto"/>
      <w:jc w:val="both"/>
    </w:pPr>
    <w:rPr>
      <w:rFonts w:cs="Times New Roman"/>
      <w:lang w:val="es-ES"/>
    </w:rPr>
  </w:style>
  <w:style w:type="character" w:customStyle="1" w:styleId="TextoCar">
    <w:name w:val="Texto Car"/>
    <w:basedOn w:val="Fuentedeprrafopredeter"/>
    <w:link w:val="Texto"/>
    <w:rsid w:val="009D1B4F"/>
    <w:rPr>
      <w:rFonts w:ascii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361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2018-07-30T02:34:00Z</dcterms:created>
  <dcterms:modified xsi:type="dcterms:W3CDTF">2018-07-30T02:44:00Z</dcterms:modified>
</cp:coreProperties>
</file>