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FEU ALABANG</w:t>
        <w:br/>
      </w:r>
      <w:r>
        <w:rPr>
          <w:b/>
          <w:sz w:val="50"/>
        </w:rPr>
        <w:t>RECEPTION OPERATIONS HANDBOOK</w:t>
      </w:r>
    </w:p>
    <w:p>
      <w:pPr>
        <w:jc w:val="center"/>
      </w:pPr>
      <w:r>
        <w:rPr>
          <w:b/>
          <w:sz w:val="20"/>
        </w:rPr>
        <w:t>Internal Operational Reference • Enhanced Edition</w:t>
      </w:r>
    </w:p>
    <w:p>
      <w:pPr>
        <w:jc w:val="center"/>
      </w:pPr>
      <w:r>
        <w:rPr>
          <w:i/>
        </w:rPr>
        <w:t>Warm with people. Firm with procedures. Careful with information.</w:t>
        <w:br/>
        <w:t>Verify before acting, and escalate when uncertain.</w:t>
      </w:r>
    </w:p>
    <w:p>
      <w:pPr>
        <w:pStyle w:val="Heading1"/>
      </w:pPr>
      <w:r>
        <w:t>Document purpose</w:t>
      </w:r>
    </w:p>
    <w:p>
      <w:r>
        <w:t>This handbook translates the supplied FEU Alabang reception notes into a structured operating guide. It is designed for quick use during an active shift while preserving the source's requirement to verify current fees, exceptions, contacts, validity periods, approval authority, and escalation routes with the Facilities Office or responsible office.</w:t>
      </w:r>
    </w:p>
    <w:p>
      <w:pPr>
        <w:pStyle w:val="Heading1"/>
      </w:pPr>
      <w:r>
        <w:t>Control note</w:t>
      </w:r>
    </w:p>
    <w:p>
      <w:r>
        <w:t>This handbook does not authorize a receptionist to override FEU policy. Where a source value is marked for confirmation, it remains a verification item and must not be treated as a current rule until confirmed.</w:t>
      </w:r>
    </w:p>
    <w:p>
      <w:pPr>
        <w:pStyle w:val="Heading1"/>
      </w:pPr>
      <w:r>
        <w:t>Contents</w:t>
      </w:r>
    </w:p>
    <w:p>
      <w:pPr>
        <w:pStyle w:val="ListNumber"/>
      </w:pPr>
      <w:r>
        <w:t>01. Shift Opening &amp; Live Operations</w:t>
      </w:r>
    </w:p>
    <w:p>
      <w:pPr>
        <w:pStyle w:val="ListNumber"/>
      </w:pPr>
      <w:r>
        <w:t>02. Visitor Reception &amp; Access</w:t>
      </w:r>
    </w:p>
    <w:p>
      <w:pPr>
        <w:pStyle w:val="ListNumber"/>
      </w:pPr>
      <w:r>
        <w:t>03. Identification, IDs &amp; Verification</w:t>
      </w:r>
    </w:p>
    <w:p>
      <w:pPr>
        <w:pStyle w:val="ListNumber"/>
      </w:pPr>
      <w:r>
        <w:t>04. Gate Passes &amp; Work Permits</w:t>
      </w:r>
    </w:p>
    <w:p>
      <w:pPr>
        <w:pStyle w:val="ListNumber"/>
      </w:pPr>
      <w:r>
        <w:t>05. Parking &amp; Payment Handling</w:t>
      </w:r>
    </w:p>
    <w:p>
      <w:pPr>
        <w:pStyle w:val="ListNumber"/>
      </w:pPr>
      <w:r>
        <w:t>06. Deliveries, Surrendered Items &amp; Lost Property</w:t>
      </w:r>
    </w:p>
    <w:p>
      <w:pPr>
        <w:pStyle w:val="ListNumber"/>
      </w:pPr>
      <w:r>
        <w:t>07. Calls, Wi-Fi, Directory &amp; General Assistance</w:t>
      </w:r>
    </w:p>
    <w:p>
      <w:pPr>
        <w:pStyle w:val="ListNumber"/>
      </w:pPr>
      <w:r>
        <w:t>08. Events &amp; Proactive Preparation</w:t>
      </w:r>
    </w:p>
    <w:p>
      <w:pPr>
        <w:pStyle w:val="ListNumber"/>
      </w:pPr>
      <w:r>
        <w:t>09. Privacy, Safety &amp; Escalation</w:t>
      </w:r>
    </w:p>
    <w:p>
      <w:pPr>
        <w:pStyle w:val="ListNumber"/>
      </w:pPr>
      <w:r>
        <w:t>10. Handover, Closing &amp; Professional Communication</w:t>
      </w:r>
    </w:p>
    <w:p>
      <w:r>
        <w:br w:type="page"/>
      </w:r>
    </w:p>
    <w:p>
      <w:pPr>
        <w:pStyle w:val="Heading1"/>
      </w:pPr>
      <w:r>
        <w:t>01. Shift Opening &amp; Live Operations</w:t>
      </w:r>
    </w:p>
    <w:p>
      <w:r>
        <w:t>Purpose: Establish an accountable, ready-to-serve reception desk before visitor-facing work begins.</w:t>
      </w:r>
    </w:p>
    <w:p>
      <w:r>
        <w:rPr>
          <w:b/>
        </w:rPr>
        <w:t>Opening sequence:</w:t>
      </w:r>
      <w:r>
        <w:br/>
        <w:t>1. Sign in to the approved reception portal and complete the required website sign-in.</w:t>
        <w:br/>
        <w:t>2. Record the required manual Time-In. Website Sign-In and manual Time-In are separate controls unless the approved system explicitly connects them.</w:t>
        <w:br/>
        <w:t>3. Review the incoming handover, pending concerns, unresolved requests, and system notices.</w:t>
        <w:br/>
        <w:t>4. Confirm the reception computer, telephone, approved directory, required forms/logs, visitor materials, and other desk resources are ready.</w:t>
        <w:br/>
        <w:t>5. Review the day's confirmed events, expected visitors, deliveries, and other operational reminders.</w:t>
        <w:br/>
        <w:t>6. Open the Standard Tasks checklist and complete each opening task as it is performed. Do not mark a task complete merely because it is expected.</w:t>
        <w:br/>
        <w:t>7. Confirm the desk status is appropriate for the current operating condition.</w:t>
      </w:r>
    </w:p>
    <w:p>
      <w:r>
        <w:rPr>
          <w:b/>
        </w:rPr>
        <w:t>During duty:</w:t>
      </w:r>
      <w:r>
        <w:br/>
        <w:t>• Keep required records current.</w:t>
        <w:br/>
        <w:t>• Monitor visitors, calls, deliveries, keys/badges, and pending requests.</w:t>
        <w:br/>
        <w:t>• Keep the desk attended or arrange approved coverage before leaving.</w:t>
        <w:br/>
        <w:t>• Escalate unusual, disputed, safety-related, access-sensitive, privacy-sensitive, or policy-sensitive matters.</w:t>
      </w:r>
    </w:p>
    <w:p>
      <w:r>
        <w:t>Live-dashboard rule:</w:t>
        <w:br/>
        <w:t>The dashboard is an operational aid, not a substitute for the official system or policy. If the dashboard shows a pending action, verify the underlying record before taking an irreversible action.</w:t>
      </w:r>
    </w:p>
    <w:p>
      <w:r>
        <w:t>Operational reminder: If the situation is unclear, pause the transaction, protect records, verify the current procedure, and escalate to the authorized office.</w:t>
      </w:r>
    </w:p>
    <w:p>
      <w:pPr>
        <w:pStyle w:val="Heading1"/>
      </w:pPr>
      <w:r>
        <w:t>02. Visitor Reception &amp; Access</w:t>
      </w:r>
    </w:p>
    <w:p>
      <w:r>
        <w:rPr>
          <w:b/>
        </w:rPr>
        <w:t>Default visitor flow:</w:t>
      </w:r>
      <w:r>
        <w:br/>
        <w:t>1. Greet the visitor courteously.</w:t>
        <w:br/>
        <w:t>2. Ask the purpose of the visit and the person or office they need to contact.</w:t>
        <w:br/>
        <w:t>3. Determine whether identity or authorization must be verified.</w:t>
        <w:br/>
        <w:t>4. Contact the destination office/person when the procedure requires confirmation.</w:t>
        <w:br/>
        <w:t>5. Register the visitor using the approved Visitor Entry System (VES) when available.</w:t>
        <w:br/>
        <w:t>6. Give accurate directions or explain the next step.</w:t>
        <w:br/>
        <w:t>7. Complete the required log, pass, or system record.</w:t>
        <w:br/>
        <w:t>8. Close the interaction politely and confirm that the visitor understands the next step.</w:t>
      </w:r>
    </w:p>
    <w:p>
      <w:r>
        <w:rPr>
          <w:b/>
        </w:rPr>
        <w:t>If VES is unavailable:</w:t>
      </w:r>
      <w:r>
        <w:br/>
        <w:t>• Follow the approved fallback sequence.</w:t>
        <w:br/>
        <w:t>• Use the Reception manual site when that is the authorized first fallback.</w:t>
        <w:br/>
        <w:t>• If both electronic options are unavailable, use the approved Visitor Log.</w:t>
        <w:br/>
        <w:t>• Protect paper/electronic records from public view.</w:t>
        <w:br/>
        <w:t>• Notify the appropriate supervisor/contact and reconcile records later only as directed.</w:t>
      </w:r>
    </w:p>
    <w:p>
      <w:r>
        <w:t>Operational reminder: If the situation is unclear, pause the transaction, protect records, verify the current procedure, and escalate to the authorized office.</w:t>
      </w:r>
    </w:p>
    <w:p>
      <w:pPr>
        <w:pStyle w:val="Heading1"/>
      </w:pPr>
      <w:r>
        <w:t>03. Identification, IDs &amp; Verification</w:t>
      </w:r>
    </w:p>
    <w:p>
      <w:r>
        <w:rPr>
          <w:b/>
        </w:rPr>
        <w:t>Verification principle: never assume authorization because a person knows a staff member, presents a screenshot, or arrives with another person.</w:t>
      </w:r>
    </w:p>
    <w:p>
      <w:r>
        <w:t>Students without a physical ID:</w:t>
        <w:br/>
        <w:t>• Do not automatically issue a temporary ID or pass from Reception.</w:t>
        <w:br/>
        <w:t>• Direct the student to the Discipline Unit when the current procedure requires it.</w:t>
        <w:br/>
        <w:t>• Record the incident only where the approved process requires a record.</w:t>
      </w:r>
    </w:p>
    <w:p>
      <w:r>
        <w:t>Digital or supporting identification:</w:t>
        <w:br/>
        <w:t>• Accept a digital ID only where the applicable procedure permits it.</w:t>
        <w:br/>
        <w:t>• Request supporting identification only when necessary and authorized.</w:t>
        <w:br/>
        <w:t>• Do not record a transaction under another person's name for convenience.</w:t>
        <w:br/>
        <w:t>• If identity or authorization cannot be established, pause and escalate.</w:t>
      </w:r>
    </w:p>
    <w:p>
      <w:r>
        <w:rPr>
          <w:b/>
        </w:rPr>
        <w:t>Lost or damaged IDs:</w:t>
      </w:r>
      <w:r>
        <w:br/>
        <w:t>• Do not independently decide the fee, penalty, replacement, waiver, or release.</w:t>
        <w:br/>
        <w:t>• Coordinate with the Facilities Office or the currently designated office.</w:t>
        <w:br/>
        <w:t>• Give the visitor only confirmed next steps.</w:t>
        <w:br/>
        <w:t>• Document the referral when required.</w:t>
      </w:r>
    </w:p>
    <w:p>
      <w:r>
        <w:t>The draft source notes a possible lost visitor-ID penalty, but this amount is explicitly unconfirmed. Do not publish or collect it without current FO confirmation.</w:t>
      </w:r>
    </w:p>
    <w:p>
      <w:r>
        <w:t>Operational reminder: If the situation is unclear, pause the transaction, protect records, verify the current procedure, and escalate to the authorized office.</w:t>
      </w:r>
    </w:p>
    <w:p>
      <w:pPr>
        <w:pStyle w:val="Heading1"/>
      </w:pPr>
      <w:r>
        <w:t>04. Gate Passes &amp; Work Permits</w:t>
      </w:r>
    </w:p>
    <w:p>
      <w:r>
        <w:rPr>
          <w:b/>
        </w:rPr>
        <w:t>Gate Pass:</w:t>
      </w:r>
      <w:r>
        <w:br/>
        <w:t>1. Ask what item will enter or remain on campus.</w:t>
        <w:br/>
        <w:t>2. Ask the purpose of the item.</w:t>
        <w:br/>
        <w:t>3. Ask how long it will remain.</w:t>
        <w:br/>
        <w:t>4. Determine whether a Gate Pass is required under the current rule.</w:t>
        <w:br/>
        <w:t>5. Check required details and supporting information.</w:t>
        <w:br/>
        <w:t>6. Sign only where Reception is authorized to sign.</w:t>
        <w:br/>
        <w:t>7. Record or route the completed pass according to the approved process.</w:t>
        <w:br/>
        <w:t>8. Ensure the guard receives the required copy.</w:t>
      </w:r>
    </w:p>
    <w:p>
      <w:r>
        <w:rPr>
          <w:b/>
        </w:rPr>
        <w:t>Work Permit:</w:t>
      </w:r>
      <w:r>
        <w:br/>
        <w:t>• Confirm whether the activity requires a Work Permit.</w:t>
        <w:br/>
        <w:t>• Check required approvals and supporting documents.</w:t>
        <w:br/>
        <w:t>• Do not authorize incomplete or unusual work arrangements from Reception.</w:t>
        <w:br/>
        <w:t>• Route the permit through the designated office/security process.</w:t>
      </w:r>
    </w:p>
    <w:p>
      <w:r>
        <w:t>The source notes a one-month Gate Pass limit and a Tuesday input schedule, but both require confirmation with Facilities Office before being treated as current rules.</w:t>
      </w:r>
    </w:p>
    <w:p>
      <w:r>
        <w:t>Operational reminder: If the situation is unclear, pause the transaction, protect records, verify the current procedure, and escalate to the authorized office.</w:t>
      </w:r>
    </w:p>
    <w:p>
      <w:pPr>
        <w:pStyle w:val="Heading1"/>
      </w:pPr>
      <w:r>
        <w:t>05. Parking &amp; Payment Handling</w:t>
      </w:r>
    </w:p>
    <w:p>
      <w:r>
        <w:t>Parking procedures must use the current approved rate, exemption, validation, and payment rules.</w:t>
      </w:r>
    </w:p>
    <w:p>
      <w:r>
        <w:rPr>
          <w:b/>
        </w:rPr>
        <w:t>When handling a parking concern:</w:t>
      </w:r>
      <w:r>
        <w:br/>
        <w:t>1. Identify the parker using the approved logging method.</w:t>
        <w:br/>
        <w:t>2. Record the required surname/ID information.</w:t>
        <w:br/>
        <w:t>3. Confirm the current applicable fee.</w:t>
        <w:br/>
        <w:t>4. Check whether a documented exemption or approved special category applies.</w:t>
        <w:br/>
        <w:t>5. Direct or collect payment only through the authorized process.</w:t>
        <w:br/>
        <w:t>6. Record the transaction as required.</w:t>
      </w:r>
    </w:p>
    <w:p>
      <w:r>
        <w:rPr>
          <w:b/>
        </w:rPr>
        <w:t>If Reception has no change:</w:t>
      </w:r>
      <w:r>
        <w:br/>
        <w:t>• Ask the Cashier through the current approved contact route whether change is available.</w:t>
        <w:br/>
        <w:t>• Use another Reception change source only if the approved procedure permits it.</w:t>
        <w:br/>
        <w:t>• Never use personal money or create an unofficial financial arrangement.</w:t>
      </w:r>
    </w:p>
    <w:p>
      <w:r>
        <w:t>The draft lists motorcycle ₱50, car ₱100, and lost ticket ₱300, but explicitly requires current verification before publication or collection.</w:t>
      </w:r>
    </w:p>
    <w:p>
      <w:r>
        <w:t>Operational reminder: If the situation is unclear, pause the transaction, protect records, verify the current procedure, and escalate to the authorized office.</w:t>
      </w:r>
    </w:p>
    <w:p>
      <w:pPr>
        <w:pStyle w:val="Heading1"/>
      </w:pPr>
      <w:r>
        <w:t>06. Deliveries, Surrendered Items &amp; Lost Property</w:t>
      </w:r>
    </w:p>
    <w:p>
      <w:r>
        <w:rPr>
          <w:b/>
        </w:rPr>
        <w:t>Deliveries:</w:t>
      </w:r>
      <w:r>
        <w:br/>
        <w:t>• Reception is not a general storage facility.</w:t>
        <w:br/>
        <w:t>• Do not accept personal belongings, food, parcels, bags, or other items for personal safekeeping unless the current procedure expressly authorizes the reception to receive them.</w:t>
        <w:br/>
        <w:t>• Accept deliveries only for authorized FEU offices or authorized recipients under the established process.</w:t>
        <w:br/>
        <w:t>• If a rider arrives for an individual, ask the rider to contact the intended recipient directly when appropriate.</w:t>
        <w:br/>
        <w:t>• If authorization or destination is unclear, pause and contact the intended office or FO.</w:t>
      </w:r>
    </w:p>
    <w:p>
      <w:r>
        <w:rPr>
          <w:b/>
        </w:rPr>
        <w:t>Surrendered/lost property:</w:t>
      </w:r>
      <w:r>
        <w:br/>
        <w:t>1. Locate the item through the approved record/reference.</w:t>
        <w:br/>
        <w:t>2. Require the claimant's written explanation when the procedure requires it.</w:t>
        <w:br/>
        <w:t>3. Verify the claimant's identity.</w:t>
        <w:br/>
        <w:t>4. Match the item description with the record.</w:t>
        <w:br/>
        <w:t>5. Confirm required documentation/approval before release.</w:t>
        <w:br/>
        <w:t>6. Record the release.</w:t>
      </w:r>
    </w:p>
    <w:p>
      <w:r>
        <w:t>The source requires a claimant letter to be sent to receptionfeualabang@gmail.com. Keep that address only if it remains an approved official channel.</w:t>
      </w:r>
    </w:p>
    <w:p>
      <w:r>
        <w:t>Operational reminder: If the situation is unclear, pause the transaction, protect records, verify the current procedure, and escalate to the authorized office.</w:t>
      </w:r>
    </w:p>
    <w:p>
      <w:pPr>
        <w:pStyle w:val="Heading1"/>
      </w:pPr>
      <w:r>
        <w:t>07. Calls, Wi-Fi, Directory &amp; General Assistance</w:t>
      </w:r>
    </w:p>
    <w:p>
      <w:r>
        <w:rPr>
          <w:b/>
        </w:rPr>
        <w:t>Telephone:</w:t>
      </w:r>
      <w:r>
        <w:br/>
        <w:t>• Answer professionally.</w:t>
        <w:br/>
        <w:t>• Identify the caller's concern.</w:t>
        <w:br/>
        <w:t>• Connect or refer the caller to the correct office.</w:t>
        <w:br/>
        <w:t>• Do not disclose confidential information merely because a caller claims to know a student or employee.</w:t>
      </w:r>
    </w:p>
    <w:p>
      <w:r>
        <w:rPr>
          <w:b/>
        </w:rPr>
        <w:t>Directory:</w:t>
      </w:r>
      <w:r>
        <w:br/>
        <w:t>Use the latest approved FEU Alabang directory. The draft contains reference extensions, including Reception 100, Cashier 112/113, Registrar 107/111, Clinic 124, HR 145, and Facilities-related 140/143, but it instructs staff to verify current extensions before publication.</w:t>
      </w:r>
    </w:p>
    <w:p>
      <w:r>
        <w:rPr>
          <w:b/>
        </w:rPr>
        <w:t>Wi-Fi:</w:t>
      </w:r>
      <w:r>
        <w:br/>
        <w:t>• Confirm authorization before providing access details.</w:t>
        <w:br/>
        <w:t>• Never share credentials with an unauthorized person.</w:t>
        <w:br/>
        <w:t>• For unclear or unusual requests, pause and confirm with the responsible office.</w:t>
      </w:r>
    </w:p>
    <w:p>
      <w:r>
        <w:rPr>
          <w:b/>
        </w:rPr>
        <w:t>When you do not know:</w:t>
      </w:r>
      <w:r>
        <w:br/>
        <w:t>“Let me verify the correct procedure with the appropriate office so I can give you accurate information.”</w:t>
      </w:r>
    </w:p>
    <w:p>
      <w:r>
        <w:t>Operational reminder: If the situation is unclear, pause the transaction, protect records, verify the current procedure, and escalate to the authorized office.</w:t>
      </w:r>
    </w:p>
    <w:p>
      <w:pPr>
        <w:pStyle w:val="Heading1"/>
      </w:pPr>
      <w:r>
        <w:t>08. Events &amp; Proactive Preparation</w:t>
      </w:r>
    </w:p>
    <w:p>
      <w:r>
        <w:rPr>
          <w:b/>
        </w:rPr>
        <w:t>Reception should prepare before predictable visitor demand occurs.</w:t>
      </w:r>
    </w:p>
    <w:p>
      <w:r>
        <w:t>1. Review confirmed upcoming campus events and scheduled activities.</w:t>
        <w:br/>
        <w:t>2. Note expected visitors, setup requirements, special traffic, deliveries, or calls.</w:t>
        <w:br/>
        <w:t>3. Obtain event information through the approved contact, including the source draft's reference to Sir Ceth when applicable.</w:t>
        <w:br/>
        <w:t>4. Record confirmed operational reminders in the Reception Portal calendar/notes.</w:t>
        <w:br/>
        <w:t>5. Review reminders before the event date.</w:t>
        <w:br/>
        <w:t>6. Prepare directions, contact information, visitor flow, and desk coverage as appropriate.</w:t>
        <w:br/>
        <w:t>7. Do not circulate unconfirmed or confidential event details.</w:t>
      </w:r>
    </w:p>
    <w:p>
      <w:r>
        <w:t>Use the dashboard as a preparation tool: an upcoming event should become a visible operational reminder rather than a last-minute discovery.</w:t>
      </w:r>
    </w:p>
    <w:p>
      <w:r>
        <w:t>Operational reminder: If the situation is unclear, pause the transaction, protect records, verify the current procedure, and escalate to the authorized office.</w:t>
      </w:r>
    </w:p>
    <w:p>
      <w:pPr>
        <w:pStyle w:val="Heading1"/>
      </w:pPr>
      <w:r>
        <w:t>09. Privacy, Safety &amp; Escalation</w:t>
      </w:r>
    </w:p>
    <w:p>
      <w:r>
        <w:t>Reception may handle names, IDs, visitor logs, contact information, and other personal data.</w:t>
      </w:r>
    </w:p>
    <w:p>
      <w:r>
        <w:rPr>
          <w:b/>
        </w:rPr>
        <w:t>Privacy controls:</w:t>
      </w:r>
      <w:r>
        <w:br/>
        <w:t>• Collect only information necessary for an authorized reception purpose.</w:t>
        <w:br/>
        <w:t>• Do not photograph, copy, retain, disclose, or share IDs unless authorized and necessary.</w:t>
        <w:br/>
        <w:t>• Keep logs, documents, IDs, and screens out of unauthorized view.</w:t>
        <w:br/>
        <w:t>• Do not discuss personal information where others can overhear.</w:t>
        <w:br/>
        <w:t>• Use approved systems and communication channels.</w:t>
        <w:br/>
        <w:t>• If release or collection of information is uncertain, pause and consult the appropriate privacy/Facilities contact.</w:t>
      </w:r>
    </w:p>
    <w:p>
      <w:r>
        <w:rPr>
          <w:b/>
        </w:rPr>
        <w:t>Safety:</w:t>
      </w:r>
      <w:r>
        <w:br/>
        <w:t>• Remain observant.</w:t>
        <w:br/>
        <w:t>• Report suspicious or unusual circumstances through the proper channel.</w:t>
        <w:br/>
        <w:t>• For urgent safety issues, follow the campus emergency procedure and notify the designated security/supervisory contact immediately.</w:t>
      </w:r>
    </w:p>
    <w:p>
      <w:r>
        <w:rPr>
          <w:b/>
        </w:rPr>
        <w:t>Escalation rule:</w:t>
      </w:r>
      <w:r>
        <w:br/>
        <w:t>Verify first. If the issue involves access, fees, liability, personal data, safety, or a disputed claim, do not improvise or create an exception.</w:t>
      </w:r>
    </w:p>
    <w:p>
      <w:r>
        <w:t>Operational reminder: If the situation is unclear, pause the transaction, protect records, verify the current procedure, and escalate to the authorized office.</w:t>
      </w:r>
    </w:p>
    <w:p>
      <w:pPr>
        <w:pStyle w:val="Heading1"/>
      </w:pPr>
      <w:r>
        <w:t>10. Handover, Closing &amp; Professional Communication</w:t>
      </w:r>
    </w:p>
    <w:p>
      <w:r>
        <w:rPr>
          <w:b/>
        </w:rPr>
        <w:t>Before ending duty:</w:t>
      </w:r>
      <w:r>
        <w:br/>
        <w:t>1. Complete required records.</w:t>
        <w:br/>
        <w:t>2. Confirm Time-In/Time-Out records are accurate.</w:t>
        <w:br/>
        <w:t>3. Review unfinished Standard Tasks.</w:t>
        <w:br/>
        <w:t>4. Record pending visitors, deliveries, keys/badges, unresolved concerns, important calls, and follow-up actions.</w:t>
        <w:br/>
        <w:t>5. Secure surrendered items, documents, and other controlled records.</w:t>
        <w:br/>
        <w:t>6. Complete the required Gate Pass/Work Permit handover process.</w:t>
        <w:br/>
        <w:t>7. Brief the incoming receptionist or supervisor.</w:t>
        <w:br/>
        <w:t>8. Complete the approved website Sign-Out and manual Time-Out.</w:t>
        <w:br/>
        <w:t>9. Confirm that the dashboard no longer shows an active shift for you.</w:t>
      </w:r>
    </w:p>
    <w:p>
      <w:r>
        <w:rPr>
          <w:b/>
        </w:rPr>
        <w:t>Professional scripts:</w:t>
      </w:r>
      <w:r>
        <w:br/>
        <w:t>• Identification: “May I please see your ID for verification? I’ll assist you with the next step once we confirm the required details.”</w:t>
        <w:br/>
        <w:t>• Verification: “Let me verify the correct procedure with the appropriate office so I can give you accurate information.”</w:t>
        <w:br/>
        <w:t>• No Wi-Fi authorization: “I’m sorry, but I can only provide access when it is authorized under the applicable procedure.”</w:t>
        <w:br/>
        <w:t>• Personal belongings: “I’m sorry, but Reception cannot keep personal belongings or accept items for safekeeping. Please coordinate directly with the intended recipient.”</w:t>
        <w:br/>
        <w:t>• Lost/damaged ID: “This needs to be coordinated with the Facilities Office first. They will advise you on the applicable fee and next steps.”</w:t>
        <w:br/>
        <w:t>• Upset visitor: “I understand your concern. Please allow me to check the correct procedure so I can assist you properly.”</w:t>
      </w:r>
    </w:p>
    <w:p>
      <w:r>
        <w:rPr>
          <w:b/>
        </w:rPr>
        <w:t>Final standard:</w:t>
      </w:r>
      <w:r>
        <w:br/>
        <w:t>Warm with people. Firm with procedures. Careful with information. Verify before acting, and escalate when uncertain.</w:t>
      </w:r>
    </w:p>
    <w:p>
      <w:r>
        <w:t>Operational reminder: If the situation is unclear, pause the transaction, protect records, verify the current procedure, and escalate to the authorized office.</w:t>
      </w:r>
    </w:p>
    <w:p>
      <w:r>
        <w:br w:type="page"/>
      </w:r>
    </w:p>
    <w:p>
      <w:pPr>
        <w:pStyle w:val="Heading1"/>
      </w:pPr>
      <w:r>
        <w:t>Appendix A. Items requiring current confirmation</w:t>
      </w:r>
    </w:p>
    <w:p>
      <w:pPr>
        <w:pStyle w:val="ListBullet"/>
      </w:pPr>
      <w:r>
        <w:t>Current parking rates, lost-ticket fee, accepted payment methods, exemptions, and grace periods.</w:t>
      </w:r>
    </w:p>
    <w:p>
      <w:pPr>
        <w:pStyle w:val="ListBullet"/>
      </w:pPr>
      <w:r>
        <w:t>Current lost visitor-ID fee and replacement/release procedure.</w:t>
      </w:r>
    </w:p>
    <w:p>
      <w:pPr>
        <w:pStyle w:val="ListBullet"/>
      </w:pPr>
      <w:r>
        <w:t>Gate Pass maximum validity, signing authority, and input schedule.</w:t>
      </w:r>
    </w:p>
    <w:p>
      <w:pPr>
        <w:pStyle w:val="ListBullet"/>
      </w:pPr>
      <w:r>
        <w:t>Work Permit requirements, approvals, and guard handover.</w:t>
      </w:r>
    </w:p>
    <w:p>
      <w:pPr>
        <w:pStyle w:val="ListBullet"/>
      </w:pPr>
      <w:r>
        <w:t>Current VES/manual fallback sequence.</w:t>
      </w:r>
    </w:p>
    <w:p>
      <w:pPr>
        <w:pStyle w:val="ListBullet"/>
      </w:pPr>
      <w:r>
        <w:t>Digital ID, companion identification, temporary pass, and transaction-verification rules.</w:t>
      </w:r>
    </w:p>
    <w:p>
      <w:pPr>
        <w:pStyle w:val="ListBullet"/>
      </w:pPr>
      <w:r>
        <w:t>Current authorized delivery recipients and storage exceptions.</w:t>
      </w:r>
    </w:p>
    <w:p>
      <w:pPr>
        <w:pStyle w:val="ListBullet"/>
      </w:pPr>
      <w:r>
        <w:t>Wi-Fi authorization and approved exceptions.</w:t>
      </w:r>
    </w:p>
    <w:p>
      <w:pPr>
        <w:pStyle w:val="ListBullet"/>
      </w:pPr>
      <w:r>
        <w:t>Current telephone extensions and escalation responsibilities.</w:t>
      </w:r>
    </w:p>
    <w:p>
      <w:pPr>
        <w:pStyle w:val="ListBullet"/>
      </w:pPr>
      <w:r>
        <w:t>Current surrendered-item retention, claimant-letter, ownership-verification, and release requirements.</w:t>
      </w:r>
    </w:p>
    <w:p>
      <w:pPr>
        <w:pStyle w:val="ListBullet"/>
      </w:pPr>
      <w:r>
        <w:t>Applicable data-retention, privacy, and incident-reporting requirements.</w:t>
      </w:r>
    </w:p>
    <w:p>
      <w:pPr>
        <w:pStyle w:val="Heading1"/>
      </w:pPr>
      <w:r>
        <w:t>Quick shift checklist</w:t>
      </w:r>
    </w:p>
    <w:p>
      <w:pPr>
        <w:pStyle w:val="ListBullet"/>
      </w:pPr>
      <w:r>
        <w:t>☐ Website Sign-In completed.</w:t>
      </w:r>
    </w:p>
    <w:p>
      <w:pPr>
        <w:pStyle w:val="ListBullet"/>
      </w:pPr>
      <w:r>
        <w:t>☐ Manual Time-In completed and visible in the attendance record.</w:t>
      </w:r>
    </w:p>
    <w:p>
      <w:pPr>
        <w:pStyle w:val="ListBullet"/>
      </w:pPr>
      <w:r>
        <w:t>☐ Handover and pending concerns reviewed.</w:t>
      </w:r>
    </w:p>
    <w:p>
      <w:pPr>
        <w:pStyle w:val="ListBullet"/>
      </w:pPr>
      <w:r>
        <w:t>☐ Reception PC, telephone, directory, forms, and desk ready.</w:t>
      </w:r>
    </w:p>
    <w:p>
      <w:pPr>
        <w:pStyle w:val="ListBullet"/>
      </w:pPr>
      <w:r>
        <w:t>☐ Standard opening tasks completed and honestly marked.</w:t>
      </w:r>
    </w:p>
    <w:p>
      <w:pPr>
        <w:pStyle w:val="ListBullet"/>
      </w:pPr>
      <w:r>
        <w:t>☐ Visitor system status verified.</w:t>
      </w:r>
    </w:p>
    <w:p>
      <w:pPr>
        <w:pStyle w:val="ListBullet"/>
      </w:pPr>
      <w:r>
        <w:t>☐ Upcoming events and expected visitors reviewed.</w:t>
      </w:r>
    </w:p>
    <w:p>
      <w:pPr>
        <w:pStyle w:val="ListBullet"/>
      </w:pPr>
      <w:r>
        <w:t>☐ During duty: visitors, calls, deliveries, keys/badges, and pending matters monitored.</w:t>
      </w:r>
    </w:p>
    <w:p>
      <w:pPr>
        <w:pStyle w:val="ListBullet"/>
      </w:pPr>
      <w:r>
        <w:t>☐ Before departure: records updated, handover completed, and required Time-Out/Sign-Out completed.</w:t>
      </w:r>
    </w:p>
    <w:p>
      <w:r>
        <w:t>Source basis: Enhanced from the supplied FEU Alabang Reception Operations Handbook draft. Current policy-controlled values remain subject to confirmation as indicated in the source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