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 w:after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STRIKECAPITAL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0B981"/>
          <w:sz w:val="40"/>
          <w:szCs w:val="40"/>
        </w:rPr>
        <w:t xml:space="preserve">BY WYR</w:t>
      </w:r>
    </w:p>
    <w:p>
      <w:pPr>
        <w:spacing w:after="60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Cash-Secured Put Investment Tracking System — System Summary &amp; Functional Specification</w:t>
      </w:r>
    </w:p>
    <w:p>
      <w:pPr>
        <w:pBdr>
          <w:bottom w:val="single" w:color="10B981" w:sz="6" w:space="1"/>
        </w:pBdr>
        <w:jc w:val="center"/>
      </w:pPr>
    </w:p>
    <w:p>
      <w:pPr>
        <w:spacing w:before="400" w:after="400"/>
      </w:pPr>
    </w:p>
    <w:p>
      <w:pPr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Version 1.1</w:t>
      </w:r>
    </w:p>
    <w:p>
      <w:pPr>
        <w:spacing w:before="10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Date: March 7, 2026</w:t>
      </w:r>
    </w:p>
    <w:p>
      <w:pPr>
        <w:spacing w:before="10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Classification: Internal</w:t>
      </w:r>
    </w:p>
    <w:p>
      <w:pPr>
        <w:spacing w:before="600" w:after="6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7F8C8D"/>
          <w:sz w:val="22"/>
          <w:szCs w:val="22"/>
        </w:rPr>
        <w:t xml:space="preserve">Change Log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3600"/>
      </w:tblGrid>
      <w:tr>
        <w:trPr>
          <w:tblHeader/>
        </w:trP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1.0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7 Mar 2026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Initial specification with core functions (AF-01 to AF-10, UF-01 to UF-06, SF-01 to SF-06)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1.1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7 Mar 2026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Added: enhanced risk metrics (SF-05), position rolling (AF-11), trade timeline (UF-08), performance analytics (UF-09), portfolio risk dashboard (AF-12), audit trail (AF-14, SF-08), investor allocation (UF-07), notifications (SF-09, UF-10), investor reporting (AF-13, SF-10)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rPr>
          <w:rFonts w:ascii="Arial" w:cs="Arial" w:eastAsia="Arial" w:hAnsi="Arial"/>
          <w:i w:val="false"/>
          <w:iCs w:val="false"/>
          <w:color w:val="2C3E50"/>
          <w:sz w:val="22"/>
          <w:szCs w:val="22"/>
        </w:rPr>
        <w:t xml:space="preserve">This document defines the functional specification for StrikeCapital by WYR — a Cash-Secured Put (CSP) Investment Tracking System. The system enables an administrator to manage options-selling positions while providing investors (users) with a read-only view of their investment status, profit/loss, and fund capacity.</w:t>
      </w:r>
    </w:p>
    <w:p>
      <w:pPr>
        <w:spacing w:after="200"/>
      </w:pPr>
      <w:r>
        <w:rPr>
          <w:rFonts w:ascii="Arial" w:cs="Arial" w:eastAsia="Arial" w:hAnsi="Arial"/>
          <w:i w:val="false"/>
          <w:iCs w:val="false"/>
          <w:color w:val="2C3E50"/>
          <w:sz w:val="22"/>
          <w:szCs w:val="22"/>
        </w:rPr>
        <w:t xml:space="preserve">The CSP strategy involves holding sufficient cash to purchase 100 shares of a stock at the strike price, then selling a put option against that cash collateral. The system tracks each position from entry through resolution, calculating premiums collected, collateral requirements, and overall portfolio returns.</w:t>
      </w:r>
    </w:p>
    <w:p>
      <w:pPr>
        <w:spacing w:after="200"/>
      </w:pPr>
      <w:r>
        <w:rPr>
          <w:rFonts w:ascii="Arial" w:cs="Arial" w:eastAsia="Arial" w:hAnsi="Arial"/>
          <w:i w:val="false"/>
          <w:iCs w:val="false"/>
          <w:color w:val="2C3E50"/>
          <w:sz w:val="22"/>
          <w:szCs w:val="22"/>
        </w:rPr>
        <w:t xml:space="preserve">StrikeCapital v1.1 expands the specification with enhanced risk metrics, position roll management, trade timeline tracking, performance analytics, a portfolio risk dashboard, audit trail logging, investor allocation transparency, a notification system, and automated investor reporting.</w:t>
      </w:r>
    </w:p>
    <w:p>
      <w:pPr>
        <w:pStyle w:val="Heading1"/>
      </w:pPr>
      <w:r>
        <w:t xml:space="preserve">2. Strategy Overview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2C3E50"/>
          <w:sz w:val="22"/>
          <w:szCs w:val="22"/>
        </w:rPr>
        <w:t xml:space="preserve">The Cash-Secured Put strategy follows this workflow: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Prepare Fund: </w:t>
      </w:r>
      <w:r>
        <w:rPr>
          <w:rFonts w:ascii="Arial" w:cs="Arial" w:eastAsia="Arial" w:hAnsi="Arial"/>
          <w:sz w:val="22"/>
          <w:szCs w:val="22"/>
        </w:rPr>
        <w:t xml:space="preserve">Ensure sufficient capital to purchase 100 shares per contract at the target strike price (e.g. $60,000 for a $600 strike).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Sell Put Option: </w:t>
      </w:r>
      <w:r>
        <w:rPr>
          <w:rFonts w:ascii="Arial" w:cs="Arial" w:eastAsia="Arial" w:hAnsi="Arial"/>
          <w:sz w:val="22"/>
          <w:szCs w:val="22"/>
        </w:rPr>
        <w:t xml:space="preserve">Admin sells a put option (typically 2-week expiry) and collects premium upfront.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Monitor Position: </w:t>
      </w:r>
      <w:r>
        <w:rPr>
          <w:rFonts w:ascii="Arial" w:cs="Arial" w:eastAsia="Arial" w:hAnsi="Arial"/>
          <w:sz w:val="22"/>
          <w:szCs w:val="22"/>
        </w:rPr>
        <w:t xml:space="preserve">Track implied volatility (IV), current stock price, option price, days to expiry, and enhanced risk metrics (break-even, distance to strike, annualized return).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Roll or Resolve: </w:t>
      </w:r>
      <w:r>
        <w:rPr>
          <w:rFonts w:ascii="Arial" w:cs="Arial" w:eastAsia="Arial" w:hAnsi="Arial"/>
          <w:sz w:val="22"/>
          <w:szCs w:val="22"/>
        </w:rPr>
        <w:t xml:space="preserve">Upon approaching expiry, admin may either roll the position (close current, open new with later expiry/different strike) or allow it to reach expiry for resolution.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Resolution: </w:t>
      </w:r>
      <w:r>
        <w:rPr>
          <w:rFonts w:ascii="Arial" w:cs="Arial" w:eastAsia="Arial" w:hAnsi="Arial"/>
          <w:sz w:val="22"/>
          <w:szCs w:val="22"/>
        </w:rPr>
        <w:t xml:space="preserve">Upon expiry, admin updates the outcome: expired worthless (keep premium), assigned (purchase shares), or closed early (bought back option).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Record P/L: </w:t>
      </w:r>
      <w:r>
        <w:rPr>
          <w:rFonts w:ascii="Arial" w:cs="Arial" w:eastAsia="Arial" w:hAnsi="Arial"/>
          <w:sz w:val="22"/>
          <w:szCs w:val="22"/>
        </w:rPr>
        <w:t xml:space="preserve">Admin records the net profit or loss. Position moves from active to history. Investor reports are updated automatically.</w:t>
      </w:r>
    </w:p>
    <w:p>
      <w:pPr>
        <w:spacing w:before="100" w:after="100"/>
      </w:pPr>
    </w:p>
    <w:p>
      <w:pPr>
        <w:pStyle w:val="Heading1"/>
      </w:pPr>
      <w:r>
        <w:t xml:space="preserve">3. System Architecture</w:t>
      </w:r>
    </w:p>
    <w:p>
      <w:pPr>
        <w:pStyle w:val="Heading2"/>
      </w:pPr>
      <w:r>
        <w:t xml:space="preserve">3.1 User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Admin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Full read/write access to all functions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All users, all positions, all settings, market data, risk dashboard, audit trail, report generation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User (Investor)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Read-only access to personal data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Own dashboard, assigned positions, P/L history, allocation details, timeline, analytics, notifications, announcements</w:t>
            </w:r>
          </w:p>
        </w:tc>
      </w:tr>
    </w:tbl>
    <w:p>
      <w:pPr>
        <w:spacing w:before="200" w:after="200"/>
      </w:pPr>
    </w:p>
    <w:p>
      <w:pPr>
        <w:pStyle w:val="Heading2"/>
      </w:pPr>
      <w:r>
        <w:t xml:space="preserve">3.2 Key Metrics Displayed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2C3E50"/>
          <w:sz w:val="22"/>
          <w:szCs w:val="22"/>
        </w:rPr>
        <w:t xml:space="preserve">The system surfaces the following core metrics to both admin and users: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Investment in System: </w:t>
      </w:r>
      <w:r>
        <w:rPr>
          <w:rFonts w:ascii="Arial" w:cs="Arial" w:eastAsia="Arial" w:hAnsi="Arial"/>
          <w:sz w:val="22"/>
          <w:szCs w:val="22"/>
        </w:rPr>
        <w:t xml:space="preserve">Aggregate fund allocated across all positions and users.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Current Stock / Option Price: </w:t>
      </w:r>
      <w:r>
        <w:rPr>
          <w:rFonts w:ascii="Arial" w:cs="Arial" w:eastAsia="Arial" w:hAnsi="Arial"/>
          <w:sz w:val="22"/>
          <w:szCs w:val="22"/>
        </w:rPr>
        <w:t xml:space="preserve">Live or last-fetched price of the underlying stock and the sold put option.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Current Profit / Loss: </w:t>
      </w:r>
      <w:r>
        <w:rPr>
          <w:rFonts w:ascii="Arial" w:cs="Arial" w:eastAsia="Arial" w:hAnsi="Arial"/>
          <w:sz w:val="22"/>
          <w:szCs w:val="22"/>
        </w:rPr>
        <w:t xml:space="preserve">Split into unrealized (active positions) and realized (resolved history).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Fund Capacity (Unit Progress Bar): </w:t>
      </w:r>
      <w:r>
        <w:rPr>
          <w:rFonts w:ascii="Arial" w:cs="Arial" w:eastAsia="Arial" w:hAnsi="Arial"/>
          <w:sz w:val="22"/>
          <w:szCs w:val="22"/>
        </w:rPr>
        <w:t xml:space="preserve">Visual indicator showing how many option units the current fund can support. Example: at $60K per unit, $120K fund = 2 units maximum.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Enhanced Risk Metrics: </w:t>
      </w:r>
      <w:r>
        <w:rPr>
          <w:rFonts w:ascii="Arial" w:cs="Arial" w:eastAsia="Arial" w:hAnsi="Arial"/>
          <w:sz w:val="22"/>
          <w:szCs w:val="22"/>
        </w:rPr>
        <w:t xml:space="preserve">Break-even price, distance to strike, assignment probability, and annualized return for each position.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Performance Analytics: </w:t>
      </w:r>
      <w:r>
        <w:rPr>
          <w:rFonts w:ascii="Arial" w:cs="Arial" w:eastAsia="Arial" w:hAnsi="Arial"/>
          <w:sz w:val="22"/>
          <w:szCs w:val="22"/>
        </w:rPr>
        <w:t xml:space="preserve">Win rate, average premium per trade, average trade duration, and lifetime premium collected.</w:t>
      </w:r>
    </w:p>
    <w:p>
      <w:pPr>
        <w:spacing w:before="100" w:after="100"/>
      </w:pPr>
    </w:p>
    <w:p>
      <w:pPr>
        <w:pStyle w:val="Heading2"/>
      </w:pPr>
      <w:r>
        <w:t xml:space="preserve">3.3 Data Flow</w:t>
      </w:r>
    </w:p>
    <w:p>
      <w:pPr>
        <w:spacing w:after="200"/>
      </w:pPr>
      <w:r>
        <w:rPr>
          <w:rFonts w:ascii="Arial" w:cs="Arial" w:eastAsia="Arial" w:hAnsi="Arial"/>
          <w:i w:val="false"/>
          <w:iCs w:val="false"/>
          <w:color w:val="2C3E50"/>
          <w:sz w:val="22"/>
          <w:szCs w:val="22"/>
        </w:rPr>
        <w:t xml:space="preserve">Market data flows into the system via two channels: (1) automatic API fetch for stock and option prices (configurable interval or on-demand), and (2) manual admin input for corrections or when API is unavailable. All position and P/L data is persisted across sessions. Users see only their assigned positions and fund allocation through the read-only dashboard.</w:t>
      </w:r>
    </w:p>
    <w:p>
      <w:pPr>
        <w:spacing w:after="200"/>
      </w:pPr>
      <w:r>
        <w:rPr>
          <w:rFonts w:ascii="Arial" w:cs="Arial" w:eastAsia="Arial" w:hAnsi="Arial"/>
          <w:i w:val="false"/>
          <w:iCs w:val="false"/>
          <w:color w:val="2C3E50"/>
          <w:sz w:val="22"/>
          <w:szCs w:val="22"/>
        </w:rPr>
        <w:t xml:space="preserve">All data modifications are recorded in the audit trail with user identity, timestamp, entity modified, and previous/new values. The notification engine monitors position states and delivers alerts to affected users based on configurable thresholds.</w:t>
      </w:r>
    </w:p>
    <w:p>
      <w:r>
        <w:br w:type="page"/>
      </w:r>
    </w:p>
    <w:p>
      <w:pPr>
        <w:pStyle w:val="Heading1"/>
      </w:pPr>
      <w:r>
        <w:t xml:space="preserve">4. Function List</w:t>
      </w:r>
    </w:p>
    <w:p>
      <w:pPr>
        <w:pStyle w:val="Heading2"/>
      </w:pPr>
      <w:r>
        <w:t xml:space="preserve">4.1 Admin Functions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C3E50"/>
          <w:sz w:val="22"/>
          <w:szCs w:val="22"/>
        </w:rPr>
        <w:t xml:space="preserve">Functions available exclusively to the administrator role for managing positions, users, system configuration, risk monitoring, and reporting.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60"/>
        <w:gridCol w:w="6300"/>
      </w:tblGrid>
      <w:tr>
        <w:trPr>
          <w:tblHeader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AF-01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Manage Fund Settings</w:t>
            </w:r>
          </w:p>
        </w:tc>
        <w:tc>
          <w:tcPr>
            <w:tcW w:type="dxa" w:w="6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Configure total investment fund, cost per unit (e.g. $60K per 100 shares), and base currency. This determines the fund capacity calculation across the system.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AF-02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Add New Put Position</w:t>
            </w:r>
          </w:p>
        </w:tc>
        <w:tc>
          <w:tcPr>
            <w:tcW w:type="dxa" w:w="6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Create a new cash-secured put entry with: ticker symbol, strike price, premium received per share, number of contracts, expiry date, implied volatility (IV), current stock price, and notes.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AF-03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Update Position Data (Manual)</w:t>
            </w:r>
          </w:p>
        </w:tc>
        <w:tc>
          <w:tcPr>
            <w:tcW w:type="dxa" w:w="6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Edit any active position field manually: current stock price, current option price, IV, expiry, notes. Used when auto-fetch is unavailable or needs correction.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AF-04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Auto-Fetch Market Data</w:t>
            </w:r>
          </w:p>
        </w:tc>
        <w:tc>
          <w:tcPr>
            <w:tcW w:type="dxa" w:w="6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Pull current stock price and option chain data via external API (e.g. Yahoo Finance, Alpha Vantage). Includes manual override capability. Can be triggered on-demand or scheduled.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AF-05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Resolve Position</w:t>
            </w:r>
          </w:p>
        </w:tc>
        <w:tc>
          <w:tcPr>
            <w:tcW w:type="dxa" w:w="6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Close out a position upon expiry or early close. Three outcomes: (1) Expired Worthless — keep full premium, (2) Assigned — bought 100 shares at strike, (3) Closed Early — bought back option. Record the net P/L.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AF-06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Record Profit / Loss</w:t>
            </w:r>
          </w:p>
        </w:tc>
        <w:tc>
          <w:tcPr>
            <w:tcW w:type="dxa" w:w="6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Upon option expiry or resolution, input the actual profit or loss. System moves the position from active to history and updates realized P/L totals.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AF-07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Manage Users</w:t>
            </w:r>
          </w:p>
        </w:tc>
        <w:tc>
          <w:tcPr>
            <w:tcW w:type="dxa" w:w="6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Add, remove, or edit user accounts. Assign fund allocation or specific positions to individual users. Control user access permissions.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AF-08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View All Users’ Dashboards</w:t>
            </w:r>
          </w:p>
        </w:tc>
        <w:tc>
          <w:tcPr>
            <w:tcW w:type="dxa" w:w="6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Admin overview panel showing every user’s portfolio status, active positions, fund utilization, and P/L in a single consolidated view.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AF-09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Post Announcements / Notes</w:t>
            </w:r>
          </w:p>
        </w:tc>
        <w:tc>
          <w:tcPr>
            <w:tcW w:type="dxa" w:w="6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Broadcast updates visible to all users (e.g. “Rolling AAPL position to next expiry”, “Market volatility alert”). Timestamped and persistent.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AF-10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Data Export</w:t>
            </w:r>
          </w:p>
        </w:tc>
        <w:tc>
          <w:tcPr>
            <w:tcW w:type="dxa" w:w="6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Export all positions, history, and P/L data as CSV or Excel for record-keeping, tax reporting, or external analysis.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AF-11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Roll Position</w:t>
            </w:r>
          </w:p>
        </w:tc>
        <w:tc>
          <w:tcPr>
            <w:tcW w:type="dxa" w:w="6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Close an existing option and simultaneously open a new one with a later expiry or different strike. System links the original position to the rolled position and records the net debit/credit of the roll adjustment. Maintains full roll chain history.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AF-12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View Portfolio Risk Dashboard</w:t>
            </w:r>
          </w:p>
        </w:tc>
        <w:tc>
          <w:tcPr>
            <w:tcW w:type="dxa" w:w="6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Consolidated risk view showing: capital utilization ratio (capital at risk ÷ total capital), ticker concentration exposure, total potential assignment exposure, and distance-to-strike across all active positions.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AF-13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Generate Investor Reports</w:t>
            </w:r>
          </w:p>
        </w:tc>
        <w:tc>
          <w:tcPr>
            <w:tcW w:type="dxa" w:w="6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Produce periodic performance reports (monthly/quarterly) for each user or all users. Includes premium collected, realized profit, return percentage, and position history. Exportable as PDF and Excel.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AF-14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View Audit Trail</w:t>
            </w:r>
          </w:p>
        </w:tc>
        <w:tc>
          <w:tcPr>
            <w:tcW w:type="dxa" w:w="6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Searchable log of all system actions: who performed the action, timestamp, entity modified, previous value, and new value. Covers position changes, fund adjustments, user management, and resolution events.</w:t>
            </w:r>
          </w:p>
        </w:tc>
      </w:tr>
    </w:tbl>
    <w:p>
      <w:pPr>
        <w:spacing w:before="300" w:after="300"/>
      </w:pPr>
    </w:p>
    <w:p>
      <w:pPr>
        <w:pStyle w:val="Heading2"/>
      </w:pPr>
      <w:r>
        <w:t xml:space="preserve">4.2 User Functions (Read-Only)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C3E50"/>
          <w:sz w:val="22"/>
          <w:szCs w:val="22"/>
        </w:rPr>
        <w:t xml:space="preserve">Functions available to investors. All user functions are read-only — users cannot modify positions or settings.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60"/>
        <w:gridCol w:w="6300"/>
      </w:tblGrid>
      <w:tr>
        <w:trPr>
          <w:tblHeader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UF-01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View Personal Dashboard</w:t>
            </w:r>
          </w:p>
        </w:tc>
        <w:tc>
          <w:tcPr>
            <w:tcW w:type="dxa" w:w="6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Read-only overview of the user’s allocated fund, total investment, active positions count, and overall P/L summary with key metrics at a glance.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UF-02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View Position Details</w:t>
            </w:r>
          </w:p>
        </w:tc>
        <w:tc>
          <w:tcPr>
            <w:tcW w:type="dxa" w:w="6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Detailed view of each active position: ticker, strike price, premium, IV, expiry countdown (days remaining with color-coded status), current stock price, current option value, and enhanced risk metrics (break-even price, distance to strike, annualized return).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UF-03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View Fund Capacity</w:t>
            </w:r>
          </w:p>
        </w:tc>
        <w:tc>
          <w:tcPr>
            <w:tcW w:type="dxa" w:w="6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Visual progress bar showing: (1) how many units the user’s fund can support at the configured unit cost, (2) how many are currently in use, (3) how many remain available.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UF-04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View P/L Breakdown</w:t>
            </w:r>
          </w:p>
        </w:tc>
        <w:tc>
          <w:tcPr>
            <w:tcW w:type="dxa" w:w="6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Split view of: active (unrealized) premium from open positions vs. realized profit from resolved history. Shows total return percentage and cumulative performance.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UF-05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View Position History</w:t>
            </w:r>
          </w:p>
        </w:tc>
        <w:tc>
          <w:tcPr>
            <w:tcW w:type="dxa" w:w="6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Complete log of all past resolved positions with: ticker, strike, premium, contracts, expiry, outcome (expired / assigned / closed), net P/L, resolution date, and roll chain if applicable.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UF-06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View Announcements</w:t>
            </w:r>
          </w:p>
        </w:tc>
        <w:tc>
          <w:tcPr>
            <w:tcW w:type="dxa" w:w="6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Read admin-posted notes and updates. See status changes on positions and any system-wide alerts or notifications.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UF-07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View Allocation Transparency</w:t>
            </w:r>
          </w:p>
        </w:tc>
        <w:tc>
          <w:tcPr>
            <w:tcW w:type="dxa" w:w="6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Detailed breakdown of the user’s capital: total allocated capital, available (undeployed) capital, position-level capital share, and profit/loss share per allocation. Provides full visibility into how the user’s funds are being utilized.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UF-08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View Position Timeline</w:t>
            </w:r>
          </w:p>
        </w:tc>
        <w:tc>
          <w:tcPr>
            <w:tcW w:type="dxa" w:w="6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Chronological event log for each position showing: initial sell event, market data updates, admin edits, roll events, and final resolution. Gives users complete visibility into the lifecycle of their positions.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UF-09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View Performance Analytics</w:t>
            </w:r>
          </w:p>
        </w:tc>
        <w:tc>
          <w:tcPr>
            <w:tcW w:type="dxa" w:w="6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Personal performance summary: win rate (profitable trades ÷ total trades), average premium per trade, average trade duration, total lifetime premium collected, and return comparison across positions.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UF-10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Receive Notifications</w:t>
            </w:r>
          </w:p>
        </w:tc>
        <w:tc>
          <w:tcPr>
            <w:tcW w:type="dxa" w:w="6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In-app notification feed for: expiry reminders (3 days, 1 day, expired), strike proximity warnings (stock price approaching strike), position resolution updates, and admin announcements.</w:t>
            </w:r>
          </w:p>
        </w:tc>
      </w:tr>
    </w:tbl>
    <w:p>
      <w:pPr>
        <w:spacing w:before="300" w:after="300"/>
      </w:pPr>
    </w:p>
    <w:p>
      <w:r>
        <w:br w:type="page"/>
      </w:r>
    </w:p>
    <w:p>
      <w:pPr>
        <w:pStyle w:val="Heading2"/>
      </w:pPr>
      <w:r>
        <w:t xml:space="preserve">4.3 System / Shared Functions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C3E50"/>
          <w:sz w:val="22"/>
          <w:szCs w:val="22"/>
        </w:rPr>
        <w:t xml:space="preserve">Background services and shared infrastructure that support both admin and user roles.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60"/>
        <w:gridCol w:w="6300"/>
      </w:tblGrid>
      <w:tr>
        <w:trPr>
          <w:tblHeader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SF-01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Authentication &amp; Role Management</w:t>
            </w:r>
          </w:p>
        </w:tc>
        <w:tc>
          <w:tcPr>
            <w:tcW w:type="dxa" w:w="6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Role-based access control with two roles: Admin (full read/write) and User (read-only with personal scope). Simple code-based or username/password login.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SF-02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Auto Price Refresh Engine</w:t>
            </w:r>
          </w:p>
        </w:tc>
        <w:tc>
          <w:tcPr>
            <w:tcW w:type="dxa" w:w="6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Scheduled or on-demand API integration to update stock and option prices across all active positions. Configurable refresh interval. Graceful fallback to manual input on API failure.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SF-03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Expiry Alert System</w:t>
            </w:r>
          </w:p>
        </w:tc>
        <w:tc>
          <w:tcPr>
            <w:tcW w:type="dxa" w:w="6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Automatic flagging of positions approaching expiry: Green (&gt;3 days), Amber (1–3 days), Red (expired). Visual indicators on dashboard and triggers notification delivery to affected users.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SF-04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P/L Calculation Engine</w:t>
            </w:r>
          </w:p>
        </w:tc>
        <w:tc>
          <w:tcPr>
            <w:tcW w:type="dxa" w:w="6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Real-time computation of: premium collected, collateral required (strike × contracts × 100), return percentage, unrealized P/L based on current option price vs. premium received, and cumulative totals.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SF-05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Enhanced Risk Metrics Engine</w:t>
            </w:r>
          </w:p>
        </w:tc>
        <w:tc>
          <w:tcPr>
            <w:tcW w:type="dxa" w:w="6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Automatic calculation of advanced risk metrics for each position: break-even price (strike – premium), assignment probability (derived from option delta), distance to strike percentage ((stock price – strike) ÷ strike), and annualized return ((return % × 365) ÷ days to expiry).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SF-06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Persistent Data Storage</w:t>
            </w:r>
          </w:p>
        </w:tc>
        <w:tc>
          <w:tcPr>
            <w:tcW w:type="dxa" w:w="6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All positions, history, settings, and user data saved across sessions. Support for data backup and restore.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SF-07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Fund Capacity Calculator</w:t>
            </w:r>
          </w:p>
        </w:tc>
        <w:tc>
          <w:tcPr>
            <w:tcW w:type="dxa" w:w="6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Given total fund and unit cost, calculate maximum positions, available slots, and capital at risk. Powers the progress bar visualization on user dashboards.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SF-08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Audit &amp; Activity Logging</w:t>
            </w:r>
          </w:p>
        </w:tc>
        <w:tc>
          <w:tcPr>
            <w:tcW w:type="dxa" w:w="6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Automatic recording of all system events: user identity, timestamp, entity modified, previous value, new value, and action type. Supports compliance requirements and dispute resolution. Data retained per configurable policy.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SF-09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Notification Delivery Engine</w:t>
            </w:r>
          </w:p>
        </w:tc>
        <w:tc>
          <w:tcPr>
            <w:tcW w:type="dxa" w:w="6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Centralized notification system that routes alerts to users based on event type: expiry reminders, strike proximity warnings (configurable threshold, e.g. stock within 5% of strike), position resolution notifications, and admin broadcasts.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SF-10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Report Generation Engine</w:t>
            </w:r>
          </w:p>
        </w:tc>
        <w:tc>
          <w:tcPr>
            <w:tcW w:type="dxa" w:w="6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Automated generation of periodic investor reports with configurable templates. Aggregates P/L data, position history, and performance analytics per user. Output formats: PDF and Excel.</w:t>
            </w:r>
          </w:p>
        </w:tc>
      </w:tr>
    </w:tbl>
    <w:p>
      <w:pPr>
        <w:spacing w:before="300" w:after="300"/>
      </w:pPr>
    </w:p>
    <w:p>
      <w:r>
        <w:br w:type="page"/>
      </w:r>
    </w:p>
    <w:p>
      <w:pPr>
        <w:pStyle w:val="Heading1"/>
      </w:pPr>
      <w:r>
        <w:t xml:space="preserve">5. Position Lifecycle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C3E50"/>
          <w:sz w:val="22"/>
          <w:szCs w:val="22"/>
        </w:rPr>
        <w:t xml:space="preserve">Each cash-secured put position progresses through the following states. Version 1.1 adds the ROLLING state for positions that are closed and re-opened with new terms.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60"/>
        <w:gridCol w:w="3600"/>
        <w:gridCol w:w="3300"/>
      </w:tblGrid>
      <w:tr>
        <w:trPr>
          <w:tblHeader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Captured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980B9"/>
                <w:sz w:val="20"/>
                <w:szCs w:val="20"/>
              </w:rPr>
              <w:t xml:space="preserve">OPEN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Admin sells put option and records position details.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Ticker, strike, premium, contracts, expiry, IV, stock price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39C12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System tracks expiry countdown; admin or API updates prices. Enhanced risk metrics calculated automatically.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Updated stock price, option price, IV, days remaining, break-even, distance to strike, annualized return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3a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E44AD"/>
                <w:sz w:val="20"/>
                <w:szCs w:val="20"/>
              </w:rPr>
              <w:t xml:space="preserve">ROLLING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Admin closes current option and opens a new one with later expiry or different strike. System links original to new position.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Roll debit/credit, new strike, new expiry, new premium, roll chain reference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3b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EXPIRY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Option reaches expiry date. System flags position for resolution and sends notification to affected users.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Expiry alert triggered, notification sent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RESOLVED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Admin records outcome: expired worthless, assigned, or closed early. Audit trail entry created.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Outcome, net P/L, notes, resolution date, audit log entry</w:t>
            </w:r>
          </w:p>
        </w:tc>
      </w:tr>
    </w:tbl>
    <w:p>
      <w:pPr>
        <w:spacing w:before="200" w:after="200"/>
      </w:pPr>
    </w:p>
    <w:p>
      <w:pPr>
        <w:pStyle w:val="Heading2"/>
      </w:pPr>
      <w:r>
        <w:t xml:space="preserve">5.1 Position Timeline Events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2C3E50"/>
          <w:sz w:val="22"/>
          <w:szCs w:val="22"/>
        </w:rPr>
        <w:t xml:space="preserve">Each position maintains a chronological event log visible to both admin and the assigned user. The following event types are recorded: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Type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 Captured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Initial Sell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Timestamp, ticker, strike, premium, contracts, expiry, IV, stock price, admin who created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Market Update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Timestamp, updated stock price, option price, IV, source (API or manual)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Admin Edit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Timestamp, field modified, previous value, new value, admin who edited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Roll Event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Timestamp, original position reference, new strike/expiry/premium, net debit/credit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Notification Sent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Timestamp, notification type (expiry warning, strike proximity), recipient user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Resolution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Timestamp, outcome, net P/L, notes, admin who resolved</w:t>
            </w:r>
          </w:p>
        </w:tc>
      </w:tr>
    </w:tbl>
    <w:p>
      <w:pPr>
        <w:spacing w:before="300" w:after="300"/>
      </w:pPr>
    </w:p>
    <w:p>
      <w:r>
        <w:br w:type="page"/>
      </w:r>
    </w:p>
    <w:p>
      <w:pPr>
        <w:pStyle w:val="Heading1"/>
      </w:pPr>
      <w:r>
        <w:t xml:space="preserve">6. Key Calculation Formulas</w:t>
      </w:r>
    </w:p>
    <w:p>
      <w:pPr>
        <w:pStyle w:val="Heading2"/>
      </w:pPr>
      <w:r>
        <w:t xml:space="preserve">6.1 Core Formulas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Collateral Required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Strike Price × Contracts × 100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Premium Collected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Premium per Share × Contracts × 100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Return on Collateral (%)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(Premium Collected ÷ Collateral Required) × 100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Available Fund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Total Fund – Sum of All Active Collateral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Affordable Units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Floor(Available Fund ÷ Cost Per Unit)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Unrealized P/L (per position)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Premium Collected – (Current Option Price × Contracts × 100)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Total P/L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Sum of Active Unrealized P/L + Sum of Realized Historical P/L</w:t>
            </w:r>
          </w:p>
        </w:tc>
      </w:tr>
    </w:tbl>
    <w:p>
      <w:pPr>
        <w:spacing w:before="200" w:after="200"/>
      </w:pPr>
    </w:p>
    <w:p>
      <w:pPr>
        <w:pStyle w:val="Heading2"/>
      </w:pPr>
      <w:r>
        <w:t xml:space="preserve">6.2 Enhanced Risk Metrics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2C3E50"/>
          <w:sz w:val="22"/>
          <w:szCs w:val="22"/>
        </w:rPr>
        <w:t xml:space="preserve">These additional metrics provide deeper insight into position risk and return characteristics.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 / Description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Break-Even Price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Strike Price – Premium per Share. The stock price at which assignment results in zero net loss.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Distance to Strike (%)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((Current Stock Price – Strike Price) ÷ Strike Price) × 100. Positive = out of the money (safer); negative = in the money (risk of assignment).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Assignment Probability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Approximation derived from option delta. Delta of 0.30 implies roughly 30% probability of assignment.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Annualized Return (%)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(Return on Collateral % × 365) ÷ Days to Expiry. Normalizes returns across different expiry durations for comparison.</w:t>
            </w:r>
          </w:p>
        </w:tc>
      </w:tr>
    </w:tbl>
    <w:p>
      <w:pPr>
        <w:spacing w:before="200" w:after="200"/>
      </w:pPr>
    </w:p>
    <w:p>
      <w:pPr>
        <w:pStyle w:val="Heading2"/>
      </w:pPr>
      <w:r>
        <w:t xml:space="preserve">6.3 Portfolio-Level Risk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 / Description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Capital Utilization (%)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(Total Capital at Risk ÷ Total Fund) × 100. Measures how much of the portfolio is deployed.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Ticker Concentration (%)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(Capital at Risk in Ticker X ÷ Total Capital at Risk) × 100. Flags over-concentration in a single stock.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Total Assignment Exposure ($)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Sum of (Strike Price × Contracts × 100) across all active positions. Maximum capital needed if all positions are assigned.</w:t>
            </w:r>
          </w:p>
        </w:tc>
      </w:tr>
    </w:tbl>
    <w:p>
      <w:pPr>
        <w:spacing w:before="200" w:after="200"/>
      </w:pPr>
    </w:p>
    <w:p>
      <w:pPr>
        <w:pStyle w:val="Heading2"/>
      </w:pPr>
      <w:r>
        <w:t xml:space="preserve">6.4 Performance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 / Description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Win Rate (%)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(Profitable Trades ÷ Total Resolved Trades) × 100. A trade is profitable if net P/L &gt; 0.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Average Premium per Trade ($)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Total Lifetime Premium Collected ÷ Total Number of Trades.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Average Trade Duration (days)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Sum of (Resolution Date – Open Date) for All Trades ÷ Total Trades.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Total Lifetime Premium ($)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Cumulative premium collected across all resolved and active positions.</w:t>
            </w:r>
          </w:p>
        </w:tc>
      </w:tr>
    </w:tbl>
    <w:p>
      <w:pPr>
        <w:spacing w:before="300" w:after="300"/>
      </w:pPr>
    </w:p>
    <w:p>
      <w:r>
        <w:br w:type="page"/>
      </w:r>
    </w:p>
    <w:p>
      <w:pPr>
        <w:pStyle w:val="Heading1"/>
      </w:pPr>
      <w:r>
        <w:t xml:space="preserve">7. Market Data API Integration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C3E50"/>
          <w:sz w:val="22"/>
          <w:szCs w:val="22"/>
        </w:rPr>
        <w:t xml:space="preserve">The system supports automatic market data retrieval to reduce manual entry. Recommended API providers and their characteristics: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Available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Yahoo Finance API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Stock price, option chains, IV, greeks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Free (unofficial)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Rate-limited; may require wrapper library (e.g. yfinance)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Alpha Vantage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Stock price, limited options data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Free tier: 25 calls/day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Reliable; API key required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Tradier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Full option chains, greeks, IV, real-time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Free sandbox; paid production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Best for options data; includes delta for assignment probability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Manual Override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Any data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Free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Always available as fallback; admin enters values directly</w:t>
            </w:r>
          </w:p>
        </w:tc>
      </w:tr>
    </w:tbl>
    <w:p>
      <w:pPr>
        <w:spacing w:before="200" w:after="200"/>
      </w:pPr>
    </w:p>
    <w:p>
      <w:pPr>
        <w:spacing w:after="200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API integration should be designed with a fallback pattern: attempt auto-fetch first, surface an error notification if the API fails, and allow admin to input data manually. All fetched data should display a timestamp indicating when it was last refreshed.</w:t>
      </w:r>
    </w:p>
    <w:p>
      <w:pPr>
        <w:pStyle w:val="Heading1"/>
      </w:pPr>
      <w:r>
        <w:t xml:space="preserve">8. Dashboard View Requirements</w:t>
      </w:r>
    </w:p>
    <w:p>
      <w:pPr>
        <w:pStyle w:val="Heading2"/>
      </w:pPr>
      <w:r>
        <w:t xml:space="preserve">8.1 Admin Dashboard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Global summary cards: Total Fund, Capital at Risk, Available Fund, Total P/L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Active positions table with full edit capability and inline risk metrics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Portfolio risk dashboard: capital utilization, ticker concentration, total assignment exposure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 management panel with fund allocation controls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Market data refresh controls (auto-fetch trigger, last updated timestamp, API status)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Announcement composer with broadcast history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Audit trail viewer with search and filter capabilities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Report generation controls (select user, date range, export format)</w:t>
      </w:r>
    </w:p>
    <w:p>
      <w:pPr>
        <w:spacing w:before="100" w:after="100"/>
      </w:pPr>
    </w:p>
    <w:p>
      <w:pPr>
        <w:pStyle w:val="Heading2"/>
      </w:pPr>
      <w:r>
        <w:t xml:space="preserve">8.2 User Dashboard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Personal summary cards: My Fund, My P/L, Positions Count, Win Rate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Fund capacity progress bar (units affordable vs. in use)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Active positions list (read-only) with expiry countdown indicators and risk metrics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P/L breakdown: unrealized vs. realized, with total return percentage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Allocation transparency panel: capital deployed, available, per-position share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Position history log with outcome details and roll chain links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Position timeline viewer: chronological event log per position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Performance analytics: win rate, average premium, average duration, lifetime premium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Notification feed: expiry reminders, strike warnings, resolution updates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Announcements feed from admin</w:t>
      </w:r>
    </w:p>
    <w:p>
      <w:pPr>
        <w:spacing w:before="300" w:after="300"/>
      </w:pPr>
    </w:p>
    <w:p>
      <w:pPr>
        <w:pStyle w:val="Heading1"/>
      </w:pPr>
      <w:r>
        <w:t xml:space="preserve">9. Notification System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C3E50"/>
          <w:sz w:val="22"/>
          <w:szCs w:val="22"/>
        </w:rPr>
        <w:t xml:space="preserve">The notification system delivers timely alerts to users based on position events and configurable thresholds.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Notification Type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Condition &amp; Details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Expiry Reminder (3 days)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Triggered when a position reaches 3 days before expiry. Sent to the assigned user. Includes: ticker, strike, expiry date, current stock price.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Expiry Reminder (1 day)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Triggered when a position reaches 1 day before expiry. Higher priority alert. Includes same details plus current P/L status.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Expiry Alert (Day of)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Triggered on expiry date. Flags position as requiring admin resolution.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Strike Proximity Warning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Triggered when the current stock price falls within a configurable threshold of the strike price (default: 5%). Alerts user that assignment risk has increased.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Position Resolved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Sent after admin resolves a position. Includes: outcome, net P/L, and any admin notes.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Position Rolled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Sent when admin rolls a position. Includes: original and new terms, net debit/credit.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Admin Announcement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Broadcast to all users or selected users when admin posts an update.</w:t>
            </w:r>
          </w:p>
        </w:tc>
      </w:tr>
    </w:tbl>
    <w:p>
      <w:pPr>
        <w:spacing w:before="300" w:after="300"/>
      </w:pPr>
    </w:p>
    <w:p>
      <w:pPr>
        <w:pStyle w:val="Heading1"/>
      </w:pPr>
      <w:r>
        <w:t xml:space="preserve">10. Audit Trail &amp; Activity Logging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C3E50"/>
          <w:sz w:val="22"/>
          <w:szCs w:val="22"/>
        </w:rPr>
        <w:t xml:space="preserve">The audit trail provides a complete, immutable record of all system actions for compliance, dispute resolution, and operational transparency.</w:t>
      </w:r>
    </w:p>
    <w:p>
      <w:pPr>
        <w:pStyle w:val="Heading2"/>
      </w:pPr>
      <w:r>
        <w:t xml:space="preserve">10.1 Logged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Category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Actions Logged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Position Management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Create position, edit position fields, resolve position, delete position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Position Rolling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Close original position, open rolled position, link roll chain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Fund Management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Change total fund, change unit cost, adjust user allocation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User Management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Add user, remove user, modify user permissions, assign positions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Market Data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API fetch triggered, API fetch failed, manual price override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System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Login, logout, report generated, data exported, settings changed</w:t>
            </w:r>
          </w:p>
        </w:tc>
      </w:tr>
    </w:tbl>
    <w:p>
      <w:pPr>
        <w:spacing w:before="200" w:after="200"/>
      </w:pPr>
    </w:p>
    <w:p>
      <w:pPr>
        <w:pStyle w:val="Heading2"/>
      </w:pPr>
      <w:r>
        <w:t xml:space="preserve">10.2 Log Entry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Timestamp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Date and time of the action (UTC)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User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Identity of the user who performed the action (admin name or system)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Action Type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Category and specific action (e.g. Position &gt; Edit, Fund &gt; Adjust)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Entity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The object affected (e.g. position ID, user ID, setting name)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Previous Value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The value before the change (null for create actions)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New Value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The value after the change (null for delete actions)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Source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Origin of the action (manual, API, scheduled, system)</w:t>
            </w:r>
          </w:p>
        </w:tc>
      </w:tr>
    </w:tbl>
    <w:p>
      <w:pPr>
        <w:spacing w:before="300" w:after="300"/>
      </w:pPr>
    </w:p>
    <w:p>
      <w:r>
        <w:br w:type="page"/>
      </w:r>
    </w:p>
    <w:p>
      <w:pPr>
        <w:pStyle w:val="Heading1"/>
      </w:pPr>
      <w:r>
        <w:t xml:space="preserve">11. Investor Reporting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C3E50"/>
          <w:sz w:val="22"/>
          <w:szCs w:val="22"/>
        </w:rPr>
        <w:t xml:space="preserve">The system generates periodic reports for investor transparency and record-keeping. Reports can be triggered manually by admin or scheduled for automatic generation.</w:t>
      </w:r>
    </w:p>
    <w:p>
      <w:pPr>
        <w:pStyle w:val="Heading2"/>
      </w:pPr>
      <w:r>
        <w:t xml:space="preserve">11.1 Report Contents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Included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Summary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Reporting period, total allocated capital, opening and closing fund balance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Premium Collected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Itemized premium income per position resolved during the period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Realized P/L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Net profit/loss for each resolved position with outcome details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Active Positions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Current open positions with mark-to-market unrealized P/L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Performance Metrics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Win rate, average return, annualized return, comparison to prior period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Capital Allocation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Breakdown of deployed vs. available capital, position-level shares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Roll Activity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Summary of any position rolls with net adjustment costs</w:t>
            </w:r>
          </w:p>
        </w:tc>
      </w:tr>
    </w:tbl>
    <w:p>
      <w:pPr>
        <w:spacing w:before="200" w:after="200"/>
      </w:pPr>
    </w:p>
    <w:p>
      <w:pPr>
        <w:pStyle w:val="Heading2"/>
      </w:pPr>
      <w:r>
        <w:t xml:space="preserve">11.2 Export Formats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PDF: </w:t>
      </w:r>
      <w:r>
        <w:rPr>
          <w:rFonts w:ascii="Arial" w:cs="Arial" w:eastAsia="Arial" w:hAnsi="Arial"/>
          <w:sz w:val="22"/>
          <w:szCs w:val="22"/>
        </w:rPr>
        <w:t xml:space="preserve">Formatted report suitable for printing and sharing with investors.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Excel: </w:t>
      </w:r>
      <w:r>
        <w:rPr>
          <w:rFonts w:ascii="Arial" w:cs="Arial" w:eastAsia="Arial" w:hAnsi="Arial"/>
          <w:sz w:val="22"/>
          <w:szCs w:val="22"/>
        </w:rPr>
        <w:t xml:space="preserve">Raw data with sortable tables for investor’s own analysis.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CSV: </w:t>
      </w:r>
      <w:r>
        <w:rPr>
          <w:rFonts w:ascii="Arial" w:cs="Arial" w:eastAsia="Arial" w:hAnsi="Arial"/>
          <w:sz w:val="22"/>
          <w:szCs w:val="22"/>
        </w:rPr>
        <w:t xml:space="preserve">Lightweight export for integration with external tools or tax software.</w:t>
      </w:r>
    </w:p>
    <w:p>
      <w:pPr>
        <w:spacing w:before="300" w:after="300"/>
      </w:pPr>
    </w:p>
    <w:p>
      <w:r>
        <w:br w:type="page"/>
      </w:r>
    </w:p>
    <w:p>
      <w:pPr>
        <w:pStyle w:val="Heading1"/>
      </w:pPr>
      <w:r>
        <w:t xml:space="preserve">12.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Cash-Secured Put (CSP)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An options strategy where the seller holds enough cash to buy 100 shares at the strike price if assigned.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Strike Price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The price at which the put buyer can sell (and the put seller must buy) the underlying shares.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Premium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The income received by the put seller when the option contract is sold.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Implied Volatility (IV)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 measure of expected price movement; higher IV means higher premiums but higher risk.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Contract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One options contract represents 100 shares of the underlying stock.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Collateral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The cash reserved to cover potential share purchase if the option is assigned.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Expiry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The date the option contract expires. After this date, unexercised options become worthless.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Assigned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When the put buyer exercises the option, requiring the seller to purchase 100 shares at the strike.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Expired Worthless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The option reaches expiry without being exercised. The seller keeps the full premium as profit.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Unit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One position of a cash-secured put, requiring funds to cover 100 shares at the target strike price.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Roll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Closing an existing option position and simultaneously opening a new one with different terms (typically a later expiry).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Delta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An option greek representing the probability that the option will expire in the money. Used to approximate assignment probability.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Break-Even Price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The stock price at which an assigned position results in zero net loss (strike minus premium received).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Annualized Return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The return on collateral normalized to a 365-day period, enabling comparison across positions with different expiry durations.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Capital Utilization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The percentage of total fund currently committed as collateral for active positions.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An immutable chronological log of all system actions, recording who did what, when, and what changed.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1" w:space="4"/>
      </w:pBdr>
      <w:jc w:val="center"/>
    </w:pPr>
    <w:r>
      <w:rPr>
        <w:rFonts w:ascii="Arial" w:cs="Arial" w:eastAsia="Arial" w:hAnsi="Arial"/>
        <w:color w:val="7F8C8D"/>
        <w:sz w:val="16"/>
        <w:szCs w:val="16"/>
      </w:rPr>
      <w:t xml:space="preserve">Page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2" w:space="4"/>
      </w:pBdr>
      <w:jc w:val="right"/>
    </w:pPr>
    <w:r>
      <w:rPr>
        <w:rFonts w:ascii="Arial" w:cs="Arial" w:eastAsia="Arial" w:hAnsi="Arial"/>
        <w:i/>
        <w:iCs/>
        <w:color w:val="7F8C8D"/>
        <w:sz w:val="16"/>
        <w:szCs w:val="16"/>
      </w:rPr>
      <w:t xml:space="preserve">StrikeCapital by WYR —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2026-03-07T08:43:58.237Z</dcterms:created>
  <dcterms:modified xsi:type="dcterms:W3CDTF">2026-03-07T08:43:58.237Z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