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703" w:type="dxa"/>
        <w:tblInd w:w="-289" w:type="dxa"/>
        <w:tblLook w:val="04A0" w:firstRow="1" w:lastRow="0" w:firstColumn="1" w:lastColumn="0" w:noHBand="0" w:noVBand="1"/>
      </w:tblPr>
      <w:tblGrid>
        <w:gridCol w:w="2810"/>
        <w:gridCol w:w="1640"/>
        <w:gridCol w:w="3471"/>
        <w:gridCol w:w="1782"/>
      </w:tblGrid>
      <w:tr w:rsidR="00596E0C" w:rsidRPr="00023E10" w:rsidTr="00C76BCC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B42284" w:rsidRDefault="000A3DBA" w:rsidP="00877B28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 w:rsidR="00992173" w:rsidRPr="00992173">
              <w:rPr>
                <w:rFonts w:ascii="Arial Rounded MT Bold" w:hAnsi="Arial Rounded MT Bold" w:cs="Arial"/>
                <w:color w:val="002060"/>
                <w:sz w:val="24"/>
              </w:rPr>
              <w:t>Endanwendung verwalten</w:t>
            </w:r>
          </w:p>
          <w:p w:rsidR="00B42284" w:rsidRPr="00662C38" w:rsidRDefault="00B42284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0A3DBA" w:rsidRPr="00662C38" w:rsidRDefault="000A3DBA" w:rsidP="000A3DBA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0A3DBA" w:rsidRPr="00662C38" w:rsidRDefault="00ED00D0" w:rsidP="00044EE3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uc</w:t>
            </w:r>
            <w:r w:rsidR="00044EE3">
              <w:rPr>
                <w:rFonts w:ascii="Arial Rounded MT Bold" w:hAnsi="Arial Rounded MT Bold" w:cs="Arial"/>
                <w:sz w:val="24"/>
              </w:rPr>
              <w:t>X</w:t>
            </w:r>
          </w:p>
        </w:tc>
      </w:tr>
      <w:tr w:rsidR="000A1232" w:rsidRPr="00023E10" w:rsidTr="00C76BCC">
        <w:trPr>
          <w:trHeight w:val="837"/>
        </w:trPr>
        <w:tc>
          <w:tcPr>
            <w:tcW w:w="2811" w:type="dxa"/>
            <w:shd w:val="clear" w:color="auto" w:fill="DDDDDD"/>
          </w:tcPr>
          <w:p w:rsidR="00BC5AA2" w:rsidRPr="00023E10" w:rsidRDefault="00BC5AA2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BC5AA2" w:rsidRPr="00023E10" w:rsidRDefault="00562B26" w:rsidP="00B4228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Betreiber</w:t>
            </w:r>
          </w:p>
        </w:tc>
      </w:tr>
      <w:tr w:rsidR="000A1232" w:rsidRPr="00023E10" w:rsidTr="00C76BCC">
        <w:trPr>
          <w:trHeight w:val="1130"/>
        </w:trPr>
        <w:tc>
          <w:tcPr>
            <w:tcW w:w="2811" w:type="dxa"/>
            <w:shd w:val="clear" w:color="auto" w:fill="DDDDDD"/>
          </w:tcPr>
          <w:p w:rsidR="00BC5AA2" w:rsidRPr="00023E10" w:rsidRDefault="00BC5AA2" w:rsidP="00023E10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BC5AA2" w:rsidRPr="00023E10" w:rsidRDefault="00562B26" w:rsidP="00FF26EC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Betreiber </w:t>
            </w:r>
            <w:r w:rsidR="00992173">
              <w:rPr>
                <w:rFonts w:ascii="Arial Rounded MT Bold" w:hAnsi="Arial Rounded MT Bold"/>
              </w:rPr>
              <w:t xml:space="preserve">kann </w:t>
            </w:r>
            <w:r w:rsidR="00FF26EC">
              <w:rPr>
                <w:rFonts w:ascii="Arial Rounded MT Bold" w:hAnsi="Arial Rounded MT Bold"/>
              </w:rPr>
              <w:t>der</w:t>
            </w:r>
            <w:r w:rsidR="00992173">
              <w:rPr>
                <w:rFonts w:ascii="Arial Rounded MT Bold" w:hAnsi="Arial Rounded MT Bold"/>
              </w:rPr>
              <w:t xml:space="preserve"> Endanwendung zusätzliche Funktionen hinzufügen oder entfernen.</w:t>
            </w:r>
          </w:p>
        </w:tc>
      </w:tr>
      <w:tr w:rsidR="000A1232" w:rsidRPr="00023E10" w:rsidTr="00C76BCC">
        <w:trPr>
          <w:trHeight w:val="1133"/>
        </w:trPr>
        <w:tc>
          <w:tcPr>
            <w:tcW w:w="2811" w:type="dxa"/>
            <w:shd w:val="clear" w:color="auto" w:fill="DDDDDD"/>
          </w:tcPr>
          <w:p w:rsidR="00BC5AA2" w:rsidRPr="00023E10" w:rsidRDefault="00BC5AA2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BC5AA2" w:rsidRPr="00023E10" w:rsidRDefault="00BC5AA2" w:rsidP="00877B28">
            <w:pPr>
              <w:rPr>
                <w:rFonts w:ascii="Arial Rounded MT Bold" w:hAnsi="Arial Rounded MT Bold" w:cs="Arial"/>
                <w:sz w:val="24"/>
              </w:rPr>
            </w:pPr>
          </w:p>
          <w:p w:rsidR="00BC5AA2" w:rsidRPr="00023E10" w:rsidRDefault="00BC5AA2" w:rsidP="00877B28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B84566" w:rsidRPr="00992173" w:rsidRDefault="00992173" w:rsidP="00B84566">
            <w:pPr>
              <w:rPr>
                <w:rFonts w:ascii="Arial Rounded MT Bold" w:hAnsi="Arial Rounded MT Bold"/>
              </w:rPr>
            </w:pPr>
            <w:r w:rsidRPr="00992173">
              <w:rPr>
                <w:rFonts w:ascii="Arial Rounded MT Bold" w:hAnsi="Arial Rounded MT Bold"/>
              </w:rPr>
              <w:t>Betreiber ist gleichzeitig ein Entwickler.</w:t>
            </w:r>
            <w:r w:rsidR="00596E0C">
              <w:rPr>
                <w:rFonts w:ascii="Arial Rounded MT Bold" w:hAnsi="Arial Rounded MT Bold"/>
              </w:rPr>
              <w:t xml:space="preserve"> Die Erweiterbarkeit der Endanwendung wurde bei der Entwicklung beachtet.</w:t>
            </w:r>
          </w:p>
        </w:tc>
      </w:tr>
      <w:tr w:rsidR="00596E0C" w:rsidRPr="00023E10" w:rsidTr="00C76BCC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9D6F00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596E0C" w:rsidRPr="00023E10" w:rsidTr="00C76BCC">
        <w:trPr>
          <w:trHeight w:val="1419"/>
        </w:trPr>
        <w:tc>
          <w:tcPr>
            <w:tcW w:w="4633" w:type="dxa"/>
            <w:gridSpan w:val="2"/>
          </w:tcPr>
          <w:p w:rsidR="00877B28" w:rsidRPr="00992173" w:rsidRDefault="00ED5920" w:rsidP="00D50596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Keine.</w:t>
            </w:r>
            <w:bookmarkStart w:id="0" w:name="_GoBack"/>
            <w:bookmarkEnd w:id="0"/>
          </w:p>
        </w:tc>
        <w:tc>
          <w:tcPr>
            <w:tcW w:w="5070" w:type="dxa"/>
            <w:gridSpan w:val="2"/>
          </w:tcPr>
          <w:p w:rsidR="00D50596" w:rsidRPr="00992173" w:rsidRDefault="00D50596" w:rsidP="00877B28">
            <w:pPr>
              <w:rPr>
                <w:rFonts w:ascii="Arial Rounded MT Bold" w:hAnsi="Arial Rounded MT Bold"/>
              </w:rPr>
            </w:pPr>
          </w:p>
          <w:p w:rsidR="00877B28" w:rsidRPr="00992173" w:rsidRDefault="00992173" w:rsidP="00271729">
            <w:pPr>
              <w:rPr>
                <w:rFonts w:ascii="Arial Rounded MT Bold" w:hAnsi="Arial Rounded MT Bold" w:cs="Arial"/>
              </w:rPr>
            </w:pPr>
            <w:r w:rsidRPr="00992173">
              <w:rPr>
                <w:rFonts w:ascii="Arial Rounded MT Bold" w:hAnsi="Arial Rounded MT Bold" w:cs="Arial"/>
              </w:rPr>
              <w:t xml:space="preserve">Endanwendung wiederherstellen zu dem Punkt, wo alle Funktionen noch </w:t>
            </w:r>
            <w:r w:rsidR="001E5D85">
              <w:rPr>
                <w:rFonts w:ascii="Arial Rounded MT Bold" w:hAnsi="Arial Rounded MT Bold" w:cs="Arial"/>
              </w:rPr>
              <w:t>getan haben.</w:t>
            </w:r>
          </w:p>
        </w:tc>
      </w:tr>
      <w:tr w:rsidR="00596E0C" w:rsidRPr="00023E10" w:rsidTr="00C76BCC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596E0C" w:rsidRPr="00023E10" w:rsidTr="00C76BCC">
        <w:trPr>
          <w:trHeight w:val="1754"/>
        </w:trPr>
        <w:tc>
          <w:tcPr>
            <w:tcW w:w="4633" w:type="dxa"/>
            <w:gridSpan w:val="2"/>
          </w:tcPr>
          <w:p w:rsidR="00D50596" w:rsidRDefault="00D50596" w:rsidP="00877B28">
            <w:pPr>
              <w:rPr>
                <w:rFonts w:ascii="Arial Rounded MT Bold" w:hAnsi="Arial Rounded MT Bold"/>
                <w:sz w:val="18"/>
              </w:rPr>
            </w:pPr>
          </w:p>
          <w:p w:rsidR="000A1232" w:rsidRPr="001E5D85" w:rsidRDefault="001E5D85" w:rsidP="00FE1632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 w:rsidRPr="001E5D85">
              <w:rPr>
                <w:rFonts w:ascii="Arial Rounded MT Bold" w:hAnsi="Arial Rounded MT Bold" w:cs="Arial"/>
                <w:sz w:val="24"/>
                <w:szCs w:val="24"/>
              </w:rPr>
              <w:t>Updates einspielen</w:t>
            </w:r>
          </w:p>
        </w:tc>
        <w:tc>
          <w:tcPr>
            <w:tcW w:w="5070" w:type="dxa"/>
            <w:gridSpan w:val="2"/>
          </w:tcPr>
          <w:p w:rsidR="00D50596" w:rsidRDefault="00D50596" w:rsidP="00877B28">
            <w:pPr>
              <w:rPr>
                <w:rFonts w:ascii="Arial Rounded MT Bold" w:hAnsi="Arial Rounded MT Bold"/>
                <w:sz w:val="18"/>
              </w:rPr>
            </w:pPr>
          </w:p>
          <w:p w:rsidR="006C19D0" w:rsidRPr="001E5D85" w:rsidRDefault="001E5D85" w:rsidP="00877B28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1E5D85">
              <w:rPr>
                <w:rFonts w:ascii="Arial Rounded MT Bold" w:hAnsi="Arial Rounded MT Bold"/>
                <w:sz w:val="24"/>
                <w:szCs w:val="24"/>
              </w:rPr>
              <w:t>keine</w:t>
            </w:r>
          </w:p>
        </w:tc>
      </w:tr>
      <w:tr w:rsidR="000A1232" w:rsidRPr="00023E10" w:rsidTr="00C76BCC">
        <w:trPr>
          <w:trHeight w:val="522"/>
        </w:trPr>
        <w:tc>
          <w:tcPr>
            <w:tcW w:w="2811" w:type="dxa"/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877B28" w:rsidRPr="00023E10" w:rsidRDefault="00992173" w:rsidP="00877B2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Must-</w:t>
            </w:r>
            <w:r w:rsidR="001E5D85">
              <w:rPr>
                <w:rFonts w:ascii="Arial Rounded MT Bold" w:hAnsi="Arial Rounded MT Bold"/>
              </w:rPr>
              <w:t>have</w:t>
            </w:r>
          </w:p>
        </w:tc>
      </w:tr>
      <w:tr w:rsidR="000A1232" w:rsidRPr="00023E10" w:rsidTr="00C76BCC">
        <w:trPr>
          <w:trHeight w:val="558"/>
        </w:trPr>
        <w:tc>
          <w:tcPr>
            <w:tcW w:w="2811" w:type="dxa"/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877B28" w:rsidRPr="00023E10" w:rsidRDefault="00992173" w:rsidP="00810DB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  <w:tr w:rsidR="000A1232" w:rsidRPr="00023E10" w:rsidTr="00C76BCC">
        <w:trPr>
          <w:trHeight w:val="978"/>
        </w:trPr>
        <w:tc>
          <w:tcPr>
            <w:tcW w:w="2811" w:type="dxa"/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877B28" w:rsidRPr="00023E10" w:rsidRDefault="001E5D85" w:rsidP="00877B2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</w:tbl>
    <w:p w:rsidR="00D42A05" w:rsidRDefault="00ED5920"/>
    <w:p w:rsidR="00560DA0" w:rsidRDefault="00560DA0"/>
    <w:p w:rsidR="00560DA0" w:rsidRDefault="00560DA0"/>
    <w:p w:rsidR="00560DA0" w:rsidRDefault="00560DA0"/>
    <w:sectPr w:rsidR="00560DA0" w:rsidSect="00C76BCC"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FD"/>
    <w:rsid w:val="00023E10"/>
    <w:rsid w:val="00044EE3"/>
    <w:rsid w:val="000A1232"/>
    <w:rsid w:val="000A3DBA"/>
    <w:rsid w:val="0013689A"/>
    <w:rsid w:val="001D6927"/>
    <w:rsid w:val="001E5D85"/>
    <w:rsid w:val="00271729"/>
    <w:rsid w:val="0038205B"/>
    <w:rsid w:val="003C6D52"/>
    <w:rsid w:val="004142A2"/>
    <w:rsid w:val="00492127"/>
    <w:rsid w:val="004A7C5A"/>
    <w:rsid w:val="004D089D"/>
    <w:rsid w:val="004E5056"/>
    <w:rsid w:val="00560DA0"/>
    <w:rsid w:val="00562B26"/>
    <w:rsid w:val="0056699B"/>
    <w:rsid w:val="00596E0C"/>
    <w:rsid w:val="00631DA5"/>
    <w:rsid w:val="00662C38"/>
    <w:rsid w:val="006C19D0"/>
    <w:rsid w:val="006C29FD"/>
    <w:rsid w:val="00810DBB"/>
    <w:rsid w:val="00877B28"/>
    <w:rsid w:val="0096271A"/>
    <w:rsid w:val="00992173"/>
    <w:rsid w:val="009B6AA6"/>
    <w:rsid w:val="009D5A9C"/>
    <w:rsid w:val="009D6F00"/>
    <w:rsid w:val="00AC38AE"/>
    <w:rsid w:val="00AF2049"/>
    <w:rsid w:val="00AF74BD"/>
    <w:rsid w:val="00B42284"/>
    <w:rsid w:val="00B84566"/>
    <w:rsid w:val="00BC5AA2"/>
    <w:rsid w:val="00C676D6"/>
    <w:rsid w:val="00C76BCC"/>
    <w:rsid w:val="00CF53F7"/>
    <w:rsid w:val="00D50596"/>
    <w:rsid w:val="00E7042A"/>
    <w:rsid w:val="00ED00D0"/>
    <w:rsid w:val="00ED5920"/>
    <w:rsid w:val="00F71F21"/>
    <w:rsid w:val="00FE1632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44DF4-1444-45AE-9F3F-1A41E5AB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delidm</dc:creator>
  <cp:keywords/>
  <dc:description/>
  <cp:lastModifiedBy>Cihans</cp:lastModifiedBy>
  <cp:revision>5</cp:revision>
  <dcterms:created xsi:type="dcterms:W3CDTF">2016-03-31T10:04:00Z</dcterms:created>
  <dcterms:modified xsi:type="dcterms:W3CDTF">2016-03-31T10:26:00Z</dcterms:modified>
</cp:coreProperties>
</file>