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VYOMIX Module A and Module B</w:t>
      </w:r>
    </w:p>
    <w:p>
      <w:pPr>
        <w:jc w:val="center"/>
      </w:pPr>
      <w:r>
        <w:rPr>
          <w:i/>
        </w:rPr>
        <w:t>Model workflow, formulas, inputs, and outputs</w:t>
      </w:r>
    </w:p>
    <w:p>
      <w:r>
        <w:rPr>
          <w:b/>
        </w:rPr>
        <w:t xml:space="preserve">Purpose. </w:t>
      </w:r>
      <w:r>
        <w:t>This document explains how the two VYOMIX machine-learning modules process component burn-in data and produce anomaly or drift-prediction results.</w:t>
      </w:r>
    </w:p>
    <w:p>
      <w:pPr>
        <w:pStyle w:val="Heading1"/>
      </w:pPr>
      <w:r>
        <w:t>1. System Overview</w:t>
      </w:r>
    </w:p>
    <w:p>
      <w:pPr>
        <w:pStyle w:val="ListBullet"/>
      </w:pPr>
      <w:r>
        <w:t>Module A performs anomaly detection using 32 processed features and a GMM/LiteRT model.</w:t>
      </w:r>
    </w:p>
    <w:p>
      <w:pPr>
        <w:pStyle w:val="ListBullet"/>
      </w:pPr>
      <w:r>
        <w:t>Module B predicts 168-hour component behavior from eight early burn-in measurements.</w:t>
      </w:r>
    </w:p>
    <w:p>
      <w:pPr>
        <w:pStyle w:val="ListBullet"/>
      </w:pPr>
      <w:r>
        <w:t>The frontend uploads CSV data to the ML backend at http://127.0.0.1:8003.</w:t>
      </w:r>
    </w:p>
    <w:p>
      <w:pPr>
        <w:pStyle w:val="Heading1"/>
      </w:pPr>
      <w:r>
        <w:t>2. Module A: Anomaly Detection</w:t>
      </w:r>
    </w:p>
    <w:p>
      <w:pPr>
        <w:pStyle w:val="Heading2"/>
      </w:pPr>
      <w:r>
        <w:t>2.1 Inputs</w:t>
      </w:r>
    </w:p>
    <w:p>
      <w:r>
        <w:t>Module A requires 32 feature columns for every component:</w:t>
      </w:r>
    </w:p>
    <w:p>
      <w:pPr>
        <w:pStyle w:val="ListBullet"/>
      </w:pPr>
      <w:r>
        <w:t>12 raw measurements: IGSS, IDSS, VGSth, and RDSon at 0h, 24h, and 96h.</w:t>
      </w:r>
    </w:p>
    <w:p>
      <w:pPr>
        <w:pStyle w:val="ListBullet"/>
      </w:pPr>
      <w:r>
        <w:t>8 time-series slope features: two slopes for each of the four measurements.</w:t>
      </w:r>
    </w:p>
    <w:p>
      <w:pPr>
        <w:pStyle w:val="ListBullet"/>
      </w:pPr>
      <w:r>
        <w:t>12 lot-relative z-score features: one z-score for each raw measurement column.</w:t>
      </w:r>
    </w:p>
    <w:p>
      <w:pPr>
        <w:pStyle w:val="ListBullet"/>
      </w:pPr>
      <w:r>
        <w:t>A component identifier can be supplied as part_id, component_id, or id.</w:t>
      </w:r>
    </w:p>
    <w:p>
      <w:pPr>
        <w:pStyle w:val="Heading2"/>
      </w:pPr>
      <w:r>
        <w:t>2.2 Processing</w:t>
      </w:r>
    </w:p>
    <w:p>
      <w:pPr>
        <w:pStyle w:val="ListBullet"/>
      </w:pPr>
      <w:r>
        <w:t>The backend reads each CSV row and converts the 32 feature values to floating-point numbers.</w:t>
      </w:r>
    </w:p>
    <w:p>
      <w:pPr>
        <w:pStyle w:val="ListBullet"/>
      </w:pPr>
      <w:r>
        <w:t>The 32 values are passed to run_gmm(values) in backend/model_runner.py.</w:t>
      </w:r>
    </w:p>
    <w:p>
      <w:pPr>
        <w:pStyle w:val="ListBullet"/>
      </w:pPr>
      <w:r>
        <w:t>When the LiteRT model is available, the values are shaped as a 1 x 32 tensor and evaluated by the GMM model.</w:t>
      </w:r>
    </w:p>
    <w:p>
      <w:pPr>
        <w:pStyle w:val="ListBullet"/>
      </w:pPr>
      <w:r>
        <w:t>If the LiteRT runtime is unavailable, the backend uses a fallback score so the service can still return a result.</w:t>
      </w:r>
    </w:p>
    <w:p>
      <w:pPr>
        <w:pStyle w:val="Heading2"/>
      </w:pPr>
      <w:r>
        <w:t>2.3 Decision Formula</w:t>
      </w:r>
    </w:p>
    <w:p>
      <w:pPr>
        <w:ind w:left="360"/>
      </w:pPr>
      <w:r>
        <w:rPr>
          <w:rFonts w:ascii="Consolas" w:hAnsi="Consolas"/>
          <w:sz w:val="19"/>
        </w:rPr>
        <w:t>if anomaly_score &gt;= 348.28: status = Anomaly</w:t>
      </w:r>
    </w:p>
    <w:p>
      <w:pPr>
        <w:ind w:left="360"/>
      </w:pPr>
      <w:r>
        <w:rPr>
          <w:rFonts w:ascii="Consolas" w:hAnsi="Consolas"/>
          <w:sz w:val="19"/>
        </w:rPr>
        <w:t>else:                         status = Normal</w:t>
      </w:r>
    </w:p>
    <w:p>
      <w:r>
        <w:rPr>
          <w:b/>
        </w:rPr>
        <w:t xml:space="preserve">Threshold: </w:t>
      </w:r>
      <w:r>
        <w:t>348.28. A score equal to or above this value is classified as Anomaly; a lower score is classified as Normal.</w:t>
      </w:r>
    </w:p>
    <w:p>
      <w:r>
        <w:rPr>
          <w:b/>
        </w:rPr>
        <w:t xml:space="preserve">Fallback score when the model runtime is unavailable: </w:t>
      </w:r>
    </w:p>
    <w:p>
      <w:pPr>
        <w:ind w:left="360"/>
      </w:pPr>
      <w:r>
        <w:rPr>
          <w:rFonts w:ascii="Consolas" w:hAnsi="Consolas"/>
          <w:sz w:val="19"/>
        </w:rPr>
        <w:t>mean = average(values)</w:t>
      </w:r>
    </w:p>
    <w:p>
      <w:pPr>
        <w:ind w:left="360"/>
      </w:pPr>
      <w:r>
        <w:rPr>
          <w:rFonts w:ascii="Consolas" w:hAnsi="Consolas"/>
          <w:sz w:val="19"/>
        </w:rPr>
        <w:t>magnitude = norm(values - mean)</w:t>
      </w:r>
    </w:p>
    <w:p>
      <w:pPr>
        <w:ind w:left="360"/>
      </w:pPr>
      <w:r>
        <w:rPr>
          <w:rFonts w:ascii="Consolas" w:hAnsi="Consolas"/>
          <w:sz w:val="19"/>
        </w:rPr>
        <w:t>fallback_score = max(0, magnitude * 2.4 + abs(sum(values)) * 0.08)</w:t>
      </w:r>
    </w:p>
    <w:p>
      <w:pPr>
        <w:pStyle w:val="Heading1"/>
      </w:pPr>
      <w:r>
        <w:t>3. Module B: Time-Series Drift Prediction</w:t>
      </w:r>
    </w:p>
    <w:p>
      <w:pPr>
        <w:pStyle w:val="Heading2"/>
      </w:pPr>
      <w:r>
        <w:t>3.1 Inputs</w:t>
      </w:r>
    </w:p>
    <w:p>
      <w:r>
        <w:t>For forecast mode, Module B requires these eight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Measurement</w:t>
            </w:r>
          </w:p>
        </w:tc>
        <w:tc>
          <w:tcPr>
            <w:tcW w:type="dxa" w:w="3312"/>
            <w:shd w:fill="D9EAF7"/>
          </w:tcPr>
          <w:p>
            <w:r>
              <w:t>0h column</w:t>
            </w:r>
          </w:p>
        </w:tc>
        <w:tc>
          <w:tcPr>
            <w:tcW w:type="dxa" w:w="3312"/>
            <w:shd w:fill="D9EAF7"/>
          </w:tcPr>
          <w:p>
            <w:r>
              <w:t>24h column</w:t>
            </w:r>
          </w:p>
        </w:tc>
      </w:tr>
      <w:tr>
        <w:tc>
          <w:tcPr>
            <w:tcW w:type="dxa" w:w="3312"/>
          </w:tcPr>
          <w:p>
            <w:r>
              <w:t>IGSS</w:t>
            </w:r>
          </w:p>
        </w:tc>
        <w:tc>
          <w:tcPr>
            <w:tcW w:type="dxa" w:w="3312"/>
          </w:tcPr>
          <w:p>
            <w:r>
              <w:t>IGSS_uA_0h</w:t>
            </w:r>
          </w:p>
        </w:tc>
        <w:tc>
          <w:tcPr>
            <w:tcW w:type="dxa" w:w="3312"/>
          </w:tcPr>
          <w:p>
            <w:r>
              <w:t>IGSS_uA_24h</w:t>
            </w:r>
          </w:p>
        </w:tc>
      </w:tr>
      <w:tr>
        <w:tc>
          <w:tcPr>
            <w:tcW w:type="dxa" w:w="3312"/>
          </w:tcPr>
          <w:p>
            <w:r>
              <w:t>IDSS</w:t>
            </w:r>
          </w:p>
        </w:tc>
        <w:tc>
          <w:tcPr>
            <w:tcW w:type="dxa" w:w="3312"/>
          </w:tcPr>
          <w:p>
            <w:r>
              <w:t>IDSS_uA_0h</w:t>
            </w:r>
          </w:p>
        </w:tc>
        <w:tc>
          <w:tcPr>
            <w:tcW w:type="dxa" w:w="3312"/>
          </w:tcPr>
          <w:p>
            <w:r>
              <w:t>IDSS_uA_24h</w:t>
            </w:r>
          </w:p>
        </w:tc>
      </w:tr>
      <w:tr>
        <w:tc>
          <w:tcPr>
            <w:tcW w:type="dxa" w:w="3312"/>
          </w:tcPr>
          <w:p>
            <w:r>
              <w:t>VGSth</w:t>
            </w:r>
          </w:p>
        </w:tc>
        <w:tc>
          <w:tcPr>
            <w:tcW w:type="dxa" w:w="3312"/>
          </w:tcPr>
          <w:p>
            <w:r>
              <w:t>VGSth_V_0h</w:t>
            </w:r>
          </w:p>
        </w:tc>
        <w:tc>
          <w:tcPr>
            <w:tcW w:type="dxa" w:w="3312"/>
          </w:tcPr>
          <w:p>
            <w:r>
              <w:t>VGSth_V_24h</w:t>
            </w:r>
          </w:p>
        </w:tc>
      </w:tr>
      <w:tr>
        <w:tc>
          <w:tcPr>
            <w:tcW w:type="dxa" w:w="3312"/>
          </w:tcPr>
          <w:p>
            <w:r>
              <w:t>RDSon</w:t>
            </w:r>
          </w:p>
        </w:tc>
        <w:tc>
          <w:tcPr>
            <w:tcW w:type="dxa" w:w="3312"/>
          </w:tcPr>
          <w:p>
            <w:r>
              <w:t>RDSon_mOhm_0h</w:t>
            </w:r>
          </w:p>
        </w:tc>
        <w:tc>
          <w:tcPr>
            <w:tcW w:type="dxa" w:w="3312"/>
          </w:tcPr>
          <w:p>
            <w:r>
              <w:t>RDSon_mOhm_24h</w:t>
            </w:r>
          </w:p>
        </w:tc>
      </w:tr>
    </w:tbl>
    <w:p>
      <w:pPr>
        <w:pStyle w:val="ListBullet"/>
      </w:pPr>
      <w:r>
        <w:t>The optional part_id, component_id, or id column identifies the component.</w:t>
      </w:r>
    </w:p>
    <w:p>
      <w:pPr>
        <w:pStyle w:val="ListBullet"/>
      </w:pPr>
      <w:r>
        <w:t>If the eight forecast columns are absent, Module B can use the full 32-feature format and run anomaly scoring instead.</w:t>
      </w:r>
    </w:p>
    <w:p>
      <w:pPr>
        <w:pStyle w:val="Heading2"/>
      </w:pPr>
      <w:r>
        <w:t>3.2 Forecast Formula</w:t>
      </w:r>
    </w:p>
    <w:p>
      <w:r>
        <w:t>The trained model is stored in backend/models/module_b_forecast.npz. It contains coefficients and saved training statistics.</w:t>
      </w:r>
    </w:p>
    <w:p>
      <w:pPr>
        <w:ind w:left="360"/>
      </w:pPr>
      <w:r>
        <w:rPr>
          <w:rFonts w:ascii="Consolas" w:hAnsi="Consolas"/>
          <w:sz w:val="19"/>
        </w:rPr>
        <w:t>scaled_input = (input - input_mean) / input_scale</w:t>
      </w:r>
    </w:p>
    <w:p>
      <w:pPr>
        <w:ind w:left="360"/>
      </w:pPr>
      <w:r>
        <w:rPr>
          <w:rFonts w:ascii="Consolas" w:hAnsi="Consolas"/>
          <w:sz w:val="19"/>
        </w:rPr>
        <w:t>design = [1.0, scaled_input]</w:t>
      </w:r>
    </w:p>
    <w:p>
      <w:pPr>
        <w:ind w:left="360"/>
      </w:pPr>
      <w:r>
        <w:rPr>
          <w:rFonts w:ascii="Consolas" w:hAnsi="Consolas"/>
          <w:sz w:val="19"/>
        </w:rPr>
        <w:t>scaled_prediction = design dot coefficients</w:t>
      </w:r>
    </w:p>
    <w:p>
      <w:pPr>
        <w:ind w:left="360"/>
      </w:pPr>
      <w:r>
        <w:rPr>
          <w:rFonts w:ascii="Consolas" w:hAnsi="Consolas"/>
          <w:sz w:val="19"/>
        </w:rPr>
        <w:t>prediction = scaled_prediction * target_scale + target_mean</w:t>
      </w:r>
    </w:p>
    <w:p>
      <w:r>
        <w:rPr>
          <w:b/>
        </w:rPr>
        <w:t xml:space="preserve">The model outputs four predicted 168-hour values: </w:t>
      </w:r>
      <w:r>
        <w:t>IGSS_uA_168h, IDSS_uA_168h, VGSth_V_168h, and RDSon_mOhm_168h.</w:t>
      </w:r>
    </w:p>
    <w:p>
      <w:pPr>
        <w:pStyle w:val="Heading2"/>
      </w:pPr>
      <w:r>
        <w:t>3.3 Drift Formula</w:t>
      </w:r>
    </w:p>
    <w:p>
      <w:pPr>
        <w:ind w:left="360"/>
      </w:pPr>
      <w:r>
        <w:rPr>
          <w:rFonts w:ascii="Consolas" w:hAnsi="Consolas"/>
          <w:sz w:val="19"/>
        </w:rPr>
        <w:t>drift_percent = ((predicted_168h - value_0h) / value_0h) * 100</w:t>
      </w:r>
    </w:p>
    <w:p>
      <w:r>
        <w:t>The displayed Module B table uses the predicted RDSon_mOhm_168h value as the main prediction value. The drift column uses the percentage formula above.</w:t>
      </w:r>
    </w:p>
    <w:p>
      <w:pPr>
        <w:pStyle w:val="Heading2"/>
      </w:pPr>
      <w:r>
        <w:t>3.4 Fallback Formula</w:t>
      </w:r>
    </w:p>
    <w:p>
      <w:r>
        <w:t>If the forecast model file cannot be loaded, the backend uses a simple fallback for each input value:</w:t>
      </w:r>
    </w:p>
    <w:p>
      <w:pPr>
        <w:ind w:left="360"/>
      </w:pPr>
      <w:r>
        <w:rPr>
          <w:rFonts w:ascii="Consolas" w:hAnsi="Consolas"/>
          <w:sz w:val="19"/>
        </w:rPr>
        <w:t>fallback_prediction = input_value * 0.75 + 10.0</w:t>
      </w:r>
    </w:p>
    <w:p>
      <w:pPr>
        <w:pStyle w:val="Heading1"/>
      </w:pPr>
      <w:r>
        <w:t>4. Example Using moduleb_test.csv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Component</w:t>
            </w:r>
          </w:p>
        </w:tc>
        <w:tc>
          <w:tcPr>
            <w:tcW w:type="dxa" w:w="3312"/>
            <w:shd w:fill="D9EAF7"/>
          </w:tcPr>
          <w:p>
            <w:r>
              <w:t>Predicted RDSon at 168h</w:t>
            </w:r>
          </w:p>
        </w:tc>
        <w:tc>
          <w:tcPr>
            <w:tcW w:type="dxa" w:w="3312"/>
            <w:shd w:fill="D9EAF7"/>
          </w:tcPr>
          <w:p>
            <w:r>
              <w:t>Risk/status</w:t>
            </w:r>
          </w:p>
        </w:tc>
      </w:tr>
      <w:tr>
        <w:tc>
          <w:tcPr>
            <w:tcW w:type="dxa" w:w="3312"/>
          </w:tcPr>
          <w:p>
            <w:r>
              <w:t>L03_COMP-001</w:t>
            </w:r>
          </w:p>
        </w:tc>
        <w:tc>
          <w:tcPr>
            <w:tcW w:type="dxa" w:w="3312"/>
          </w:tcPr>
          <w:p>
            <w:r>
              <w:t>28.3801</w:t>
            </w:r>
          </w:p>
        </w:tc>
        <w:tc>
          <w:tcPr>
            <w:tcW w:type="dxa" w:w="3312"/>
          </w:tcPr>
          <w:p>
            <w:r>
              <w:t>Forecast</w:t>
            </w:r>
          </w:p>
        </w:tc>
      </w:tr>
      <w:tr>
        <w:tc>
          <w:tcPr>
            <w:tcW w:type="dxa" w:w="3312"/>
          </w:tcPr>
          <w:p>
            <w:r>
              <w:t>L03_COMP-002</w:t>
            </w:r>
          </w:p>
        </w:tc>
        <w:tc>
          <w:tcPr>
            <w:tcW w:type="dxa" w:w="3312"/>
          </w:tcPr>
          <w:p>
            <w:r>
              <w:t>26.8881</w:t>
            </w:r>
          </w:p>
        </w:tc>
        <w:tc>
          <w:tcPr>
            <w:tcW w:type="dxa" w:w="3312"/>
          </w:tcPr>
          <w:p>
            <w:r>
              <w:t>Forecast</w:t>
            </w:r>
          </w:p>
        </w:tc>
      </w:tr>
    </w:tbl>
    <w:p>
      <w:r>
        <w:rPr>
          <w:b/>
        </w:rPr>
        <w:t xml:space="preserve">Important: </w:t>
      </w:r>
      <w:r>
        <w:t>The test CSV contains 0h and 24h measurements but no actual 168h measurements. Therefore, the Actual 168h and APE columns show '-' for this file.</w:t>
      </w:r>
    </w:p>
    <w:p>
      <w:pPr>
        <w:pStyle w:val="Heading1"/>
      </w:pPr>
      <w:r>
        <w:t>5. Relevant Project Files</w:t>
      </w:r>
    </w:p>
    <w:p>
      <w:pPr>
        <w:pStyle w:val="ListBullet"/>
      </w:pPr>
      <w:r>
        <w:t>backend/main2.py: CSV parsing, Module A endpoint, Module B endpoint, and response formatting.</w:t>
      </w:r>
    </w:p>
    <w:p>
      <w:pPr>
        <w:pStyle w:val="ListBullet"/>
      </w:pPr>
      <w:r>
        <w:t>backend/model_runner.py: GMM, anomaly, and forecast model execution.</w:t>
      </w:r>
    </w:p>
    <w:p>
      <w:pPr>
        <w:pStyle w:val="ListBullet"/>
      </w:pPr>
      <w:r>
        <w:t>backend/models/module_b_forecast.npz: saved Module B forecast coefficients and scaling values.</w:t>
      </w:r>
    </w:p>
    <w:p>
      <w:pPr>
        <w:pStyle w:val="ListBullet"/>
      </w:pPr>
      <w:r>
        <w:t>module-b.html: upload interface and prediction-results table.</w:t>
      </w:r>
    </w:p>
    <w:p>
      <w:pPr>
        <w:pStyle w:val="ListBullet"/>
      </w:pPr>
      <w:r>
        <w:t>moduleb_test.csv: sample two-component input used for testing.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VYOMIX | Module A and Module B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