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9A9DA" w14:textId="77777777" w:rsidR="000D3336" w:rsidRPr="000D3336" w:rsidRDefault="000D3336" w:rsidP="000D3336">
      <w:pPr>
        <w:pStyle w:val="1"/>
        <w:shd w:val="clear" w:color="auto" w:fill="FFFFFF"/>
        <w:spacing w:before="0" w:beforeAutospacing="0" w:after="150" w:afterAutospacing="0" w:line="300" w:lineRule="atLeast"/>
        <w:ind w:left="142" w:hanging="142"/>
        <w:rPr>
          <w:rFonts w:ascii="Arial" w:hAnsi="Arial" w:cs="Arial"/>
          <w:color w:val="000000"/>
          <w:sz w:val="32"/>
          <w:szCs w:val="32"/>
        </w:rPr>
      </w:pPr>
      <w:proofErr w:type="spellStart"/>
      <w:r w:rsidRPr="000D3336">
        <w:rPr>
          <w:rFonts w:ascii="Arial" w:hAnsi="Arial" w:cs="Arial"/>
          <w:color w:val="000000"/>
          <w:sz w:val="32"/>
          <w:szCs w:val="32"/>
        </w:rPr>
        <w:t>ProTenders</w:t>
      </w:r>
      <w:proofErr w:type="spellEnd"/>
      <w:r w:rsidRPr="000D3336">
        <w:rPr>
          <w:rFonts w:ascii="Arial" w:hAnsi="Arial" w:cs="Arial"/>
          <w:color w:val="000000"/>
          <w:sz w:val="32"/>
          <w:szCs w:val="32"/>
        </w:rPr>
        <w:t>: GCC hotel construction projects valued at $502bn</w:t>
      </w:r>
    </w:p>
    <w:p w14:paraId="12AFEC98" w14:textId="223BB6D9" w:rsidR="00356CC5" w:rsidRPr="000D3336" w:rsidRDefault="00356CC5" w:rsidP="000D3336">
      <w:pPr>
        <w:rPr>
          <w:rFonts w:hint="cs"/>
          <w:rtl/>
        </w:rPr>
      </w:pPr>
    </w:p>
    <w:p w14:paraId="745DEA2A" w14:textId="6A49175D" w:rsidR="000D3336" w:rsidRDefault="000D3336" w:rsidP="000D3336">
      <w:pPr>
        <w:rPr>
          <w:rtl/>
        </w:rPr>
      </w:pPr>
    </w:p>
    <w:p w14:paraId="74F224E8" w14:textId="67E25E66" w:rsidR="000D3336" w:rsidRDefault="000D3336" w:rsidP="000D3336">
      <w:pPr>
        <w:pStyle w:val="NormalWeb"/>
        <w:shd w:val="clear" w:color="auto" w:fill="FFFFFF"/>
        <w:spacing w:before="360" w:beforeAutospacing="0" w:after="360" w:afterAutospacing="0"/>
        <w:rPr>
          <w:color w:val="383737"/>
          <w:sz w:val="27"/>
          <w:szCs w:val="27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1433B856" wp14:editId="7182217D">
            <wp:simplePos x="0" y="0"/>
            <wp:positionH relativeFrom="column">
              <wp:posOffset>4392930</wp:posOffset>
            </wp:positionH>
            <wp:positionV relativeFrom="paragraph">
              <wp:posOffset>59690</wp:posOffset>
            </wp:positionV>
            <wp:extent cx="2140585" cy="1539240"/>
            <wp:effectExtent l="0" t="0" r="0" b="3810"/>
            <wp:wrapTight wrapText="bothSides">
              <wp:wrapPolygon edited="0">
                <wp:start x="0" y="0"/>
                <wp:lineTo x="0" y="21386"/>
                <wp:lineTo x="21337" y="21386"/>
                <wp:lineTo x="21337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a7"/>
          <w:color w:val="383737"/>
          <w:sz w:val="27"/>
          <w:szCs w:val="27"/>
        </w:rPr>
        <w:t xml:space="preserve">UAE-headquartered construction projects listings platform </w:t>
      </w:r>
      <w:proofErr w:type="spellStart"/>
      <w:r>
        <w:rPr>
          <w:rStyle w:val="a7"/>
          <w:color w:val="383737"/>
          <w:sz w:val="27"/>
          <w:szCs w:val="27"/>
        </w:rPr>
        <w:t>ProTenders</w:t>
      </w:r>
      <w:proofErr w:type="spellEnd"/>
      <w:r>
        <w:rPr>
          <w:rStyle w:val="a7"/>
          <w:color w:val="383737"/>
          <w:sz w:val="27"/>
          <w:szCs w:val="27"/>
        </w:rPr>
        <w:t xml:space="preserve"> has found that more than 1,110 hotel construction projects worth $502bn are at various stages of development in the GCC’s hospitality sector, with the UAE and Saudi Arabia accounting for 80% of the GCC’s active hotel projects’ value, followed by Oman and Kuwait, which together make up 44% of GCC hotel projects in the planning stage, as Bahrain remains the GCC’s smallest hospitality market with $16bn active projects.</w:t>
      </w:r>
    </w:p>
    <w:p w14:paraId="087ECCB9" w14:textId="77777777" w:rsidR="000D3336" w:rsidRDefault="000D3336" w:rsidP="000D3336">
      <w:pPr>
        <w:pStyle w:val="NormalWeb"/>
        <w:shd w:val="clear" w:color="auto" w:fill="FFFFFF"/>
        <w:spacing w:before="360" w:beforeAutospacing="0" w:after="360" w:afterAutospacing="0"/>
        <w:rPr>
          <w:color w:val="383737"/>
          <w:sz w:val="27"/>
          <w:szCs w:val="27"/>
        </w:rPr>
      </w:pPr>
      <w:proofErr w:type="spellStart"/>
      <w:r>
        <w:rPr>
          <w:color w:val="383737"/>
          <w:sz w:val="27"/>
          <w:szCs w:val="27"/>
        </w:rPr>
        <w:t>ProTenders</w:t>
      </w:r>
      <w:proofErr w:type="spellEnd"/>
      <w:r>
        <w:rPr>
          <w:color w:val="383737"/>
          <w:sz w:val="27"/>
          <w:szCs w:val="27"/>
        </w:rPr>
        <w:t>’ </w:t>
      </w:r>
      <w:r>
        <w:rPr>
          <w:rStyle w:val="a6"/>
          <w:color w:val="383737"/>
          <w:sz w:val="27"/>
          <w:szCs w:val="27"/>
        </w:rPr>
        <w:t>GCC Hospitality Construction Report 2019 </w:t>
      </w:r>
      <w:r>
        <w:rPr>
          <w:color w:val="383737"/>
          <w:sz w:val="27"/>
          <w:szCs w:val="27"/>
        </w:rPr>
        <w:t>found that the GCC’s pre-construction sector has a long-term pipeline comprising more than 400 hospitality projects worth $195bn, with 28% of these developments in the tender stage and valued at $53bn.</w:t>
      </w:r>
    </w:p>
    <w:p w14:paraId="0380932D" w14:textId="77777777" w:rsidR="000D3336" w:rsidRDefault="000D3336" w:rsidP="000D3336">
      <w:pPr>
        <w:pStyle w:val="NormalWeb"/>
        <w:shd w:val="clear" w:color="auto" w:fill="FFFFFF"/>
        <w:spacing w:before="360" w:beforeAutospacing="0" w:after="360" w:afterAutospacing="0"/>
        <w:rPr>
          <w:color w:val="383737"/>
          <w:sz w:val="27"/>
          <w:szCs w:val="27"/>
        </w:rPr>
      </w:pPr>
      <w:r>
        <w:rPr>
          <w:color w:val="383737"/>
          <w:sz w:val="27"/>
          <w:szCs w:val="27"/>
        </w:rPr>
        <w:t>The UAE accounts for 43% of the GCC’s hospitality construction project value, with hotel developments worth $131.5bn, and Saudi Arabia – making up 42% of the GCC’s hotel construction project value – accounting for $128.6bn worth of projects.</w:t>
      </w:r>
    </w:p>
    <w:p w14:paraId="769AE123" w14:textId="77777777" w:rsidR="000D3336" w:rsidRDefault="000D3336" w:rsidP="000D3336">
      <w:pPr>
        <w:pStyle w:val="NormalWeb"/>
        <w:shd w:val="clear" w:color="auto" w:fill="FFFFFF"/>
        <w:spacing w:before="360" w:beforeAutospacing="0" w:after="360" w:afterAutospacing="0"/>
        <w:rPr>
          <w:color w:val="383737"/>
          <w:sz w:val="27"/>
          <w:szCs w:val="27"/>
        </w:rPr>
      </w:pPr>
      <w:r>
        <w:rPr>
          <w:color w:val="383737"/>
          <w:sz w:val="27"/>
          <w:szCs w:val="27"/>
        </w:rPr>
        <w:t xml:space="preserve">Contract awards in the UAE’s hotel construction sector during H2 2019 are expected to be valued at “more than four times that of Saudi Arabia”, according to </w:t>
      </w:r>
      <w:proofErr w:type="spellStart"/>
      <w:r>
        <w:rPr>
          <w:color w:val="383737"/>
          <w:sz w:val="27"/>
          <w:szCs w:val="27"/>
        </w:rPr>
        <w:t>ProTenders</w:t>
      </w:r>
      <w:proofErr w:type="spellEnd"/>
      <w:r>
        <w:rPr>
          <w:color w:val="383737"/>
          <w:sz w:val="27"/>
          <w:szCs w:val="27"/>
        </w:rPr>
        <w:t>.</w:t>
      </w:r>
    </w:p>
    <w:p w14:paraId="2EBBF9F8" w14:textId="77777777" w:rsidR="000D3336" w:rsidRDefault="000D3336" w:rsidP="000D3336">
      <w:pPr>
        <w:pStyle w:val="NormalWeb"/>
        <w:shd w:val="clear" w:color="auto" w:fill="FFFFFF"/>
        <w:spacing w:before="360" w:beforeAutospacing="0" w:after="360" w:afterAutospacing="0"/>
        <w:rPr>
          <w:color w:val="383737"/>
          <w:sz w:val="27"/>
          <w:szCs w:val="27"/>
        </w:rPr>
      </w:pPr>
      <w:r>
        <w:rPr>
          <w:color w:val="383737"/>
          <w:sz w:val="27"/>
          <w:szCs w:val="27"/>
        </w:rPr>
        <w:t>The company said the UAE’s contract projections “are no surprise as developers and operators rush to finish projects in time for Expo 2020 Dubai beginning in October next year”.</w:t>
      </w:r>
    </w:p>
    <w:p w14:paraId="165A29DC" w14:textId="77777777" w:rsidR="000D3336" w:rsidRPr="000D3336" w:rsidRDefault="000D3336" w:rsidP="000D3336">
      <w:pPr>
        <w:rPr>
          <w:rFonts w:hint="cs"/>
        </w:rPr>
      </w:pPr>
    </w:p>
    <w:sectPr w:rsidR="000D3336" w:rsidRPr="000D3336" w:rsidSect="000D3336">
      <w:pgSz w:w="12240" w:h="15840" w:code="1"/>
      <w:pgMar w:top="1440" w:right="1325" w:bottom="1440" w:left="1134" w:header="862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C5"/>
    <w:rsid w:val="0006793D"/>
    <w:rsid w:val="000D3336"/>
    <w:rsid w:val="00356CC5"/>
    <w:rsid w:val="004D0657"/>
    <w:rsid w:val="00697113"/>
    <w:rsid w:val="00D1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B7ED"/>
  <w15:chartTrackingRefBased/>
  <w15:docId w15:val="{0C1065C9-3376-4496-B046-64BB5BA6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FB8"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link w:val="10"/>
    <w:uiPriority w:val="9"/>
    <w:qFormat/>
    <w:rsid w:val="00356CC5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15FB8"/>
    <w:pPr>
      <w:bidi w:val="0"/>
      <w:spacing w:line="360" w:lineRule="auto"/>
      <w:jc w:val="center"/>
    </w:pPr>
    <w:rPr>
      <w:rFonts w:cs="David"/>
      <w:b/>
      <w:bCs/>
      <w:u w:val="single"/>
    </w:rPr>
  </w:style>
  <w:style w:type="character" w:customStyle="1" w:styleId="a4">
    <w:name w:val="כותרת טקסט תו"/>
    <w:basedOn w:val="a0"/>
    <w:link w:val="a3"/>
    <w:rsid w:val="00D15FB8"/>
    <w:rPr>
      <w:rFonts w:cs="David"/>
      <w:b/>
      <w:bCs/>
      <w:sz w:val="24"/>
      <w:szCs w:val="24"/>
      <w:u w:val="single"/>
      <w:lang w:eastAsia="he-IL"/>
    </w:rPr>
  </w:style>
  <w:style w:type="paragraph" w:styleId="a5">
    <w:name w:val="List Paragraph"/>
    <w:basedOn w:val="a"/>
    <w:uiPriority w:val="34"/>
    <w:qFormat/>
    <w:rsid w:val="00D15FB8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356CC5"/>
    <w:rPr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356CC5"/>
    <w:pPr>
      <w:bidi w:val="0"/>
      <w:spacing w:before="100" w:beforeAutospacing="1" w:after="100" w:afterAutospacing="1"/>
    </w:pPr>
    <w:rPr>
      <w:lang w:eastAsia="en-US"/>
    </w:rPr>
  </w:style>
  <w:style w:type="character" w:styleId="a6">
    <w:name w:val="Emphasis"/>
    <w:basedOn w:val="a0"/>
    <w:uiPriority w:val="20"/>
    <w:qFormat/>
    <w:rsid w:val="00356CC5"/>
    <w:rPr>
      <w:i/>
      <w:iCs/>
    </w:rPr>
  </w:style>
  <w:style w:type="character" w:styleId="a7">
    <w:name w:val="Strong"/>
    <w:basedOn w:val="a0"/>
    <w:uiPriority w:val="22"/>
    <w:qFormat/>
    <w:rsid w:val="00356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</dc:creator>
  <cp:keywords/>
  <dc:description/>
  <cp:lastModifiedBy>Yaniv</cp:lastModifiedBy>
  <cp:revision>2</cp:revision>
  <cp:lastPrinted>2020-09-09T19:59:00Z</cp:lastPrinted>
  <dcterms:created xsi:type="dcterms:W3CDTF">2020-09-09T20:10:00Z</dcterms:created>
  <dcterms:modified xsi:type="dcterms:W3CDTF">2020-09-09T20:10:00Z</dcterms:modified>
</cp:coreProperties>
</file>