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FF6A00"/>
          <w:sz w:val="22"/>
          <w:szCs w:val="22"/>
        </w:rPr>
        <w:t xml:space="preserve">HIREX</w:t>
      </w:r>
    </w:p>
    <w:p>
      <w:pPr>
        <w:pStyle w:val="Title"/>
      </w:pPr>
      <w:r>
        <w:t xml:space="preserve">Аналіз конкурентів</w:t>
      </w:r>
    </w:p>
    <w:p>
      <w:pPr>
        <w:spacing w:after="80"/>
      </w:pPr>
      <w:r>
        <w:rPr>
          <w:color w:val="595959"/>
          <w:sz w:val="24"/>
          <w:szCs w:val="24"/>
        </w:rPr>
        <w:t xml:space="preserve">Карта гравців UA · PL · EU · глобал: позиціонування, оффери, ціни, сильні та слабкі сторони, незайняті ніші</w:t>
      </w:r>
    </w:p>
    <w:p>
      <w:pPr>
        <w:pBdr>
          <w:bottom w:val="single" w:color="0D0D0D" w:sz="8" w:space="6"/>
        </w:pBdr>
        <w:spacing w:after="120"/>
      </w:pPr>
      <w:r>
        <w:rPr>
          <w:color w:val="595959"/>
          <w:sz w:val="18"/>
          <w:szCs w:val="18"/>
        </w:rPr>
        <w:t xml:space="preserve">Підготовлено 11.08.2026 · Внутрішній робочий документ для команди HireX · Стан ринку: серпень 2026</w:t>
      </w:r>
    </w:p>
    <w:p>
      <w:pPr>
        <w:spacing w:after="240"/>
      </w:pPr>
      <w:r>
        <w:rPr>
          <w:i/>
          <w:iCs/>
          <w:color w:val="595959"/>
          <w:sz w:val="17"/>
          <w:szCs w:val="17"/>
        </w:rPr>
        <w:t xml:space="preserve">Умовні позначення джерел: </w:t>
      </w:r>
      <w:r>
        <w:rPr>
          <w:i/>
          <w:iCs/>
          <w:color w:val="595959"/>
          <w:sz w:val="17"/>
          <w:szCs w:val="17"/>
        </w:rPr>
        <w:t xml:space="preserve">Файл 1 — підсумковий звіт «summary_hirex (Claude)»; Файл 2 — «HIREX Мастер-досьє проекту»; Проект — документи проекту HireX у Claude; Папка — файли з папки «HIREX (GPT)» на комп'ютері власника. Дані наведено станом на серпень 2026; цифри без джерела не використовуються.</w:t>
      </w:r>
    </w:p>
    <w:p>
      <w:pPr>
        <w:pStyle w:val="Heading1"/>
      </w:pPr>
      <w:r>
        <w:t xml:space="preserve">Резюме</w:t>
      </w:r>
    </w:p>
    <w:p>
      <w:pPr>
        <w:pBdr>
          <w:left w:val="single" w:color="0D0D0D" w:sz="24" w:space="8"/>
        </w:pBdr>
        <w:spacing w:after="200" w:before="120"/>
        <w:ind w:left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Український ринок продає наявність людей. Польський і румунський уже продають передбачуваність. Розрив між ними — це і є вільна позиція для HireX.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Дев'ять прямих українських конкурентів; майже всі — молоді бренди зі слабкою доказовою базою. Жодного домінуючого гравця немає.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Всі дев'ять кажуть «ми привеземо». Ніхто не каже «вони залишаться» і ніхто не пояснює, що станеться, якщо не залишаться. Слово «гарантія» є у всіх, число поруч із ним — у жодного.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Планка доказів украй низька: жодного кейса з іменем клієнта у сегменті іноземного персоналу, фейкові відзиви в частини гравців, лічильники «на нулі». Один справжній кейс переважить всю вітрину ринку.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Сім «дір» ринку перевірені на всіх дев'ятьох сайтах — це прямий план відстройки HireX (розділ 5).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Файл 1, розділи 8–10 (СВОДКА, UA-9); Файл 2, розділи 8–10; розвідницьке сир'я в проекті та папці.</w:t>
      </w:r>
    </w:p>
    <w:p>
      <w:pPr>
        <w:pStyle w:val="Heading1"/>
      </w:pPr>
      <w:r>
        <w:t xml:space="preserve">1. Прямі конкуренти — Україна (9 гравців)</w:t>
      </w:r>
    </w:p>
    <w:p>
      <w:pPr>
        <w:spacing w:after="120" w:line="276"/>
      </w:pPr>
      <w:r>
        <w:rPr>
          <w:i/>
          <w:iCs/>
        </w:rPr>
        <w:t xml:space="preserve">Формат: </w:t>
      </w:r>
      <w:r>
        <w:t xml:space="preserve">позиціонування і оффер · ціни та строки · сильне · слабке. Стан сайтів — серпень 2026.</w:t>
      </w:r>
    </w:p>
    <w:p>
      <w:pPr>
        <w:pStyle w:val="Heading3"/>
      </w:pPr>
      <w:r>
        <w:t xml:space="preserve">GoWork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Позиціонування й оффер: </w:t>
      </w:r>
      <w:r>
        <w:t xml:space="preserve">Аутсорсингова компанія «під ключ»; іноземці — одна з 12 послуг. Індія, Бангладеш, Пакистан, Узбекистан. Механіка «тест-драйв персоналу», Daily Pay, гарантії в годинах (заміна за 24 год, закриття вакансій за 48 год)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Ціни і строки: </w:t>
      </w:r>
      <w:r>
        <w:t xml:space="preserve">Прайс на локальний персонал відкритий (160–220 грн/год), на іноземців — «індивідуально». Строки: RU-сторінка «5–10 днів», EN-сторінка «30–60 днів»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Сильне: </w:t>
      </w:r>
      <w:r>
        <w:t xml:space="preserve">Найагресивніший маркетинг (TikTok, Instagram, Viber, Telegram); найширша SEO-маса; унікальні механіки зняття бар'єра першої угоди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Слабке: </w:t>
      </w:r>
      <w:r>
        <w:t xml:space="preserve">Суперечливі строки на власному сайті — головний доказ скомпрометованості обіцянок швидкості; токсичний репутаційний слід у польських агрегаторах (джерела суперечать)</w:t>
      </w:r>
    </w:p>
    <w:p>
      <w:pPr>
        <w:pStyle w:val="Heading3"/>
      </w:pPr>
      <w:r>
        <w:t xml:space="preserve">EAST STAFF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Позиціонування й оффер: </w:t>
      </w:r>
      <w:r>
        <w:t xml:space="preserve">Єдині виносять Центральну Азію в title: безвізовий/спрощений в'їзд, російськомовність, швидший цикл (до 1 міс. для ЦА, до 3 міс. для Азії). Де-факто афілійовані з GoWork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Ціни і строки: </w:t>
      </w:r>
      <w:r>
        <w:t xml:space="preserve">Ціни не розкриті; публічно називають лише держмито. Власні рекрутингові центри в Узбекистані та Бангладеш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Сильне: </w:t>
      </w:r>
      <w:r>
        <w:t xml:space="preserve">Сильна недооцінена позиція «швидка Центральна Азія»; медогляди та інструктаж включені; безкоштовна заміна при відмові у візі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Слабке: </w:t>
      </w:r>
      <w:r>
        <w:t xml:space="preserve">Сайт закритий від автоматичного читання (повний розбір не виконаний); вік компанії в джерелах суперечить (10+ років vs гравець 2024–2025)</w:t>
      </w:r>
    </w:p>
    <w:p>
      <w:pPr>
        <w:pStyle w:val="Heading3"/>
      </w:pPr>
      <w:r>
        <w:t xml:space="preserve">Fillin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Позиціонування й оффер: </w:t>
      </w:r>
      <w:r>
        <w:t xml:space="preserve">Частина холдингу Eclectic (з 2009). Послуга іноземного персоналу нова (кінець 2025 – початок 2026). Азія, Африка, Латинська Америка. Методика поступового переходу 10% → 90%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Ціни і строки: </w:t>
      </w:r>
      <w:r>
        <w:t xml:space="preserve">Строк 70–90 днів — найчесніший на ринку. IT-платформа Staff Tool, онлайн-калькулятор, перекладач-координатор і бригадир у комплекті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Сильне: </w:t>
      </w:r>
      <w:r>
        <w:t xml:space="preserve">Найсильніша довіра: 550+ компаній-партнерів, реальні логотипи (Novus, Auchan, Metro), два публічних обличчя, єдиний справжній thought leadership і PR-машина на ринку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Слабке: </w:t>
      </w:r>
      <w:r>
        <w:t xml:space="preserve">Жодного кейса саме по іноземцях; джерела прямо суперечать щодо репутації серед працівників (масові скарги vs «скарг не виявлено»)</w:t>
      </w:r>
    </w:p>
    <w:p>
      <w:pPr>
        <w:pStyle w:val="Heading3"/>
      </w:pPr>
      <w:r>
        <w:t xml:space="preserve">Asia Work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Позиціонування й оффер: </w:t>
      </w:r>
      <w:r>
        <w:t xml:space="preserve">Заснована 2024. «Міжнародний найм без ризиків. Легалізація під ключ». Індія, Непал, В'єтнам, Філіппіни, Бангладеш, Узбекистан. Контракти на 2 роки, Trade Test — відеоверифікація навичок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Ціни і строки: </w:t>
      </w:r>
      <w:r>
        <w:t xml:space="preserve">Єдині розкривають структуру ціни: $1 050–1 600 «під ключ». Строк «30–45 днів», перший список кандидатів «за 3–5 днів», гарантія заміни в перші 3 місяці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Сильне: </w:t>
      </w:r>
      <w:r>
        <w:t xml:space="preserve">Найкращі тексти на ринку: перелічують страхи клієнта вголос, єдині вимовляють «ризик відмови у візі»; «Гід по країнах» — SEO-машина без аналогів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Слабке: </w:t>
      </w:r>
      <w:r>
        <w:t xml:space="preserve">Нуль клієнтів, один анонімний відгук; обіцянка «30–45 днів» фізично нереалістична для повного циклу</w:t>
      </w:r>
    </w:p>
    <w:p>
      <w:pPr>
        <w:pStyle w:val="Heading3"/>
      </w:pPr>
      <w:r>
        <w:t xml:space="preserve">UCV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Позиціонування й оффер: </w:t>
      </w:r>
      <w:r>
        <w:t xml:space="preserve">Преміум-сегмент. Південно-Східна і Центральна Азія, Африка, Південна Америка. Строк 1,5–3 місяці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Ціни і строки: </w:t>
      </w:r>
      <w:r>
        <w:t xml:space="preserve">Єдині публікують юніт-ціну: «від 7$/година» (пошук + валідація + оформлення). CTA «Замовити прорахунок» обіцяє цифру, а не розмову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Сильне: </w:t>
      </w:r>
      <w:r>
        <w:t xml:space="preserve">Ціна як якір на непрозорому ринку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Слабке: </w:t>
      </w:r>
      <w:r>
        <w:t xml:space="preserve">Модель і одиниця ціни інші, ніж прямий найм; доказова база відсутня</w:t>
      </w:r>
    </w:p>
    <w:p>
      <w:pPr>
        <w:pStyle w:val="Heading3"/>
      </w:pPr>
      <w:r>
        <w:t xml:space="preserve">Profi-Asia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Позиціонування й оффер: </w:t>
      </w:r>
      <w:r>
        <w:t xml:space="preserve">5 років досвіду в ЄС, нещодавно в Україні. Індія, Пакистан, Шрі-Ланка, Бангладеш, Непал, В'єтнам. Контракти 1–5 років. Етнокультурний профайлінг за країнами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Ціни і строки: </w:t>
      </w:r>
      <w:r>
        <w:t xml:space="preserve">Ціна прихована. Заміна лише у випадку хвороби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Сильне: </w:t>
      </w:r>
      <w:r>
        <w:t xml:space="preserve">Єдина фраза на ринку, що б'є в реальний мотив покупця: «Іноземці не є військовозобов'язаними в Україні»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Слабке: </w:t>
      </w:r>
      <w:r>
        <w:t xml:space="preserve">Найслабша гарантія на ринку; без нейтральної рамки їхня головна фраза — токсична територія</w:t>
      </w:r>
    </w:p>
    <w:p>
      <w:pPr>
        <w:pStyle w:val="Heading3"/>
      </w:pPr>
      <w:r>
        <w:t xml:space="preserve">Adam Group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Позиціонування й оффер: </w:t>
      </w:r>
      <w:r>
        <w:t xml:space="preserve">«Вихід робочих бригад за 24 години», «відповідь протягом 30 хвилин». 2 000+ працевлаштованих, 50+ підприємств (заявлено)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Ціни і строки: </w:t>
      </w:r>
      <w:r>
        <w:t xml:space="preserve">Ціни приховані. Найконверсійніша структура лендінгу в ніші (8 екранів), найпряміший CTA «Замовити персонал»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Сильне: </w:t>
      </w:r>
      <w:r>
        <w:t xml:space="preserve">Конверсійна майстерність посадкової сторінки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Слабке: </w:t>
      </w:r>
      <w:r>
        <w:t xml:space="preserve">Чотири відгуки від неіснуючих компаній («майже напевно згенеровані»); тексти збігаються з GoWork; сайт не оновлювався пів року</w:t>
      </w:r>
    </w:p>
    <w:p>
      <w:pPr>
        <w:pStyle w:val="Heading3"/>
      </w:pPr>
      <w:r>
        <w:t xml:space="preserve">Primework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Позиціонування й оффер: </w:t>
      </w:r>
      <w:r>
        <w:t xml:space="preserve">Польське коріння, домени UA/PL/CZ. Найширша географія — 14 країн (включно з Філіппінами та Індонезією). Позиціонування «беззаперечна лояльність»: понад 40 год/тиждень, одна відпустка на рік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Ціни і строки: </w:t>
      </w:r>
      <w:r>
        <w:t xml:space="preserve">Ціна прихована. Строк 12–20 тижнів із розбивкою (на польському сайті)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Сильне: </w:t>
      </w:r>
      <w:r>
        <w:t xml:space="preserve">Операційні деталі, підсторінки по країнах, єдині з YouTube і обличчям керівника на головній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Слабке: </w:t>
      </w:r>
      <w:r>
        <w:t xml:space="preserve">Лічильники досягнень на нулі; «№1 в Україні» нічим не підкріплене; логотипи ORLEN/VW/Amazon — запозичена довіра</w:t>
      </w:r>
    </w:p>
    <w:p>
      <w:pPr>
        <w:pStyle w:val="Heading3"/>
      </w:pPr>
      <w:r>
        <w:t xml:space="preserve">Sun One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Позиціонування й оффер: </w:t>
      </w:r>
      <w:r>
        <w:t xml:space="preserve">11 офісів, «експертиза з 6 країн-донорів», мова «синіх комірців», прийом «інструкція для клієнта» замість буллетів про себе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Ціни і строки: </w:t>
      </w:r>
      <w:r>
        <w:t xml:space="preserve">Строк «1–1,5 місяця». Ціни приховані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Сильне: </w:t>
      </w:r>
      <w:r>
        <w:t xml:space="preserve">«100% клієнтів понад 5 років» — найкраща метрика довіри на всьому ринку; консультантський тон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Слабке: </w:t>
      </w:r>
      <w:r>
        <w:t xml:space="preserve">Формальної гарантії заміни немає; метрика стосується клієнтів основного бізнесу, а не іноземного персоналу</w:t>
      </w:r>
    </w:p>
    <w:p>
      <w:pPr>
        <w:pStyle w:val="Heading3"/>
      </w:pPr>
      <w:r>
        <w:t xml:space="preserve">Суміжні гравці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1001 VGC — </w:t>
      </w:r>
      <w:r>
        <w:t xml:space="preserve">не завозить людей, лише оформлює документи, але конкурує за той самий пошуковий попит. Прийом чесності: повний публічний прайс + дисклеймер «Не гарантуємо отримання візи».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Haski Management — </w:t>
      </w:r>
      <w:r>
        <w:t xml:space="preserve">оцінює загальні витрати роботодавця у 80 000–200 000 грн на працівника без зарплати.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Eclectic Talents Group — </w:t>
      </w:r>
      <w:r>
        <w:t xml:space="preserve">холдинг Fillin: 9 напрямів, 12 філій, 1000+ співробітників.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Файл 1, розділи 9–10 (UA-9, КЛ, АРИП, КА-2526); Файл 2, розділи 9–10 і Додаток C. Суперечності репутацій позначені в тексті.</w:t>
      </w:r>
    </w:p>
    <w:p>
      <w:pPr>
        <w:pStyle w:val="Heading1"/>
      </w:pPr>
      <w:r>
        <w:t xml:space="preserve">2. Непрямі конкуренти і замінники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Роботизація. </w:t>
      </w:r>
      <w:r>
        <w:t xml:space="preserve">Засновник Ukravit публічно: гуманоїдні роботи ≈$20 тис., китайські аналоги подешевшають до $5 тис. Жоден із дев'яти сайтів не сперечається з цим аргументом — відповідь HireX має бути готова (робот не збере врожай цього сезону; CAPEX проти OPEX).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Інвестиції в український персонал. </w:t>
      </w:r>
      <w:r>
        <w:t xml:space="preserve">Позиція Bayer Україна, LNZ Group: розвиток своїх — «більш сталий підхід». Відповідь — рамка «ми не замінюємо українців, ми закриваємо вакансії без відгуків».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Аутсорсинг/лізинг локального персоналу. </w:t>
      </w:r>
      <w:r>
        <w:t xml:space="preserve">90–220 грн/год за українця проти ~40 000 грн/міс. за іноземця — головна цінова альтернатива в короткому горизонті.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Бронювання співробітників </w:t>
      </w:r>
      <w:r>
        <w:t xml:space="preserve">— «тимчасовий захист, а не джерело нових кадрів»; з 01.09.2026 умови жорсткішають.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Сірий ринок. </w:t>
      </w:r>
      <w:r>
        <w:t xml:space="preserve">Платежі посередникам ≈5 000 грн/міс. з робітника, «вирішення питання на кордоні» $1 000–3 000; за оцінками — суттєво більший за офіційний. Для HireX це аргумент легальності, а не цінової конкуренції.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Самостійний найм </w:t>
      </w:r>
      <w:r>
        <w:t xml:space="preserve">через власних юристів — відповідь: TCO-розбір «скільки насправді коштує зробити самому» (прийом KS Service).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Файл 1, розділ 9.2 (Latifundist, B2B-UA, «Страна.ua»); Файл 2, розділ 9.</w:t>
      </w:r>
    </w:p>
    <w:p>
      <w:pPr>
        <w:pStyle w:val="Heading1"/>
      </w:pPr>
      <w:r>
        <w:t xml:space="preserve">3. Зрілі ринки: Польща, Європа, глобал</w:t>
      </w:r>
    </w:p>
    <w:p>
      <w:pPr>
        <w:pStyle w:val="Heading2"/>
      </w:pPr>
      <w:r>
        <w:t xml:space="preserve">3.1. Що вони продають інакше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Утримання замість поставки. </w:t>
      </w:r>
      <w:r>
        <w:t xml:space="preserve">MSV Global (Румунія): «Recrutăm muncitori asiatici care rămân» — «наймаємо робітників, які залишаються». Workadis прив'язує виручку до утримання: розстрочка комісії на 12/24 місяці, платежі зупиняються з місяця, наступного після звільнення працівника.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Передбачуваність і безперервність. </w:t>
      </w:r>
      <w:r>
        <w:t xml:space="preserve">Flexcraft (Нідерланди): «Continuïteit in de productie», «одна точка контакту — персонал, житло, транспорт».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Перенесення юридичної відповідальності. </w:t>
      </w:r>
      <w:r>
        <w:t xml:space="preserve">Deel: «бере повну відповідальність за штрафи через non-compliance»; Remote: необмежена індемніфікація. Гравці називають контролюючі органи поіменно (Gremi: ZUS, PFRON, прикордонна служба, інспекція праці).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Етика як комерційний аргумент. </w:t>
      </w:r>
      <w:r>
        <w:t xml:space="preserve">Employer Pays Principle («No worker should pay for a job») — стандарт тендерів. Прямо конфліктує з поточним рішенням HireX щодо авіаквитка; повернутися до питання при виході на великі тендери.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Власна аналітика як актив: </w:t>
      </w:r>
      <w:r>
        <w:t xml:space="preserve">EWL «Migracja 2.0» (n=450, презентація в PAP), барометри Personnel Service і Gi Group. В Україні аналогів немає — ніша для звіту HireX.</w:t>
      </w:r>
    </w:p>
    <w:p>
      <w:pPr>
        <w:pStyle w:val="Heading2"/>
      </w:pPr>
      <w:r>
        <w:t xml:space="preserve">3.2. Прийоми, доступні до запозичення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6150"/>
      </w:tblGrid>
      <w:tr>
        <w:trPr>
          <w:tblHeader/>
        </w:trPr>
        <w:tc>
          <w:tcPr>
            <w:tcW w:type="dxa" w:w="345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Прийом</w:t>
            </w:r>
          </w:p>
        </w:tc>
        <w:tc>
          <w:tcPr>
            <w:tcW w:type="dxa" w:w="615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Носій / формула</w:t>
            </w:r>
          </w:p>
        </w:tc>
      </w:tr>
      <w:tr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Негативний прайс-лист</w:t>
            </w:r>
          </w:p>
        </w:tc>
        <w:tc>
          <w:tcPr>
            <w:tcW w:type="dxa" w:w="6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Gremi, Remote, Deel, MSV: публічний перелік того, за що рахунок НЕ виросте</w:t>
            </w:r>
          </w:p>
        </w:tc>
      </w:tr>
      <w:tr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Розстрочка, що зупиняється при звільненні</w:t>
            </w:r>
          </w:p>
        </w:tc>
        <w:tc>
          <w:tcPr>
            <w:tcW w:type="dxa" w:w="6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Workadis: 12/24 платежі + 24-місячна фінансова гарантія</w:t>
            </w:r>
          </w:p>
        </w:tc>
      </w:tr>
      <w:tr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Калькулятор вартості вакансії</w:t>
            </w:r>
          </w:p>
        </w:tc>
        <w:tc>
          <w:tcPr>
            <w:tcW w:type="dxa" w:w="6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Amtec: (річна база ÷ 239) × коефіцієнт ролі × дні; без email-гейта. У Польщі — 0 із 13 сайтів; в Україні — ні в кого</w:t>
            </w:r>
          </w:p>
        </w:tc>
      </w:tr>
      <w:tr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TCO-стаття «скільки коштує самому»</w:t>
            </w:r>
          </w:p>
        </w:tc>
        <w:tc>
          <w:tcPr>
            <w:tcW w:type="dxa" w:w="6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KS Service: розбір із цифрами ZUS, рекрутингу, житла</w:t>
            </w:r>
          </w:p>
        </w:tc>
      </w:tr>
      <w:tr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Показники процесу зі сносками</w:t>
            </w:r>
          </w:p>
        </w:tc>
        <w:tc>
          <w:tcPr>
            <w:tcW w:type="dxa" w:w="6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Orford «85% замовлень &lt; 14 днів»; ATERIMA «98,7% розглянутих заяв»; Nomad Health «95% on time starts» — завжди зі звірочкою</w:t>
            </w:r>
          </w:p>
        </w:tc>
      </w:tr>
      <w:tr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Фінансова відповідальність за помилку</w:t>
            </w:r>
          </w:p>
        </w:tc>
        <w:tc>
          <w:tcPr>
            <w:tcW w:type="dxa" w:w="6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MSV Global: «Dacă greșim, plătim» («Помиляємось ми — платимо ми») — найсильніша гарантія у вибірці</w:t>
            </w:r>
          </w:p>
        </w:tc>
      </w:tr>
      <w:tr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Норма реакції як публічний SLA</w:t>
            </w:r>
          </w:p>
        </w:tc>
        <w:tc>
          <w:tcPr>
            <w:tcW w:type="dxa" w:w="6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Orford: передзвін за 60 хвилин (у HireX уже є: 30 хвилин)</w:t>
            </w:r>
          </w:p>
        </w:tc>
      </w:tr>
      <w:tr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Штраф як ціновий якір</w:t>
            </w:r>
          </w:p>
        </w:tc>
        <w:tc>
          <w:tcPr>
            <w:tcW w:type="dxa" w:w="6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 Group: «3 000–50 000 zł за кожного нелегального працівника» (укр. аналог: ≈160 000 грн)</w:t>
            </w:r>
          </w:p>
        </w:tc>
      </w:tr>
      <w:tr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Пілотна партія</w:t>
            </w:r>
          </w:p>
        </w:tc>
        <w:tc>
          <w:tcPr>
            <w:tcW w:type="dxa" w:w="6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Primework: мінімум 5; Tempo-Team: 20 на 3 місяці (у HireX — «Старт-3»)</w:t>
            </w:r>
          </w:p>
        </w:tc>
      </w:tr>
      <w:tr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Нуль передоплати / оплата після валідації</w:t>
            </w:r>
          </w:p>
        </w:tc>
        <w:tc>
          <w:tcPr>
            <w:tcW w:type="dxa" w:w="6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ATERIMA, Workadis — сильний прийом, який HireX свідомо не копіює (модель 4×25%)</w:t>
            </w:r>
          </w:p>
        </w:tc>
      </w:tr>
      <w:tr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Обличчя засновника + пост в асоціації</w:t>
            </w:r>
          </w:p>
        </w:tc>
        <w:tc>
          <w:tcPr>
            <w:tcW w:type="dxa" w:w="6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Inglot (Personnel Service), Korkus (EWL) — в Україні лише у 2 із 9 гравців є публічна людина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Прийом, якого немає навіть на зрілих ринках: </w:t>
      </w:r>
      <w:r>
        <w:t xml:space="preserve">відео реального процесу (підбір у країні походження, аеропорт, маршрут). Потенційно унікальний актив HireX — дозвіл на зйомку вже є.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Файл 1, розділи 8.2, 10.2 (PL-13, EU-19, GLOB); Файл 2, Додатки D–F.</w:t>
      </w:r>
    </w:p>
    <w:p>
      <w:pPr>
        <w:pStyle w:val="Heading1"/>
      </w:pPr>
      <w:r>
        <w:t xml:space="preserve">4. Порівняльна карта: у чому конкуренти реально сильніші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4200"/>
      </w:tblGrid>
      <w:tr>
        <w:trPr>
          <w:tblHeader/>
        </w:trPr>
        <w:tc>
          <w:tcPr>
            <w:tcW w:type="dxa" w:w="17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Гравець</w:t>
            </w:r>
          </w:p>
        </w:tc>
        <w:tc>
          <w:tcPr>
            <w:tcW w:type="dxa" w:w="37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Реальна перевага</w:t>
            </w:r>
          </w:p>
        </w:tc>
        <w:tc>
          <w:tcPr>
            <w:tcW w:type="dxa" w:w="42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це означає для HireX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Fillin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Довіра, PR, соціальні докази, чесний строк 70–90 днів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 змагатися у «вітрині довіри» зараз; будувати власні докази процесу і перший іменований кейс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Asia Work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Копірайтинг, SEO, називання страхів уголос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Перевершити глибиною: не лише назвати страх, а дати протокол відповіді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GoWork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Механіки (тест-драйв), агресивний маркетинг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 воювати обсягом реклами; бити в суперечність їхніх строків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Sun One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Метрика утримання клієнтів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Накопичувати власну метрику повторних замовлень із першого клієнта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UCV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Публічна ціна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HireX публікує повну сітку — сильніше, ніж юніт-ціна без складу послуги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Primework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Операційні деталі, географія 14 країн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Деталі маршруту і супроводу розкривати конкретніше, ніж вони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Profi-Asia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Сміливість формулювання мотиву №1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Передати той самий мотив нейтрально, без токсичної рамки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Файл 1, розділ 10; Файл 2, розділ 10.</w:t>
      </w:r>
    </w:p>
    <w:p>
      <w:pPr>
        <w:pStyle w:val="Heading1"/>
      </w:pPr>
      <w:r>
        <w:t xml:space="preserve">5. Сім незайнятих ніш («діри ринку»)</w:t>
      </w:r>
    </w:p>
    <w:p>
      <w:pPr>
        <w:spacing w:after="120" w:line="276"/>
      </w:pPr>
      <w:r>
        <w:rPr>
          <w:i/>
          <w:iCs/>
        </w:rPr>
        <w:t xml:space="preserve">Перевірено на всіх дев'ятьох українських сайтах (серпень 2026). </w:t>
      </w:r>
      <w:r>
        <w:t xml:space="preserve">Кожна діра — конкретна можливість відстройки.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Ніхто не говорить про обстріли і тривоги. </w:t>
      </w:r>
      <w:r>
        <w:t xml:space="preserve">Жодної згадки війни, укриттів, безпеки об'єкта — при тому, що заголовки Latifundist («Перший обстріл — і працівники зникли») і Forbes читали всі закупники. Хто перший напише «Що ми робимо, коли лунає тривога» — забере довіру ринку. Застереження: дослідження аудиторії відносить «безпека/обстріли» до стоп-тем у рекламі — тему розкривати у КП і переговорах, не в заголовках реклами.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Ніхто не дає SLA з грошима. </w:t>
      </w:r>
      <w:r>
        <w:t xml:space="preserve">«Заміна без питань» без строку і суми; ніхто не пише «не приїхав — повертаємо X».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Ніхто не бере на себе ризик відмови у візі. </w:t>
      </w:r>
      <w:r>
        <w:t xml:space="preserve">Asia Work єдині вимовляють ризик, але не кажуть, хто платить.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Строки скомпрометовані і це доказово. </w:t>
      </w:r>
      <w:r>
        <w:t xml:space="preserve">GoWork: «5–10 днів» проти «30–60 днів» на своєму ж сайті; реальний клієнт МХП — «близько 6 місяців». Чесний календар — вільна позиція.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Немає живих кейсів з іменами. </w:t>
      </w:r>
      <w:r>
        <w:t xml:space="preserve">Цифри без імен, анонімні відгуки, згенеровані компанії, лічильники на нулі.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Немає обличчя і немає калькулятора. </w:t>
      </w:r>
      <w:r>
        <w:t xml:space="preserve">Публічна людина — у 2 із 9; калькулятора немає ні в кого на всьому ринку.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Ніхто не відповідає на «дешевше роботизувати» і не продає вихід з угоди. </w:t>
      </w:r>
      <w:r>
        <w:t xml:space="preserve">Що відбувається після контракту, хто платить за зворотний квиток — тиша на всьому ринку.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Файл 1, розділ 10.1 (UA-9, СВОДКА — негативні результати перевірки дев'яти сайтів); Файл 2, Додаток C, розділ B.</w:t>
      </w:r>
    </w:p>
    <w:p>
      <w:pPr>
        <w:pStyle w:val="Heading1"/>
      </w:pPr>
      <w:r>
        <w:t xml:space="preserve">6. Висновки: можливості для HireX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Зайняти позицію «передбачуваність»: </w:t>
      </w:r>
      <w:r>
        <w:t xml:space="preserve">чесний загальний строк (у середньому 3 місяці, максимум 4 у договорі), гарантія з умовами, супровід першого місяця — жоден український гравець цього не поєднує.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Виграти доказами, а не обіцянками: </w:t>
      </w:r>
      <w:r>
        <w:t xml:space="preserve">метрики власного процесу зі сносками, операційне відео, перший іменований кейс. Планка ринку настільки низька, що один справжній кейс перекриє всі вітрини конкурентів.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Закрити діру №1 обережно: </w:t>
      </w:r>
      <w:r>
        <w:t xml:space="preserve">протокол дій під час тривог — у КП, FAQ і переговорах; не в рекламних заголовках (конфлікт зі стоп-темами аудиторії позначений вище).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Калькулятор вартості незакритої зміни </w:t>
      </w:r>
      <w:r>
        <w:t xml:space="preserve">— готовий інструмент (xlsx уже існує), якого немає ні в кого; лід-магніт лендінгу без email-гейта.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Обличчя бренду і пряма норма реакції (30 хвилин) </w:t>
      </w:r>
      <w:r>
        <w:t xml:space="preserve">— швидкі перемоги проти безіменних юросіб ринку.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Не копіювати: </w:t>
      </w:r>
      <w:r>
        <w:t xml:space="preserve">нуль передоплати (суперечить моделі 4×25%), необмежену відповідальність, DEI-риторику, обіцянки «30 днів».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Синтез: Файл 1 + Файл 2 + рішення власника (Проект, Папка).</w:t>
      </w:r>
    </w:p>
    <w:sectPr>
      <w:pgSz w:w="11906" w:h="16838" w:orient="portrait"/>
      <w:pgMar w:top="1133" w:right="1020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  <w:rPr>
        <w:color w:val="FF6A00"/>
      </w:r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D0D0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0D0D0D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FF6A00" w:sz="12" w:space="4"/>
      </w:pBdr>
      <w:spacing w:after="160" w:before="360"/>
    </w:pPr>
    <w:rPr>
      <w:rFonts w:ascii="Arial" w:cs="Arial" w:eastAsia="Arial" w:hAnsi="Arial"/>
      <w:b/>
      <w:bCs/>
      <w:color w:val="0D0D0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60"/>
    </w:pPr>
    <w:rPr>
      <w:rFonts w:ascii="Arial" w:cs="Arial" w:eastAsia="Arial" w:hAnsi="Arial"/>
      <w:b/>
      <w:bCs/>
      <w:color w:val="0D0D0D"/>
      <w:sz w:val="24"/>
      <w:szCs w:val="24"/>
    </w:rPr>
  </w:style>
  <w:style w:type="paragraph" w:styleId="Heading3">
    <w:name w:val="Heading 3"/>
    <w:basedOn w:val="Normal"/>
    <w:next w:val="Normal"/>
    <w:pPr>
      <w:keepNext/>
      <w:spacing w:after="100" w:before="200"/>
    </w:pPr>
    <w:rPr>
      <w:rFonts w:ascii="Arial" w:cs="Arial" w:eastAsia="Arial" w:hAnsi="Arial"/>
      <w:b/>
      <w:bCs/>
      <w:color w:val="FF6A0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2026-08-11T01:40:33.573Z</dcterms:created>
  <dcterms:modified xsi:type="dcterms:W3CDTF">2026-08-11T01:40:33.573Z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