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FF6A00"/>
          <w:sz w:val="22"/>
          <w:szCs w:val="22"/>
        </w:rPr>
        <w:t xml:space="preserve">HIREX</w:t>
      </w:r>
    </w:p>
    <w:p>
      <w:pPr>
        <w:pStyle w:val="Title"/>
      </w:pPr>
      <w:r>
        <w:t xml:space="preserve">Аналіз ринку</w:t>
      </w:r>
    </w:p>
    <w:p>
      <w:pPr>
        <w:spacing w:after="80"/>
      </w:pPr>
      <w:r>
        <w:rPr>
          <w:color w:val="595959"/>
          <w:sz w:val="24"/>
          <w:szCs w:val="24"/>
        </w:rPr>
        <w:t xml:space="preserve">Ринок іноземної робочої сили в Україні: обсяг, драйвери, бар'єри, сегменти, регуляторика, тренди 2025–2026</w:t>
      </w:r>
    </w:p>
    <w:p>
      <w:pPr>
        <w:pBdr>
          <w:bottom w:val="single" w:color="0D0D0D" w:sz="8" w:space="6"/>
        </w:pBdr>
        <w:spacing w:after="120"/>
      </w:pPr>
      <w:r>
        <w:rPr>
          <w:color w:val="595959"/>
          <w:sz w:val="18"/>
          <w:szCs w:val="18"/>
        </w:rPr>
        <w:t xml:space="preserve">Підготовлено 11.08.2026 · Внутрішній робочий документ для команди HireX · Мова: українська</w:t>
      </w:r>
    </w:p>
    <w:p>
      <w:pPr>
        <w:spacing w:after="240"/>
      </w:pPr>
      <w:r>
        <w:rPr>
          <w:i/>
          <w:iCs/>
          <w:color w:val="595959"/>
          <w:sz w:val="17"/>
          <w:szCs w:val="17"/>
        </w:rPr>
        <w:t xml:space="preserve">Умовні позначення джерел: </w:t>
      </w:r>
      <w:r>
        <w:rPr>
          <w:i/>
          <w:iCs/>
          <w:color w:val="595959"/>
          <w:sz w:val="17"/>
          <w:szCs w:val="17"/>
        </w:rPr>
        <w:t xml:space="preserve">Файл 1 — підсумковий звіт «summary_hirex (Claude)»; Файл 2 — «HIREX Мастер-досьє проекту»; Проект — документи проекту HireX у Claude; Папка — файли з папки «HIREX (GPT)» на комп'ютері власника. Дані наведено станом на серпень 2026; цифри без джерела не використовуються.</w:t>
      </w:r>
    </w:p>
    <w:p>
      <w:pPr>
        <w:pStyle w:val="Heading1"/>
      </w:pPr>
      <w:r>
        <w:t xml:space="preserve">Резюме: сім головних тез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Ринок мікроскопічний відносно потреби. </w:t>
      </w:r>
      <w:r>
        <w:t xml:space="preserve">За 2025 рік видано 9 582 дозволи на працевлаштування іноземців (чистий приріст із урахуванням анульованих — 6 272). Потреба економіки оцінюється в 4,5 млн працівників на 10 років. Чистий приріст покриває ~0,14% потреби.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Дефіцит кадрів — рекордний і структурний. </w:t>
      </w:r>
      <w:r>
        <w:t xml:space="preserve">69% компаній звітують про дефіцит (рекорд опитування ІЕД, червень 2026); в окремих секторах незакрито 30–50% вакансій. Причини: мобілізація, міграція, демографія — жодна не зникає у 2026–2027.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Попит на іноземців лише формується. </w:t>
      </w:r>
      <w:r>
        <w:t xml:space="preserve">45% роботодавців узагалі не розглядають найм іноземців, 41% допускають теоретично, 12% активно розглядають і лише 2% мають практичний досвід (опитування ЄБА, травень–червень 2026). Ринок на стадії ранньої освіти покупця.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Головний бар'єр — не ціна, а страх процедури. </w:t>
      </w:r>
      <w:r>
        <w:t xml:space="preserve">87% із тих, хто пробував, називають процедури складними або надмірно складними; 42% витрачають 3–6 місяців, 19% — понад пів року.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Головний мотив покупця — стабільність, а не економія. </w:t>
      </w:r>
      <w:r>
        <w:t xml:space="preserve">«Іноземець, якого не заберуть в армію» — найсильніший мотиватор в усіх дослідженнях аудиторії. Рішення купується як страхування операційних ризиків, а не як дешева робоча сила.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Регуляторне поле спрощується, але містить критичну невизначеність. </w:t>
      </w:r>
      <w:r>
        <w:t xml:space="preserve">Ліцензування скасовано (2024), готується єдиний дозвіл (законопроєкт №14211). Водночас статус вимоги про зарплату іноземцю «не менше 10 мінімальних» у джерелах суперечливий — це найважливіше юридичне питання для бізнес-моделі.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Грошовий обсяг ринку ніхто офіційно не рахував. </w:t>
      </w:r>
      <w:r>
        <w:t xml:space="preserve">Наявні лише розрахункові оцінки: €3–15 млн на рік сьогодні, потенціал €50–150 млн при 100 тис. працівників на рік. Усі оцінки побудовані на різних припущеннях.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7 і 12; Файл 2, розділ 7; docx-звіти проекту (АО-2026, РИРС, ОБЪЁМ, КА-2526); опитування ЄБА через epravda.com.ua.</w:t>
      </w:r>
    </w:p>
    <w:p>
      <w:pPr>
        <w:pStyle w:val="Heading1"/>
      </w:pPr>
      <w:r>
        <w:t xml:space="preserve">1. Обсяг і динаміка ринку</w:t>
      </w:r>
    </w:p>
    <w:p>
      <w:pPr>
        <w:pStyle w:val="Heading2"/>
      </w:pPr>
      <w:r>
        <w:t xml:space="preserve">1.1. Дозволи на працевлаштування іноземців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5100"/>
      </w:tblGrid>
      <w:tr>
        <w:trPr>
          <w:tblHeader/>
        </w:trPr>
        <w:tc>
          <w:tcPr>
            <w:tcW w:type="dxa" w:w="13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Рік</w:t>
            </w:r>
          </w:p>
        </w:tc>
        <w:tc>
          <w:tcPr>
            <w:tcW w:type="dxa" w:w="32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Дозволи</w:t>
            </w:r>
          </w:p>
        </w:tc>
        <w:tc>
          <w:tcPr>
            <w:tcW w:type="dxa" w:w="51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Коментар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21 786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Довоєнний рівень (≈24 тис. із продовженнями)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6 279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Обвал після повномасштабного вторгнення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4 530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Суперечність у джерелах: в одному файлі також фігурує «≈9 тис. без продовжень» (Мінекономіки). Розбіжність не розв'язана.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4 720 – 6 127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Розкид між відомствами; точне число не узгоджене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9 582 видано / 3 310 анульовано / +6 272 чистих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Офіційні дані Кабміну (Interfax-Ukraine, 03.06.2026)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 пів. 2026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3,8 тис. з початку року (на 01.06.2026)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ДСЗ; темп нижчий за 2025 рік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Конверсія «дозвіл → реальний вихід на роботу» — лише 50–65%. </w:t>
      </w:r>
      <w:r>
        <w:t xml:space="preserve">У 2025 році при 9 574 дозволах посвідку на проживання для працевлаштування отримали 4 975 осіб. Частина дозволів не перетворюється на працівника на зміні.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Сектори-лідери 2025: </w:t>
      </w:r>
      <w:r>
        <w:t xml:space="preserve">будівництво — 1 789 дозволів, торгівля — 1 725, переробна промисловість — 1 521.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Країни-донори: </w:t>
      </w:r>
      <w:r>
        <w:t xml:space="preserve">трійка лідерів стабільна — Туреччина, Узбекистан, Індія; на початку 2026 Індія вийшла на перше місце за квартал (337 дозволів), найбільше нових дозволів — громадянам Бангладеш (599). Абсолютні числа за 2024 рік у джерелах розходяться (Індія: 500 проти 817–900), склад трійки — надійний.</w:t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⚠ Позначка: </w:t>
      </w:r>
      <w:r>
        <w:t xml:space="preserve">Жоден ряд даних по країнах-донорах не узгоджений між чотирма джерелами. Для комунікації використовувати лише склад лідерів, не абсолютні числа.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7.1–7.3 (АО-2026, РИРС, ОБЪЄМ, КА-2526; ДСЗ, Кабмін, Interfax-Ukraine).</w:t>
      </w:r>
    </w:p>
    <w:p>
      <w:pPr>
        <w:pStyle w:val="Heading2"/>
      </w:pPr>
      <w:r>
        <w:t xml:space="preserve">1.2. Оцінки грошового обсягу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600"/>
        <w:gridCol w:w="2700"/>
      </w:tblGrid>
      <w:tr>
        <w:trPr>
          <w:tblHeader/>
        </w:trPr>
        <w:tc>
          <w:tcPr>
            <w:tcW w:type="dxa" w:w="33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Оцінка</w:t>
            </w:r>
          </w:p>
        </w:tc>
        <w:tc>
          <w:tcPr>
            <w:tcW w:type="dxa" w:w="36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Метод розрахунку</w:t>
            </w:r>
          </w:p>
        </w:tc>
        <w:tc>
          <w:tcPr>
            <w:tcW w:type="dxa" w:w="2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€3–15 млн/рік сьогодні; €50–150 млн потенціал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6–9 тис. дозволів × комісія €500–2 000+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Розрахункова; у самому звіті позначено «офіційної оцінки в грошах немає»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≈€9 млн/рік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7 500 дозволів × 60% через агентства × €2 000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«Консервативне припущення»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€5–7 млн/рік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7–9 тис. працівників × €750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Розрахункова; ціна €750 застаріла відносно моделі HireX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⚠ Позначка: </w:t>
      </w:r>
      <w:r>
        <w:t xml:space="preserve">Усі три оцінки побудовані на різних припущеннях і не узгоджені. У комунікації та бізнес-плані називати їх лише як «розрахункові оцінки», без видавання за факт. Сірий ринок, за експертними оцінками, суттєво більший за офіційний — але його обсяг не піддається перевірці.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7.9 (АО-2026, РИРС, ОБЪЄМ); «Страна.ua» щодо сірого ринку.</w:t>
      </w:r>
    </w:p>
    <w:p>
      <w:pPr>
        <w:pStyle w:val="Heading1"/>
      </w:pPr>
      <w:r>
        <w:t xml:space="preserve">2. Драйвери ринку</w:t>
      </w:r>
    </w:p>
    <w:p>
      <w:pPr>
        <w:pStyle w:val="Heading2"/>
      </w:pPr>
      <w:r>
        <w:t xml:space="preserve">2.1. Дефіцит робочої сили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2700"/>
      </w:tblGrid>
      <w:tr>
        <w:trPr>
          <w:tblHeader/>
        </w:trPr>
        <w:tc>
          <w:tcPr>
            <w:tcW w:type="dxa" w:w="36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33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Значення</w:t>
            </w:r>
          </w:p>
        </w:tc>
        <w:tc>
          <w:tcPr>
            <w:tcW w:type="dxa" w:w="2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Джерело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Потреба економіки на 10 років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4,5 млн працівників (для зростання ВВП +7%/рік)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Мінекономіки / Кабмін, 2026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Оцінка МОП на горизонті до 2032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8,6–8,7 млн робочих рук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ILO, осінь 2025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Поточна незакрита потреба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≈2 млн вакансій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Держстат / ДСЗ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Щорічна потреба в нових працівниках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менше 450 тис.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Мінекономіки + МОП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Частка компаній із дефіцитом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69% (рекорд; інші заміри — 60–75%)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Опитування ІЕД (Forbes, 18.06.2026); ЄБА; Світовий банк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Вакансій на одного шукача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≈2 по країні; до 24 у Києві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ДСЗ, Главком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Дефіцит за секторами: </w:t>
      </w:r>
      <w:r>
        <w:t xml:space="preserve">будівництво — 30–50% незакритих вакансій, на окремих об'єктах понад 50% штату; агро — до 40% на кінець 2025, понад 50 вакансій на одного спеціаліста (проти 14–16 у 2021); промисловість — дефіцит у 69% підприємств; логістика — понад 28% вакантних місць; ЖКГ — до 50%.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7.4–7.5 (fbc.biz.ua, Delo.ua, superagronom, kurkul.com, опитування ІЕД, Офіс міграційної політики).</w:t>
      </w:r>
    </w:p>
    <w:p>
      <w:pPr>
        <w:pStyle w:val="Heading2"/>
      </w:pPr>
      <w:r>
        <w:t xml:space="preserve">2.2. Демографія і мобілізація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5,3–5,8 млн українців за кордоном (розбіжність між джерелами); НБУ прогнозує чистий відтік ще ~200 тис. у 2026 і повернення не раніше 2027.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Мобілізовано близько 700 тис. осіб; 67% роботодавців називають мобілізацію головною причиною нестачі кадрів.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Народжуваність 2024 року на 32% нижча за 2021; прогноз KSE — 32 млн населення до 2050; Кабмін офіційно визнав демографічну кризу в липні 2025.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МВФ: робоча сила скоротиться на третину до 2050 року. До 70% мігрантів можуть не повернутися.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7.6 (ООН, НБУ, KSE, МВФ, Кабмін, B2B-дослідження).</w:t>
      </w:r>
    </w:p>
    <w:p>
      <w:pPr>
        <w:pStyle w:val="Heading2"/>
      </w:pPr>
      <w:r>
        <w:t xml:space="preserve">2.3. Зарплатна спіраль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96% роботодавців підвищили зарплати у 2025 (переважно на 11–20%), 94% планують підвищувати у 2026 (ЄБА).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Дослівна формула ЛПР: </w:t>
      </w:r>
      <w:r>
        <w:rPr>
          <w:i/>
          <w:iCs/>
        </w:rPr>
        <w:t xml:space="preserve">«Гонка зарплат — це шлях в нікуди. Підняття на 20% призводить до того, що сусіднє підприємство піднімає на 25%, і ви просто обмінюєтесь тими самими людьми»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Зарплати іноземних робітників на ринку: 18 000–28 000 грн ($430–670), при змінному графіку до 35 000 грн. Кваліфіковані зварювальники TIG/MIG: $800–1 000 плюс житло.</w:t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⚠ Позначка: </w:t>
      </w:r>
      <w:r>
        <w:t xml:space="preserve">Суперечність у даних: два дослідження стверджують, що мігранти погоджуються на ≈15 000 грн («вдвічі нижче середньої»), інші джерела дають 18–28 тис. грн. Тезу про «дешевшу робочу силу» дослідження аудиторії прямо називають міфом і стоп-темою. У комунікації HireX аргумент «дешевше» не використовується.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7.7 і 12 (ЄБА, Latifundist, GoWork, AsiaWork, stopcor.org — суперечливе джерело).</w:t>
      </w:r>
    </w:p>
    <w:p>
      <w:pPr>
        <w:pStyle w:val="Heading1"/>
      </w:pPr>
      <w:r>
        <w:t xml:space="preserve">3. Бар'єри ринку</w:t>
      </w:r>
    </w:p>
    <w:p>
      <w:pPr>
        <w:pStyle w:val="Heading2"/>
      </w:pPr>
      <w:r>
        <w:t xml:space="preserve">3.1. Кількісні дані (опитування ЄБА, травень–червень 2026)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800"/>
      </w:tblGrid>
      <w:tr>
        <w:trPr>
          <w:tblHeader/>
        </w:trPr>
        <w:tc>
          <w:tcPr>
            <w:tcW w:type="dxa" w:w="68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28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Значення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Взагалі не розглядають найм іноземців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Допускають теоретично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41%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Активно розглядають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Мають практичний досвід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2%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Вважають процедури складними (серед тих, хто пробував)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87%</w:t>
            </w:r>
          </w:p>
        </w:tc>
      </w:tr>
      <w:tr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вважають найм іноземців економічно вигідним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58%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Витрачають на оформлення 3–6 місяців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42%</w:t>
            </w:r>
          </w:p>
        </w:tc>
      </w:tr>
      <w:tr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Витрачають понад пів року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19%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Інтерпретація для продажів: </w:t>
      </w:r>
      <w:r>
        <w:t xml:space="preserve">«нам це не потрібно» (41% компаній) дослідження розшифровує як «не уявляю, як це зробити». Бар'єр знімається не рекламою, а поясненням процесу і зняттям бюрократії з клієнта.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12.4 (ЄБА через epravda.com.ua, finclub.net, news.dtkt.ua); інтерпретація — B2B-дослідження (укр.).</w:t>
      </w:r>
    </w:p>
    <w:p>
      <w:pPr>
        <w:pStyle w:val="Heading2"/>
      </w:pPr>
      <w:r>
        <w:t xml:space="preserve">3.2. Якісні бар'єри та антикейси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Кейс МХП — головний антикейс ринку. </w:t>
      </w:r>
      <w:r>
        <w:t xml:space="preserve">≈1,5 року юридичної підготовки; перша група із 7 іноземців; після першого нічного обстрілу частина працівників самовільно залишила робочі місця; обов'язкове повідомлення міграційної служби призвело до анулювання дозволів для всієї групи, включно з тими, хто сумлінно залишився. МХП запустив другий пілот і публічно визнав: «Цю модель можна зробити такою, що вона буде працювати».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«Синдром транзитної зони»: </w:t>
      </w:r>
      <w:r>
        <w:t xml:space="preserve">страх, що працівник використає Україну як перевалочний пункт до ЄС (ризик ст. 332 КК). Медіа прямо пишуть, що частина людей сприймає Україну як транзит.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Суспільний негатив: </w:t>
      </w:r>
      <w:r>
        <w:t xml:space="preserve">кейс Івано-Франківська (фейкові відео про робітників з Індії, розвінчані фактчекерами); кейс Lamella на Закарпатті (програму на 160 працівників із Бангладеш згорнуто після критики посольства); шахрайський кейс — фабрика оплатила документи 25 робітникам, жоден не приїхав.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Мовний бар'єр — другий за силою страх </w:t>
      </w:r>
      <w:r>
        <w:t xml:space="preserve">(27% роботодавців), культурні відмінності — 30% українців.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12.5 (Forbes.ua, Latifundist, elevatorist.com, Kyiv Independent, zahid.espreso.tv, OLX Робота).</w:t>
      </w:r>
    </w:p>
    <w:p>
      <w:pPr>
        <w:pStyle w:val="Heading1"/>
      </w:pPr>
      <w:r>
        <w:t xml:space="preserve">4. Сегменти роботодавців</w:t>
      </w:r>
    </w:p>
    <w:p>
      <w:pPr>
        <w:pStyle w:val="Heading2"/>
      </w:pPr>
      <w:r>
        <w:t xml:space="preserve">4.1. Галузеве ядро</w:t>
      </w:r>
    </w:p>
    <w:p>
      <w:pPr>
        <w:spacing w:after="120" w:line="276"/>
      </w:pPr>
      <w:r>
        <w:t xml:space="preserve">Усі аналітичні файли сходяться: ядро попиту — агропромисловий комплекс, будівництво, промислове виробництво і переробка. Розширення: логістика і склади (3PL, e-commerce), харчова промисловість і HoReCa, ЖКГ і комунальні підрядники, дорожнє будівництво, деревообробка і меблеве виробництво (перші реальні кейси — 150 робітників із Бангладеш на Закарпатті).</w:t>
      </w:r>
    </w:p>
    <w:p>
      <w:pPr>
        <w:pStyle w:val="Heading2"/>
      </w:pPr>
      <w:r>
        <w:t xml:space="preserve">4.2. Розмір підприємства — джерела розходяться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00"/>
      </w:tblGrid>
      <w:tr>
        <w:trPr>
          <w:tblHeader/>
        </w:trPr>
        <w:tc>
          <w:tcPr>
            <w:tcW w:type="dxa" w:w="33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Джерело</w:t>
            </w:r>
          </w:p>
        </w:tc>
        <w:tc>
          <w:tcPr>
            <w:tcW w:type="dxa" w:w="63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Сегментація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Бриф власника (пріоритет)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Виробниче або аграрне підприємство на 200–300+ співробітників; старт із 3–5 працівників, масштабування до 50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B2B-дослідження (укр.)</w:t>
            </w:r>
          </w:p>
        </w:tc>
        <w:tc>
          <w:tcPr>
            <w:tcW w:type="dxa" w:w="6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Агро 500–5 000 га, 30–300 постійних працівників; будівельні підрядники і виробництва 50–500 осіб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Глибинне B2B-дослідження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Агрохолдинги понад 10 000 га + середні фермерські господарства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Конкурентний аналіз 2025–2026</w:t>
            </w:r>
          </w:p>
        </w:tc>
        <w:tc>
          <w:tcPr>
            <w:tcW w:type="dxa" w:w="6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Незайнята ніша — пакети на 10–30 осіб для МСБ: «підприємство на 50–200 людей у Черкасах чи Вінниці нікому не цікаве»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⚠ Позначка: </w:t>
      </w:r>
      <w:r>
        <w:t xml:space="preserve">Чотири джерела — чотири різні сегменти. Пріоритет — рішення власника (200–300+), але найопераційніша формула ідеального клієнта з дослідження: «власник або COO агро/виробничої компанії 50–500 осіб, у якого вже є 2+ незакритих вакансії на технічний персонал і який хоча б раз втратив людину через мобілізацію». Питання основного сегмента винесено до відкритих.</w:t>
      </w:r>
    </w:p>
    <w:p>
      <w:pPr>
        <w:pStyle w:val="Heading2"/>
      </w:pPr>
      <w:r>
        <w:t xml:space="preserve">4.3. Хто ухвалює рішення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У МСБ (20–300 осіб) власник вирішує одноосібно — «він сам зустрічає менеджера з продажу і сам підписує договір».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У компаніях 100–1000+ рішення ухвалює CEO/COO за рекомендацією HR після цифрового обґрунтування; в холдингах 500+ HR-директор готує аналіз і «проштовхує» рішення.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HR боїться міграційної бюрократії найбільше; лінійний менеджмент (бригадири, майстри) — прихований блокер через мову.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Психологічний стан ЛПР дослідження називають «траншейним менеджментом»: хронічний операційний стрес, втрата контролю, страх мобілізації ключових людей. Клієнт шукає не підрядника з резюме, а операційний «бронежилет».</w:t>
      </w:r>
    </w:p>
    <w:p>
      <w:pPr>
        <w:pStyle w:val="Heading2"/>
      </w:pPr>
      <w:r>
        <w:t xml:space="preserve">4.4. Географія попиту всередині України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Найбільший попит — не на заході, а в центральних областях: Черкаська, Вінницька, Житомирська (LIGA.net).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«Біла пляма» без спеціалізованих гравців: Черкаська, Полтавська, Кіровоградська, Хмельницька, Тернопільська, Рівненська області.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Черкаси — найцитованіший кейс: 44 роботодавці офіційно заявили про потребу в іноземних кадрах.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Робоча географія HireX (рішення власника): усі області, крім Сумської, Чернігівської, Донецької, Луганської, Запорізької та Одеської (Одеса — лише транзит).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3.3, 11 (бриф власника; B2B-дослідження; КА-2526; ЛПР); Файл 2, розділ 11; провce.ck.ua, LIGA.net.</w:t>
      </w:r>
    </w:p>
    <w:p>
      <w:pPr>
        <w:pStyle w:val="Heading1"/>
      </w:pPr>
      <w:r>
        <w:t xml:space="preserve">5. Регуляторика</w:t>
      </w:r>
    </w:p>
    <w:p>
      <w:pPr>
        <w:pStyle w:val="Heading2"/>
      </w:pPr>
      <w:r>
        <w:t xml:space="preserve">5.1. Чинна рамка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Ліцензування посередництва скасовано 14.04.2024, замінено декларативним принципом. Для завезення іноземців в Україну окремої ліцензії не потрібно; дозвіл ДСЗ оформлюється на боці кінцевого роботодавця.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Заборонено брати гроші з працівника за працевлаштування (ст. 38 ЗУ «Про зайнятість населення») — оплачує виключно роботодавець.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Штраф за працівника без дозволу — 20 мінімальних зарплат ≈ 160 000 грн (в одному джерелі «від 10 до 20»).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Кримінальні ризики: ст. 149 КК (примусова праця, утримання паспортів — до 12 років), ст. 332 КК (незаконне переправлення через кордон — 3–7 років).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Держмито за дозвіл (версія 2026, база ПМПО 3 328 грн): до 6 міс. — 9 984 грн (~€225); 6 міс.–1 рік — 16 640 грн (~€375); 1–2 роки — 26 624 грн (~€600); 2–3 роки — 33 280 грн (~€750). Інші таблиці в джерелах застарілі або містять арифметичні помилки.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Посвідка на тимчасове проживання: держзбори 1 080–1 175 грн; ринковий юридичний супровід — 22 000–42 000 грн.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Строки: розгляд заяви — від 3 до 10 робочих днів за різними джерелами (суперечність); трудовий договір — не пізніше 90 днів із дати видачі дозволу; копія договору до ЦЗ — 10 днів (порушення = анулювання).</w:t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⚠ Позначка: </w:t>
      </w:r>
      <w:r>
        <w:t xml:space="preserve">€300 фіксованих повторних зборів при гарантійній заміні можуть не покривати реальне держмито: дозвіл на строк 6 міс.–1 рік уже коштує ≈€375. Потрібен детальний перелік витрат (питання 91 брифу — «перелік буде надано окремо»).</w:t>
      </w:r>
    </w:p>
    <w:p>
      <w:pPr>
        <w:pStyle w:val="Heading2"/>
      </w:pPr>
      <w:r>
        <w:t xml:space="preserve">5.2. Критична невизначеність: вимога «10 мінімальних зарплат»</w:t>
      </w:r>
    </w:p>
    <w:p>
      <w:pPr>
        <w:spacing w:after="120" w:line="276"/>
      </w:pPr>
      <w:r>
        <w:t xml:space="preserve">Три джерела дають три взаємовиключні відповіді щодо мінімальної зарплати іноземця: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РИРС: вимогу 10 мінімальних зарплат остаточно скасовано у 2026 році, достатньо законодавчого мінімуму.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КА-2526: вимога діє — не менше 10 мінімальних (86 470 грн ≈ $2 000), триває законодавча дискусія.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B2B-дослідження (укр.): вимога діє (~80 000 грн), названа «ключовим бар'єром для малого бізнесу».</w:t>
      </w:r>
    </w:p>
    <w:p>
      <w:pPr>
        <w:pBdr>
          <w:left w:val="single" w:color="0D0D0D" w:sz="24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Це найважливіше комерційне юридичне питання проекту: якщо вимога діє, зарплатна модель €600–900/міс. і вся цінова логіка HireX потребують юридичної схеми або перегляду. Потрібен юридичний висновок до будь-якої публічної комунікації про ціни та умови.</w:t>
      </w:r>
    </w:p>
    <w:p>
      <w:pPr>
        <w:pStyle w:val="Heading2"/>
      </w:pPr>
      <w:r>
        <w:t xml:space="preserve">5.3. Що змінюється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Законопроєкт №14211: єдиний дозвіл на проживання і роботу замість двох документів; погоджений Кабміном 15.11.2025, комітет ВРУ рекомендував за основу в січні 2026. Строк розгляду за новим порядком — 30 днів.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Список країн міграційного ризику (~70 держав Азії та Африки): керівництву МЗС і СБУ доручено напрацювати пом'якшення правил. Джерела суперечать щодо трактування списку.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Бронювання (суміжна рамка): з 01.09.2026 для статусу критично важливого підприємства зарплата — не менше 3 мінімальних (25 941 грн); втрата статусу = одномоментна втрата відстрочки для всього українського персоналу. Це посилює цінність працівників, які не підлягають мобілізації.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4.4, 7.8 (ips.ligazakon.net, me.gov.ua, dmsu.gov.ua, news.dtkt.ua, justicon.ua, РИРС, КА-2526, B2B-UA); Файл 2, розділ 7.</w:t>
      </w:r>
    </w:p>
    <w:p>
      <w:pPr>
        <w:pStyle w:val="Heading1"/>
      </w:pPr>
      <w:r>
        <w:t xml:space="preserve">6. Ключові тренди 2025–2026</w:t>
      </w:r>
    </w:p>
    <w:p>
      <w:pPr>
        <w:pStyle w:val="Heading2"/>
      </w:pPr>
      <w:r>
        <w:t xml:space="preserve">6.1. Український ринок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Ринок продає «наявність людей», зрілі ринки продають «передбачуваність». </w:t>
      </w:r>
      <w:r>
        <w:t xml:space="preserve">Головний висновок розвідки: всі дев'ять українських гравців кажуть «ми привеземо», ніхто не каже «вони залишаться». Розрив між цими станами — вільна позиція.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Обіцянки швидкості скомпрометовані: той самий GoWork обіцяє «5–10 днів» російською і «30–60 днів» англійською; реальний клієнт (МХП) публічно говорить про ~6 місяців.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Перехід великих компаній від пілотів до другої хвилі: МХП запустив другий пілот — сигнал, що модель працює після виправлення помилок.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Індія вперше вийшла на перше місце серед країн-донорів (початок 2026); Росія у 2025 видала ~72 000 дозволів громадянам Індії — конкуренція за того самого працівника на регіональному рівні зростає.</w:t>
      </w:r>
    </w:p>
    <w:p>
      <w:pPr>
        <w:pStyle w:val="Heading2"/>
      </w:pPr>
      <w:r>
        <w:t xml:space="preserve">6.2. Що вже продають зрілі ринки (Польща, Румунія, ЄС, глобал)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Зміщення оферу з поставки на утримання: MSV Global — «Recrutăm muncitori asiatici care rămân» («наймаємо азійських робітників, які залишаються»); Workadis прив'язує виручку до утримання 24-місячною розстрочкою.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Комплаєнс як перенесення юридичної відповідальності (Deel: «takes full responsibility for non-compliance penalties»).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Employer Pays Principle («No worker should pay for a job») стає обов'язковою темою тендерів і етичних стандартів — прямо конфліктує з поточним рішенням HireX щодо авіаквитка (тема закрита власником; повернутися при виході на великі тендери).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Продуктизація і нейминг послуг, власна аналітика як актив (EWL «Migracja 2.0», барометри Personnel Service), публікація показників процесу зі сносками, калькулятори вартості вакансії.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Румунія — найближчий аналог: квота 90 000 дозволів на 2026 рік проти 9 582 виданих в Україні за 2025 — розрив на порядок показує потенціал зростання українського ринку.</w:t>
      </w:r>
    </w:p>
    <w:p>
      <w:pPr>
        <w:pStyle w:val="Heading2"/>
      </w:pPr>
      <w:r>
        <w:t xml:space="preserve">6.3. Що в Україні не спрацює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DEI та employer branding як ціннісна тема — у контексті публічних дискусій «забирають робочі місця українців» читається як насмішка (оцінка розвідки).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Меседжі на кшталт «дешева робоча сила», «замінимо мобілізованих», негатив проти ТЦК — стоп-теми і за дослідженнями аудиторії, і за рішенням власника.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8, 10.2 (розвідка UA/PL/EU/глобал); Файл 2, розділ 8; Latifundist, Forbes.ua, Straits Times.</w:t>
      </w:r>
    </w:p>
    <w:p>
      <w:pPr>
        <w:pStyle w:val="Heading1"/>
      </w:pPr>
      <w:r>
        <w:t xml:space="preserve">7. Висновки для HireX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Вікно раннього гравця реальне. </w:t>
      </w:r>
      <w:r>
        <w:t xml:space="preserve">Ринок малий (тисячі дозволів на рік), але росте з наддефіциту; 12% «активно розглядають» — це і є цільова аудиторія перших 12–18 місяців. Конкуренти молоді, довіра ринку низька, жодного домінуючого бренду немає.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Продавати передбачуваність, а не людей. </w:t>
      </w:r>
      <w:r>
        <w:t xml:space="preserve">Головна дірка ринку — між «привеземо» і «залишаться». Чесний календар, етапи, гарантія заміни і супровід першого місяця відповідають саме на це.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Знімати страх процедури, а не переконувати в потребі. </w:t>
      </w:r>
      <w:r>
        <w:t xml:space="preserve">87% тих, хто пробував, вважають процедури складними. Комунікація має показувати процес по кроках і «беремо бюрократію на себе».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Мотив №1 передавати нейтрально. </w:t>
      </w:r>
      <w:r>
        <w:t xml:space="preserve">«Працівник не вибуває з графіка» — характеристика стабільності, без негативу про мобілізацію (рамка власника, питання 75 брифу).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До публічних цін — юридичний висновок. </w:t>
      </w:r>
      <w:r>
        <w:t xml:space="preserve">Питання «10 мінімальних зарплат» і склад €300 повторних зборів здатні зламати економіку обіцянок. Це блокери, не деталі.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Цільова географія продажів — центр України </w:t>
      </w:r>
      <w:r>
        <w:t xml:space="preserve">(Черкаська, Вінницька, Житомирська, Полтавська обл.) — там попит підтверджений і немає спеціалізованих гравців.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Не будувати комунікацію на цифрах без бази. </w:t>
      </w:r>
      <w:r>
        <w:t xml:space="preserve">«85%», «4 000+», «8 років» — публікувати лише зі сносками і після появи внутрішньої розшифровки; одна викрита цифра знецінює решту.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Синтез: Файл 1 + Файл 2 + рішення власника від 10.08.2026 (Проект) + бриф на 97 питань (Папка).</w:t>
      </w: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FF6A00"/>
      </w:r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0D0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D0D0D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F6A00" w:sz="12" w:space="4"/>
      </w:pBdr>
      <w:spacing w:after="160" w:before="360"/>
    </w:pPr>
    <w:rPr>
      <w:rFonts w:ascii="Arial" w:cs="Arial" w:eastAsia="Arial" w:hAnsi="Arial"/>
      <w:b/>
      <w:bCs/>
      <w:color w:val="0D0D0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</w:pPr>
    <w:rPr>
      <w:rFonts w:ascii="Arial" w:cs="Arial" w:eastAsia="Arial" w:hAnsi="Arial"/>
      <w:b/>
      <w:bCs/>
      <w:color w:val="0D0D0D"/>
      <w:sz w:val="24"/>
      <w:szCs w:val="24"/>
    </w:rPr>
  </w:style>
  <w:style w:type="paragraph" w:styleId="Heading3">
    <w:name w:val="Heading 3"/>
    <w:basedOn w:val="Normal"/>
    <w:next w:val="Normal"/>
    <w:pPr>
      <w:keepNext/>
      <w:spacing w:after="100" w:before="200"/>
    </w:pPr>
    <w:rPr>
      <w:rFonts w:ascii="Arial" w:cs="Arial" w:eastAsia="Arial" w:hAnsi="Arial"/>
      <w:b/>
      <w:bCs/>
      <w:color w:val="FF6A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2026-08-11T01:40:33.383Z</dcterms:created>
  <dcterms:modified xsi:type="dcterms:W3CDTF">2026-08-11T01:40:33.383Z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