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FF6A00"/>
          <w:sz w:val="22"/>
          <w:szCs w:val="22"/>
        </w:rPr>
        <w:t xml:space="preserve">HIREX</w:t>
      </w:r>
    </w:p>
    <w:p>
      <w:pPr>
        <w:pStyle w:val="Title"/>
      </w:pPr>
      <w:r>
        <w:t xml:space="preserve">Позиціонування</w:t>
      </w:r>
    </w:p>
    <w:p>
      <w:pPr>
        <w:spacing w:after="80"/>
      </w:pPr>
      <w:r>
        <w:rPr>
          <w:color w:val="595959"/>
          <w:sz w:val="24"/>
          <w:szCs w:val="24"/>
        </w:rPr>
        <w:t xml:space="preserve">Для кого, проти кого, ключова відмінність, УТП, докази, месседж-хаус, заперечення ЛПР</w:t>
      </w:r>
    </w:p>
    <w:p>
      <w:pPr>
        <w:pBdr>
          <w:bottom w:val="single" w:color="0D0D0D" w:sz="8" w:space="6"/>
        </w:pBdr>
        <w:spacing w:after="120"/>
      </w:pPr>
      <w:r>
        <w:rPr>
          <w:color w:val="595959"/>
          <w:sz w:val="18"/>
          <w:szCs w:val="18"/>
        </w:rPr>
        <w:t xml:space="preserve">Підготовлено 11.08.2026 · Синхронізовано з рішеннями власника (10–11.08.2026) · Внутрішній робочий документ</w:t>
      </w:r>
    </w:p>
    <w:p>
      <w:pPr>
        <w:spacing w:after="240"/>
      </w:pPr>
      <w:r>
        <w:rPr>
          <w:i/>
          <w:iCs/>
          <w:color w:val="595959"/>
          <w:sz w:val="17"/>
          <w:szCs w:val="17"/>
        </w:rPr>
        <w:t xml:space="preserve">Умовні позначення джерел: </w:t>
      </w:r>
      <w:r>
        <w:rPr>
          <w:i/>
          <w:iCs/>
          <w:color w:val="595959"/>
          <w:sz w:val="17"/>
          <w:szCs w:val="17"/>
        </w:rPr>
        <w:t xml:space="preserve">Файл 1 — підсумковий звіт «summary_hirex (Claude)»; Файл 2 — «HIREX Мастер-досьє проекту»; Проект — документи проекту HireX у Claude; Папка — файли з папки «HIREX (GPT)» на комп'ютері власника. Дані наведено станом на серпень 2026; цифри без джерела не використовуються.</w:t>
      </w:r>
    </w:p>
    <w:p>
      <w:pPr>
        <w:pBdr>
          <w:left w:val="single" w:color="FF6A00" w:sz="18" w:space="8"/>
        </w:pBdr>
        <w:spacing w:after="160"/>
        <w:ind w:left="200"/>
      </w:pPr>
      <w:r>
        <w:rPr>
          <w:b/>
          <w:bCs/>
          <w:color w:val="FF6A00"/>
        </w:rPr>
        <w:t xml:space="preserve">Основа: </w:t>
      </w:r>
      <w:r>
        <w:t xml:space="preserve">Пріоритет джерел у цьому документі: рішення власника від 10–11.08.2026 (включно з пізнішими виправленнями: 4 платежі по 25%, ПДВ не згадуємо, KPI 85%, м'яке формулювання про партнерську мережу, публічно — лише загальний строк без розбивки етапів) → бриф на 97 питань → платформа позиціонування → розвідка й дослідження.</w:t>
      </w:r>
    </w:p>
    <w:p>
      <w:pPr>
        <w:pStyle w:val="Heading1"/>
      </w:pPr>
      <w:r>
        <w:t xml:space="preserve">1. Для кого</w:t>
      </w:r>
    </w:p>
    <w:p>
      <w:pPr>
        <w:spacing w:after="120" w:line="276"/>
      </w:pPr>
      <w:r>
        <w:rPr>
          <w:b/>
          <w:bCs/>
        </w:rPr>
        <w:t xml:space="preserve">Основний сегмент (робоче рішення від 11.08.2026): </w:t>
      </w:r>
      <w:r>
        <w:t xml:space="preserve">українські підприємства з регулярним дефіцитом лінійного, робочого або прикладного персоналу, </w:t>
      </w:r>
      <w:r>
        <w:rPr>
          <w:b/>
          <w:bCs/>
        </w:rPr>
        <w:t xml:space="preserve">50–500 співробітників</w:t>
      </w:r>
      <w:r>
        <w:t xml:space="preserve">. Найопераційніша формула ідеального клієнта: </w:t>
      </w:r>
      <w:r>
        <w:rPr>
          <w:i/>
          <w:iCs/>
        </w:rPr>
        <w:t xml:space="preserve">«власник або COO агро/виробничої компанії 50–500 осіб, у якого вже є 2+ незакритих вакансії на технічний персонал і який хоча б раз втратив людину через мобілізацію»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Галузі: </w:t>
      </w:r>
      <w:r>
        <w:t xml:space="preserve">виробництво і переробка · агро · будівництво · склади й логістика · харчова промисловість і HoReCa · інші напрями ручної праці. Жорсткого галузевого сегментування на старті немає (рішення власника); змінюється лише мова болю по галузях.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Сценарій входу: </w:t>
      </w:r>
      <w:r>
        <w:t xml:space="preserve">замовлення 3–5 працівників → перевірка моделі → масштабування до 50 («Старт-3»).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ЛПР: </w:t>
      </w:r>
      <w:r>
        <w:t xml:space="preserve">у МСБ — власник одноосібно; у компаніях 100–1000+ — CEO/COO за рекомендацією HR; у холдингах — HR-директор готує і «проштовхує». Стан ЛПР — «траншейний менеджмент»: шукає не підрядника з резюме, а операційний «бронежилет».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Географія: </w:t>
      </w:r>
      <w:r>
        <w:t xml:space="preserve">всі області, крім Сумської, Чернігівської, Донецької, Луганської, Запорізької та Одеської (Одеса — транзит). Фокус попиту — центральна Україна.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Бриф-97, питання 15–21 (Папка); рішення щодо сегмента — власник, 11.08.2026; формула ідеального клієнта — B2B-дослідження (Файл 1, розділ 11).</w:t>
      </w:r>
    </w:p>
    <w:p>
      <w:pPr>
        <w:pStyle w:val="Heading1"/>
      </w:pPr>
      <w:r>
        <w:t xml:space="preserve">2. Проти кого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Проти змішаних моделей </w:t>
      </w:r>
      <w:r>
        <w:t xml:space="preserve">(аутсорсинг + рекрутинг + лізинг у 8 із 9 гравців): клієнт не розуміє, чиї в результаті люди і хто за них відповідає. HireX: люди — ваші, у вашому штаті.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Проти скомпрометованих обіцянок швидкості </w:t>
      </w:r>
      <w:r>
        <w:t xml:space="preserve">(«5–10 днів» проти «30–60 днів» на одному сайті): HireX називає чесний строк — у середньому 3 місяці, максимум 4 у договорі.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Проти прихованих цін і «індивідуально по телефону»: </w:t>
      </w:r>
      <w:r>
        <w:t xml:space="preserve">HireX публікує повну тарифну сітку і повний перелік того, що не входить.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Проти анонімності: </w:t>
      </w:r>
      <w:r>
        <w:t xml:space="preserve">безіменні юрособи, згенеровані відгуки, лічильники на нулі — HireX відповідає обличчям, нормою реакції 30 хвилин і договірними зобов'язаннями.</w:t>
      </w:r>
    </w:p>
    <w:p>
      <w:pPr>
        <w:spacing w:after="120" w:line="276"/>
      </w:pPr>
      <w:r>
        <w:rPr>
          <w:b/>
          <w:bCs/>
        </w:rPr>
        <w:t xml:space="preserve">Кого не атакуємо публічно: </w:t>
      </w:r>
      <w:r>
        <w:t xml:space="preserve">конкурентів не називаємо; атака завжди на практику ринку, не на бренд («Якщо вам обіцяють робітника за 30 днів — спитайте, від якої точки рахують»).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розділи 15–16; Файл 2, розділ 15; розвідка UA-9.</w:t>
      </w:r>
    </w:p>
    <w:p>
      <w:pPr>
        <w:pStyle w:val="Heading1"/>
      </w:pPr>
      <w:r>
        <w:t xml:space="preserve">3. Категорія і ключова відмінність</w:t>
      </w:r>
    </w:p>
    <w:p>
      <w:pPr>
        <w:spacing w:after="120" w:line="276"/>
      </w:pPr>
      <w:r>
        <w:rPr>
          <w:b/>
          <w:bCs/>
        </w:rPr>
        <w:t xml:space="preserve">Рішення власника (11.08.2026) — два рівні: 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Публічна категорія: </w:t>
      </w:r>
      <w:r>
        <w:t xml:space="preserve">«Агенція міжнародного рекрутингу лінійного і кваліфікованого персоналу для українського бізнесу. Працівники приймаються безпосередньо у штат клієнта» (бриф, питання 66).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Ключова відмінність (рамка заголовків і КП): </w:t>
      </w:r>
      <w:r>
        <w:t xml:space="preserve">прямий найм — «Наймаєте напряму. Роботодавець — ви». Чистий прямий найм у штат як категорію не називає ніхто з дев'яти українських гравців; прототип — румунський Workadis: «Recrutezi direct. Tu ești angajatorul».</w:t>
      </w:r>
    </w:p>
    <w:p>
      <w:pPr>
        <w:spacing w:after="120" w:line="276"/>
      </w:pPr>
      <w:r>
        <w:rPr>
          <w:b/>
          <w:bCs/>
        </w:rPr>
        <w:t xml:space="preserve">Чим ми не є (вимовляється вголос): 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«Не аутсорсер: ми не тримаємо ваших людей у себе в штаті і не виставляємо рахунок за години.»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«Не біржа резюме: ми не надсилаємо анкети і не зникаємо.»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«Не ланцюг анонімних посередників: на кожній ланці маршруту — наші операційні команди, і за результат перед вами відповідає один оператор.»</w:t>
      </w:r>
    </w:p>
    <w:p>
      <w:pPr>
        <w:pBdr>
          <w:left w:val="single" w:color="FF6A00" w:sz="18" w:space="8"/>
        </w:pBdr>
        <w:spacing w:after="160"/>
        <w:ind w:left="200"/>
      </w:pPr>
      <w:r>
        <w:rPr>
          <w:b/>
          <w:bCs/>
          <w:color w:val="FF6A00"/>
        </w:rPr>
        <w:t xml:space="preserve">⚠ Позначка: </w:t>
      </w:r>
      <w:r>
        <w:t xml:space="preserve">Формулювання «Жодних субагентів. Ланцюг — наш» із КП v2 замінено на м'якше (рішення власника 11.08.2026): юридично договір укладає операційний партнер, команди на маршруті — співробітники партнерів. Клієнт бачить єдиний бренд і єдиний сервісний контур HIREX; обіцянку «один відповідальний контур» ми можемо виконати буквально, обіцянку «жодних субагентів» — ні.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Бриф-97, питання 66, 7–9, 85; рішення власника 11.08.2026; платформа (Проект); розвідка Європа (Workadis).</w:t>
      </w:r>
    </w:p>
    <w:p>
      <w:pPr>
        <w:pStyle w:val="Heading1"/>
      </w:pPr>
      <w:r>
        <w:t xml:space="preserve">4. УТП і чотири опори</w:t>
      </w:r>
    </w:p>
    <w:p>
      <w:pPr>
        <w:pBdr>
          <w:left w:val="single" w:color="0D0D0D" w:sz="24" w:space="8"/>
        </w:pBdr>
        <w:spacing w:after="200" w:before="120"/>
        <w:ind w:left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HIREX продає не людей, а укомплектовану зміну і безперервність роботи підприємства.</w:t>
      </w:r>
    </w:p>
    <w:p>
      <w:pPr>
        <w:spacing w:after="120" w:line="276"/>
      </w:pPr>
      <w:r>
        <w:rPr>
          <w:b/>
          <w:bCs/>
        </w:rPr>
        <w:t xml:space="preserve">Позиціонуюче твердження (оновлене за рішеннями 10–11.08.2026): </w:t>
      </w:r>
    </w:p>
    <w:p>
      <w:pPr>
        <w:spacing w:after="120" w:line="276"/>
      </w:pPr>
      <w:r>
        <w:rPr>
          <w:i/>
          <w:iCs/>
        </w:rPr>
        <w:t xml:space="preserve">«Для виробничих, аграрних, будівельних і логістичних підприємств України, які втрачають зміни через брак робочих рук, HIREX — агенція міжнародного рекрутингу, що наймає робітників з Азії, Африки та Центральної Азії напряму у ваш штат: від 3 осіб, у середньому за 3 місяці (максимум 4 — зафіксовано в договорі), з фіксованою ціною від €1 000 за працівника і чотирма платежами по 25% за пройдені етапи. На відміну від агентств, які називають ціну тільки по телефону і обіцяють "за місяць", ми публікуємо ціну, називаємо чесний строк і фіксуємо максимум у договорі.»</w:t>
      </w:r>
    </w:p>
    <w:p>
      <w:pPr>
        <w:pStyle w:val="Heading2"/>
      </w:pPr>
      <w:r>
        <w:t xml:space="preserve">Опора 1. Прямий найм у ваш штат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Люди стають вашими: ви роботодавець, ви платите зарплату, ви керуєте зміною. Фінальне рішення по кожному кандидату — ваше, після власного інтерв'ю. Контракти на 1–2 роки.</w:t>
      </w:r>
    </w:p>
    <w:p>
      <w:pPr>
        <w:pStyle w:val="Heading2"/>
      </w:pPr>
      <w:r>
        <w:t xml:space="preserve">Опора 2. Чесний строк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У середньому близько 3 місяців, договірний максимум — до 4 місяців. Ми говоримо це до договору, а не після. Відлік — від підписання договору і першого платежу.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Публічно — лише загальний строк </w:t>
      </w:r>
      <w:r>
        <w:t xml:space="preserve">(рішення власника 11.08.2026): розбивка етапів у тижнях не публікується; клієнт бачить етапи як послідовність із ранніми віхами (перший список кандидатів — задовго до виїзду), строки етапів — у договорі.</w:t>
      </w:r>
    </w:p>
    <w:p>
      <w:pPr>
        <w:pStyle w:val="Heading2"/>
      </w:pPr>
      <w:r>
        <w:t xml:space="preserve">Опора 3. Один відповідальний контур маршруту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Підбір і перевірка в країні походження → документи і віза → переліт → зустріч в аеропорту Молдови → кордон → трансфер до Одеси → передача роботодавцю → супровід першого місяця. На кожній ланці — операційні команди HIREX; персональний менеджер, щотижневий звіт, Telegram.</w:t>
      </w:r>
    </w:p>
    <w:p>
      <w:pPr>
        <w:pStyle w:val="Heading2"/>
      </w:pPr>
      <w:r>
        <w:t xml:space="preserve">Опора 4. Цифри замість прикметників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Публічна тарифна сітка · повний перелік «що не входить» із закриттям «Це весь перелік. Інших рахунків не буде» · 4 платежі по 25% за результат етапів · норма реакції 30 хвилин · гарантія заміни з названими умовами.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Платформа (Проект) + бриф-97 + рішення власника 10–11.08.2026. Опора «Честный календар 120 днів» скоригована під рішення «лише загальний строк».</w:t>
      </w:r>
    </w:p>
    <w:p>
      <w:pPr>
        <w:pStyle w:val="Heading1"/>
      </w:pPr>
      <w:r>
        <w:t xml:space="preserve">5. RTB — докази і їхній статус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300"/>
        <w:gridCol w:w="3400"/>
      </w:tblGrid>
      <w:tr>
        <w:trPr>
          <w:tblHeader/>
        </w:trPr>
        <w:tc>
          <w:tcPr>
            <w:tcW w:type="dxa" w:w="19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Доказ</w:t>
            </w:r>
          </w:p>
        </w:tc>
        <w:tc>
          <w:tcPr>
            <w:tcW w:type="dxa" w:w="43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Формулювання</w:t>
            </w:r>
          </w:p>
        </w:tc>
        <w:tc>
          <w:tcPr>
            <w:tcW w:type="dxa" w:w="34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Договірний максимум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«Максимум 4 місяці зафіксовано в договорі»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Готово до публікації (договірне зобов'язання)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Схема платежів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«4 платежі по 25% — кожен за пройдений етап; останній — коли працівники прибули на підприємство, за фактично прибулими»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Готово (рішення власника)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Гарантія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«Одна заміна: не приїхав, не вийшов, пішов у перший місяць, не відповідає заявці — привозимо заміну без повторної комісії; клієнт сплачує лише повторні обов'язкові збори (орієнтир €300)»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Готово; склад €300 уточнюється (перелік буде надано окремо)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Супровід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«Місяць супроводу: 4 контакти, щотижневий звіт, зв'язок і з працівником, і з вашим HR»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Готово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Норма реакції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«Передзвонюємо протягом 30 хвилин у робочий час»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Готово (публічне зобов'язання власника)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Результат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«85% погоджених працівників доїжджають і відпрацьовують рік»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Рішення власника — публікуємо; ЛИШЕ зі сноскою [період, N]; база даних досі не надана — блокер до відправки першого КП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Масштаб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«4 000+ залучених працівників»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Рішення власника — публікуємо; внутрішня розшифровка має фізично існувати до першої відправки КП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Досвід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«Команда з 8-річним досвідом у міжнародному рекрутингу»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Робочий варіант; питання «бренд чи команда» власник не закрив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Кейси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Назви трьох великих клієнтів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Відсутні; власник обіцяв надати пізніше — до того працюємо доказами процесу</w:t>
            </w:r>
          </w:p>
        </w:tc>
      </w:tr>
      <w:tr>
        <w:tc>
          <w:tcPr>
            <w:tcW w:type="dxa" w:w="19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Операційний контент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Відео процесу: підбір, аеропорт, маршрут</w:t>
            </w:r>
          </w:p>
        </w:tc>
        <w:tc>
          <w:tcPr>
            <w:tcW w:type="dxa" w:w="3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Дозвіл на зйомку є; контент не знято — найнедооціненіший актив</w:t>
            </w:r>
          </w:p>
        </w:tc>
      </w:tr>
    </w:tbl>
    <w:p>
      <w:pPr>
        <w:spacing w:after="120" w:line="276"/>
      </w:pPr>
      <w:r>
        <w:t xml:space="preserve"/>
      </w:r>
    </w:p>
    <w:p>
      <w:pPr>
        <w:pBdr>
          <w:left w:val="single" w:color="FF6A00" w:sz="18" w:space="8"/>
        </w:pBdr>
        <w:spacing w:after="160"/>
        <w:ind w:left="200"/>
      </w:pPr>
      <w:r>
        <w:rPr>
          <w:b/>
          <w:bCs/>
          <w:color w:val="FF6A00"/>
        </w:rPr>
        <w:t xml:space="preserve">⚠ Позначка: </w:t>
      </w:r>
      <w:r>
        <w:t xml:space="preserve">Опора «цифри замість прикметників» тримається лише якщо кожна цифра витримує перевірку. Дві публіковані цифри (85% і 4 000+) поки без бази — одна викрита цифра знецінює решту одинадцять чесних. Розшифровки — блокер першої відправки КП.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Рішення власника 10.08.2026 (Проект); бриф-97, розділ 11; Файл 1, розділ 19; Файл 2, розділ 19.</w:t>
      </w:r>
    </w:p>
    <w:p>
      <w:pPr>
        <w:pStyle w:val="Heading1"/>
      </w:pPr>
      <w:r>
        <w:t xml:space="preserve">6. Месседж-хаус (оновлений)</w:t>
      </w:r>
    </w:p>
    <w:p>
      <w:pPr>
        <w:spacing w:after="120" w:line="276"/>
      </w:pPr>
      <w:r>
        <w:rPr>
          <w:b/>
          <w:bCs/>
        </w:rPr>
        <w:t xml:space="preserve">Дах (Big idea): </w:t>
      </w:r>
      <w:r>
        <w:t xml:space="preserve">«Людей бракує. Підприємство не має зупинятися.»</w:t>
      </w:r>
    </w:p>
    <w:p>
      <w:pPr>
        <w:spacing w:after="120" w:line="276"/>
      </w:pPr>
      <w:r>
        <w:rPr>
          <w:b/>
          <w:bCs/>
        </w:rPr>
        <w:t xml:space="preserve">Емоційна лінія: </w:t>
      </w:r>
      <w:r>
        <w:t xml:space="preserve">«Допомагаємо українському бізнесу вистояти і не зупиняти роботу.» (гідність, не жалість)</w:t>
      </w:r>
    </w:p>
    <w:p>
      <w:pPr>
        <w:spacing w:after="120" w:line="276"/>
      </w:pPr>
      <w:r>
        <w:rPr>
          <w:b/>
          <w:bCs/>
        </w:rPr>
        <w:t xml:space="preserve">Перший екран: </w:t>
      </w:r>
      <w:r>
        <w:t xml:space="preserve">питання відкрите — власник не обрав між «Наймаєте напряму. Роботодавець — ви» (обкладинка КП v2) і Big idea (версія v1). Обидва рівні сумісні: Big idea — дах, direct hire — заголовок першого екрана. Зафіксувати до фінального КП.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400"/>
      </w:tblGrid>
      <w:tr>
        <w:trPr>
          <w:tblHeader/>
        </w:trPr>
        <w:tc>
          <w:tcPr>
            <w:tcW w:type="dxa" w:w="24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 ВАШ ШТАТ</w:t>
            </w:r>
          </w:p>
        </w:tc>
        <w:tc>
          <w:tcPr>
            <w:tcW w:type="dxa" w:w="24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ЧЕСНИЙ СТРОК</w:t>
            </w:r>
          </w:p>
        </w:tc>
        <w:tc>
          <w:tcPr>
            <w:tcW w:type="dxa" w:w="24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КОНТРОЛЬ МАРШРУТУ</w:t>
            </w:r>
          </w:p>
        </w:tc>
        <w:tc>
          <w:tcPr>
            <w:tcW w:type="dxa" w:w="2400"/>
            <w:shd w:fill="0D0D0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ЦИФРИ, А НЕ СЛОВА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Роботодавець — ви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 середньому 3 місяці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Операційні команди в країні підбору, Молдові, Україні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Ціна від €1 000, сітка публічна</w:t>
            </w:r>
          </w:p>
        </w:tc>
      </w:tr>
      <w:tr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Контракт 1–2 роки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Максимум 4 місяці — у договорі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Зустріч в аеропорту, кордон, трансфер до Одеси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85% доїжджають і відпрацьовують рік*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Фінальне рішення — ваше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 платежі по 25% за пройдені етапи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Один відповідальний контур, персональний менеджер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Щотижневий звіт; відповідь за 30 хвилин</w:t>
            </w:r>
          </w:p>
        </w:tc>
      </w:tr>
    </w:tbl>
    <w:p>
      <w:pPr>
        <w:spacing w:after="80" w:line="276"/>
      </w:pPr>
      <w:r>
        <w:rPr>
          <w:i/>
          <w:iCs/>
        </w:rPr>
        <w:t xml:space="preserve">* — зі сноскою про період і базу розрахунку (обов'язкова).</w:t>
      </w:r>
    </w:p>
    <w:p>
      <w:pPr>
        <w:spacing w:after="120" w:line="276"/>
      </w:pPr>
      <w:r>
        <w:rPr>
          <w:b/>
          <w:bCs/>
        </w:rPr>
        <w:t xml:space="preserve">Фундамент: </w:t>
      </w:r>
      <w:r>
        <w:t xml:space="preserve">команда з 8-річним досвідом у міжнародному рекрутингу · 4 000+ залучених працівників · юристи і перекладачі в контурі · договір із фіксованими контрольними точками.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Платформа (Проект), оновлено за рішеннями 10–11.08.2026: KPI 85%, платежі 4×25%, без розбивки етапів, без «жодних субагентів».</w:t>
      </w:r>
    </w:p>
    <w:p>
      <w:pPr>
        <w:pStyle w:val="Heading1"/>
      </w:pPr>
      <w:r>
        <w:t xml:space="preserve">7. Рамка розмови про мобілізацію і безпеку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Правило власника (бриф, питання 75): </w:t>
      </w:r>
      <w:r>
        <w:t xml:space="preserve">прямо, публічно, нейтрально. Без негативу проти держави, ТЦК, українських працівників чи мобілізованих.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Дозволена рамка про дефіцит: </w:t>
      </w:r>
      <w:r>
        <w:t xml:space="preserve">«Кількість доступних робочих рук скорочується — через демографію, міграцію та мобілізаційні процеси. Це факт ринку праці. Підприємству від цього не легше: зміна все одно має бути укомплектована.»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Мотив №1 передаємо як характеристику стабільності: </w:t>
      </w:r>
      <w:r>
        <w:t xml:space="preserve">«Контракт на 1–2 роки. Працівник не вибуває з графіка — ані посеред сезону, ані посеред зміни.» Допустимо нейтральне: «Іноземний працівник не підлягає мобілізації — це знімає ризик раптової втрати людини.» Неприпустимо: «ТЦК забирає ваших людей — беріть іноземців.»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Захисна рамка — вимовляємо першими: </w:t>
      </w:r>
      <w:r>
        <w:t xml:space="preserve">«Ми не замінюємо українців. Ми закриваємо вакансії, на які вже рік немає відгуків.»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Тема тривог/обстрілів: </w:t>
      </w:r>
      <w:r>
        <w:t xml:space="preserve">протокол із 5 пунктів (брифінг мовою кандидата до виїзду · письмова усвідомлена згода · регіони зниженого ризику · координатор на зв'язку в перші тривоги · укриття і порядок евакуації в чек-листі об'єкта) — у КП, FAQ і переговорах. У рекламні заголовки не виносити (стоп-тема за дослідженням аудиторії; суперечність джерел позначена).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Бриф-97, питання 75; платформа, розділ 8 (Проект); конфлікт «дыра №1 vs стоп-слова» — Файл 1, розділ 29 (П-5).</w:t>
      </w:r>
    </w:p>
    <w:p>
      <w:pPr>
        <w:pStyle w:val="Heading1"/>
      </w:pPr>
      <w:r>
        <w:t xml:space="preserve">8. Заперечення ЛПР і відповіді</w:t>
      </w:r>
    </w:p>
    <w:p>
      <w:pPr>
        <w:spacing w:after="120" w:line="276"/>
      </w:pPr>
      <w:r>
        <w:rPr>
          <w:i/>
          <w:iCs/>
        </w:rPr>
        <w:t xml:space="preserve">Оновлено під рішення 10–11.08.2026 (KPI 85%, платежі 4×25%, загальний строк). У порядку частоти.</w:t>
      </w:r>
    </w:p>
    <w:p>
      <w:pPr>
        <w:pStyle w:val="Heading3"/>
      </w:pPr>
      <w:r>
        <w:t xml:space="preserve">«Дорого. €1 000 за людину»</w:t>
      </w:r>
    </w:p>
    <w:p>
      <w:pPr>
        <w:spacing w:after="120" w:line="276"/>
      </w:pPr>
      <w:r>
        <w:t xml:space="preserve">Три ходи разом: (1) частина ринку продає те саме за €1 500–2 000 і називає ціну лише по телефону — ми свою публікуємо; (2) ділення на горизонт: контракт 1–2 роки → €42–83 на місяць за укомплектоване робоче місце; (3) порівнюйте не з нулем, а з вартістю дня простою (калькулятор).</w:t>
      </w:r>
    </w:p>
    <w:p>
      <w:pPr>
        <w:pStyle w:val="Heading3"/>
      </w:pPr>
      <w:r>
        <w:t xml:space="preserve">«Довго. Три місяці — нереально»</w:t>
      </w:r>
    </w:p>
    <w:p>
      <w:pPr>
        <w:spacing w:after="120" w:line="276"/>
      </w:pPr>
      <w:r>
        <w:t xml:space="preserve">Дозвіл на роботу і віза D фізично не оформлюються швидше; хто обіцяє 30 днів — рахує від іншої точки або продає людей, що вже в країні. Реальний клієнт ринку (МХП) публічно говорить про ~6 місяців — наші 3–4 чесніші. Перший список кандидатів ви бачите задовго до виїзду. Контрхід продавця: «Коли вам потрібні люди на зміні? Тоді заявку треба подавати зараз.»</w:t>
      </w:r>
    </w:p>
    <w:p>
      <w:pPr>
        <w:pStyle w:val="Heading3"/>
      </w:pPr>
      <w:r>
        <w:t xml:space="preserve">«А якщо не приїде? Якщо відмовлять у візі?»</w:t>
      </w:r>
    </w:p>
    <w:p>
      <w:pPr>
        <w:spacing w:after="120" w:line="276"/>
      </w:pPr>
      <w:r>
        <w:t xml:space="preserve">85% погоджених доїжджають і відпрацьовують рік (зі сноскою). Оплата поетапна — 4 платежі по 25% за пройдені етапи, останній лише за фактично прибулих на підприємство. Гарантійний випадок → заміна без повторної комісії.</w:t>
      </w:r>
    </w:p>
    <w:p>
      <w:pPr>
        <w:pStyle w:val="Heading3"/>
      </w:pPr>
      <w:r>
        <w:t xml:space="preserve">«А якщо втече через місяць?»</w:t>
      </w:r>
    </w:p>
    <w:p>
      <w:pPr>
        <w:spacing w:after="120" w:line="276"/>
      </w:pPr>
      <w:r>
        <w:t xml:space="preserve">Контракти на 1–2 роки; переїзд для працівника — велике вкладення, він їде не на розвідку. Перший місяць ми на зв'язку і з ним, і з вашим HR — проблема ловиться до звільнення. Пішов сам у перший місяць — гарантійний випадок, привозимо заміну.</w:t>
      </w:r>
    </w:p>
    <w:p>
      <w:pPr>
        <w:pStyle w:val="Heading3"/>
      </w:pPr>
      <w:r>
        <w:t xml:space="preserve">«А якщо розбіжаться після обстрілу?»</w:t>
      </w:r>
    </w:p>
    <w:p>
      <w:pPr>
        <w:spacing w:after="120" w:line="276"/>
      </w:pPr>
      <w:r>
        <w:t xml:space="preserve">Єдині на ринку відповідаємо на це письмово — протокол із 5 пунктів (див. розділ 7). Кандидат їде поінформованим і зі своєю письмовою згодою; працюємо лише в регіонах зниженого ризику.</w:t>
      </w:r>
    </w:p>
    <w:p>
      <w:pPr>
        <w:pStyle w:val="Heading3"/>
      </w:pPr>
      <w:r>
        <w:t xml:space="preserve">«Мовний бар'єр паралізує роботу»</w:t>
      </w:r>
    </w:p>
    <w:p>
      <w:pPr>
        <w:spacing w:after="120" w:line="276"/>
      </w:pPr>
      <w:r>
        <w:t xml:space="preserve">Два мовні профілі: російськомовні з Центральної Азії дорожчі, але зрозумілі з першого дня; англомовні — дешевші. Базова мова перевіряється на первинному інтерв'ю до показу вам; тестування — за потреби.</w:t>
      </w:r>
    </w:p>
    <w:p>
      <w:pPr>
        <w:pStyle w:val="Heading3"/>
      </w:pPr>
      <w:r>
        <w:t xml:space="preserve">«Перевірки Держпраці, ДПС, ДМС. Ми боїмося»</w:t>
      </w:r>
    </w:p>
    <w:p>
      <w:pPr>
        <w:spacing w:after="120" w:line="276"/>
      </w:pPr>
      <w:r>
        <w:t xml:space="preserve">Називаємо органи поіменно, а не кажемо «все оформимо»: дозвіл на роботу, віза D, посвідка, реєстрація — оформлюються нами, державні платежі входять у ціну. Працівник у штаті офіційно з першого дня. На виході — папка документів, а не проблема.</w:t>
      </w:r>
    </w:p>
    <w:p>
      <w:pPr>
        <w:pStyle w:val="Heading3"/>
      </w:pPr>
      <w:r>
        <w:t xml:space="preserve">«Не хочемо зв'язуватися з посередниками»</w:t>
      </w:r>
    </w:p>
    <w:p>
      <w:pPr>
        <w:spacing w:after="120" w:line="276"/>
      </w:pPr>
      <w:r>
        <w:t xml:space="preserve">Прямий найм: роботодавець — ви, ми не тримаємо ваших людей у себе. Один відповідальний контур на всьому маршруті, персональний менеджер з іменем і телефоном.</w:t>
      </w:r>
    </w:p>
    <w:p>
      <w:pPr>
        <w:pStyle w:val="Heading3"/>
      </w:pPr>
      <w:r>
        <w:t xml:space="preserve">«Як відреагує колектив і місто»</w:t>
      </w:r>
    </w:p>
    <w:p>
      <w:pPr>
        <w:spacing w:after="120" w:line="276"/>
      </w:pPr>
      <w:r>
        <w:t xml:space="preserve">Ми закриваємо вакансії, на які вже рік немає відгуків, — нікого не заміщуємо. Працівник офіційний, платить податки. Змішана зміна працює, якщо бригадир і правила пояснені обом сторонам заздалегідь.</w:t>
      </w:r>
    </w:p>
    <w:p>
      <w:pPr>
        <w:pStyle w:val="Heading3"/>
      </w:pPr>
      <w:r>
        <w:t xml:space="preserve">«Дешевше автоматизувати»</w:t>
      </w:r>
    </w:p>
    <w:p>
      <w:pPr>
        <w:spacing w:after="120" w:line="276"/>
      </w:pPr>
      <w:r>
        <w:t xml:space="preserve">Робот, який подешевшає до 2028 року, не збере врожай цього сезону. Автоматизація — капітальні витрати і проєкт на роки; люди — операційні витрати і результат у цьому кварталі. Одне не заважає іншому.</w:t>
      </w:r>
    </w:p>
    <w:p>
      <w:pPr>
        <w:pStyle w:val="Heading3"/>
      </w:pPr>
      <w:r>
        <w:t xml:space="preserve">«Спробуємо самі»</w:t>
      </w:r>
    </w:p>
    <w:p>
      <w:pPr>
        <w:spacing w:after="120" w:line="276"/>
      </w:pPr>
      <w:r>
        <w:t xml:space="preserve">Розкладаємо повну вартість самостійного заходу: строки, помилки в документах, відмови у візах, пошук перевірених партнерів у країні підбору, логістика, кордон. Стаття-розбір + безкоштовний розрахунок.</w:t>
      </w:r>
    </w:p>
    <w:p>
      <w:pPr>
        <w:pStyle w:val="Heading3"/>
      </w:pPr>
      <w:r>
        <w:t xml:space="preserve">«Повернемось до цього пізніше»</w:t>
      </w:r>
    </w:p>
    <w:p>
      <w:pPr>
        <w:spacing w:after="120" w:line="276"/>
      </w:pPr>
      <w:r>
        <w:t xml:space="preserve">Строк 3–4 місяці означає: рішення сьогодні — люди на зміні через квартал. Сезонність: заявку подавати за квартал до піку. «Старт-3» знімає вагу рішення: не про п'ятдесят людей, а про трьох.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Платформа, розділ 9 (Проект), перераховано під рішення 10–11.08.2026; Файл 1, розділ 21.7; Файл 2, Додаток H.</w:t>
      </w:r>
    </w:p>
    <w:p>
      <w:pPr>
        <w:pStyle w:val="Heading1"/>
      </w:pPr>
      <w:r>
        <w:t xml:space="preserve">9. Відкриті питання власнику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Юридичний висновок: </w:t>
      </w:r>
      <w:r>
        <w:t xml:space="preserve">чи діє вимога «10 мінімальних зарплат» для іноземця; ПДВ-статус юрособи. Блокує публічні ціни.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База і період показника 85% </w:t>
      </w:r>
      <w:r>
        <w:t xml:space="preserve">(N, дати, визначення, джерело даних) + внутрішня розшифровка «4 000+». Блокує відправку першого КП.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Перший екран: </w:t>
      </w:r>
      <w:r>
        <w:t xml:space="preserve">«Наймаєте напряму» чи Big idea.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Вік: </w:t>
      </w:r>
      <w:r>
        <w:t xml:space="preserve">«HIREX 8 років» чи «команда з 8-річним досвідом».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Назви модулів </w:t>
      </w:r>
      <w:r>
        <w:t xml:space="preserve">(«Гарантія виходу», «Місяць супроводу», «Старт-3») — фінальне затвердження; доля назви «Календар 120» після рішення не публікувати розбивку етапів.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Публічне обличчя бренду, ім'я і телефон відповідального менеджера, логотип у векторі, фінальний оранжевий токен </w:t>
      </w:r>
      <w:r>
        <w:t xml:space="preserve">(#FF6A00 робочий; у v1 був #FF5A00).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Назви трьох великих клієнтів </w:t>
      </w:r>
      <w:r>
        <w:t xml:space="preserve">і дозвіл на публікацію.</w:t>
      </w:r>
    </w:p>
    <w:p>
      <w:pPr>
        <w:spacing w:after="200" w:before="60"/>
      </w:pPr>
      <w:r>
        <w:rPr>
          <w:i/>
          <w:iCs/>
          <w:color w:val="595959"/>
          <w:sz w:val="17"/>
          <w:szCs w:val="17"/>
        </w:rPr>
        <w:t xml:space="preserve">Джерела: Файл 1, розділ 30; Файл 2, розділ 30; бриф-97, розділ 11.</w:t>
      </w:r>
    </w:p>
    <w:sectPr>
      <w:pgSz w:w="11906" w:h="16838" w:orient="portrait"/>
      <w:pgMar w:top="1133" w:right="1020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color w:val="FF6A00"/>
      </w:r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D0D0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D0D0D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FF6A00" w:sz="12" w:space="4"/>
      </w:pBdr>
      <w:spacing w:after="160" w:before="360"/>
    </w:pPr>
    <w:rPr>
      <w:rFonts w:ascii="Arial" w:cs="Arial" w:eastAsia="Arial" w:hAnsi="Arial"/>
      <w:b/>
      <w:bCs/>
      <w:color w:val="0D0D0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60"/>
    </w:pPr>
    <w:rPr>
      <w:rFonts w:ascii="Arial" w:cs="Arial" w:eastAsia="Arial" w:hAnsi="Arial"/>
      <w:b/>
      <w:bCs/>
      <w:color w:val="0D0D0D"/>
      <w:sz w:val="24"/>
      <w:szCs w:val="24"/>
    </w:rPr>
  </w:style>
  <w:style w:type="paragraph" w:styleId="Heading3">
    <w:name w:val="Heading 3"/>
    <w:basedOn w:val="Normal"/>
    <w:next w:val="Normal"/>
    <w:pPr>
      <w:keepNext/>
      <w:spacing w:after="100" w:before="200"/>
    </w:pPr>
    <w:rPr>
      <w:rFonts w:ascii="Arial" w:cs="Arial" w:eastAsia="Arial" w:hAnsi="Arial"/>
      <w:b/>
      <w:bCs/>
      <w:color w:val="FF6A0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2026-08-11T01:43:48.141Z</dcterms:created>
  <dcterms:modified xsi:type="dcterms:W3CDTF">2026-08-11T01:43:48.141Z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