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a1da1da35cc431b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ackground.png"/>
                    <pic:cNvPicPr/>
                  </pic:nvPicPr>
                  <pic:blipFill>
                    <a:blip r:embed="R65d410f13e8949e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000"/>
      </w:pPr>
      <w:r/>
    </w:p>
    <w:p>
      <w:pPr>
        <w:spacing w:after="200"/>
        <w:ind w:left="1200" w:right="1200"/>
        <w:jc w:val="left"/>
      </w:pPr>
      <w:r>
        <w:rPr>
          <w:rFonts w:ascii="Times New Roman" w:hAnsi="Times New Roman"/>
          <w:b/>
          <w:color w:val="1a2744"/>
          <w:sz w:val="72"/>
        </w:rPr>
        <w:t>HALIRA</w:t>
      </w:r>
    </w:p>
    <w:p>
      <w:pPr>
        <w:spacing w:after="600"/>
        <w:ind w:left="1200" w:right="1200"/>
        <w:jc w:val="left"/>
      </w:pPr>
      <w:r>
        <w:rPr>
          <w:rFonts w:ascii="Times New Roman" w:hAnsi="Times New Roman"/>
          <w:i/>
          <w:color w:val="6b2d3a"/>
          <w:sz w:val="32"/>
        </w:rPr>
        <w:t>A Unified Topological Algebra of Recursive Self-Modeling</w:t>
      </w:r>
    </w:p>
    <w:p>
      <w:pPr>
        <w:spacing w:after="3000"/>
        <w:ind w:left="1200" w:right="1200"/>
        <w:jc w:val="left"/>
      </w:pPr>
      <w:r>
        <w:rPr>
          <w:color w:val="4a5568"/>
          <w:spacing w:val="30"/>
          <w:sz w:val="22"/>
        </w:rPr>
        <w:t>With Delta-Space Socratic Engine and Prime-Torsion Embedding</w:t>
      </w:r>
    </w:p>
    <w:p>
      <w:pPr>
        <w:spacing w:after="120"/>
        <w:ind w:left="1200"/>
        <w:jc w:val="left"/>
      </w:pPr>
      <w:r>
        <w:rPr>
          <w:color w:val="718096"/>
          <w:sz w:val="20"/>
        </w:rPr>
        <w:t>Research Preprint</w:t>
      </w:r>
    </w:p>
    <w:p>
      <w:pPr>
        <w:ind w:left="1200"/>
        <w:jc w:val="left"/>
      </w:pPr>
      <w:r>
        <w:rPr>
          <w:color w:val="718096"/>
          <w:sz w:val="18"/>
        </w:rPr>
        <w:t>January 2026</w:t>
      </w:r>
    </w:p>
    <w:p>
      <w:pPr>
        <w:sectPr>
          <w:type w:val="nextPage"/>
          <w:pgSz w:w="11906" w:h="16838"/>
          <w:pgMar w:top="0" w:right="0" w:bottom="0" w:left="0" w:header="0" w:footer="0"/>
        </w:sectPr>
      </w:pPr>
    </w:p>
    <w:p>
      <w:pPr>
        <w:spacing w:before="600" w:after="200"/>
      </w:pPr>
      <w:r>
        <w:rPr>
          <w:b/>
          <w:color w:val="1a2744"/>
          <w:sz w:val="36"/>
        </w:rPr>
        <w:t>Table of Contents</w:t>
      </w:r>
    </w:p>
    <w:p>
      <w:pPr>
        <w:spacing w:after="400"/>
      </w:pPr>
      <w:r>
        <w:rPr>
          <w:color w:val="718096"/>
          <w:sz w:val="18"/>
        </w:rPr>
        <w:t>Right-click the TOC and select "Update Field" to refresh page numbers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Abstract</w:t>
      </w:r>
      <w:r>
        <w:tab/>
      </w:r>
      <w:r>
        <w:t>2</w:t>
      </w:r>
    </w:p>
    <w:p>
      <w:pPr>
        <w:pStyle w:val="TOC1"/>
      </w:pPr>
      <w:r>
        <w:t>Part I: The Cohomology Ring Formalization</w:t>
      </w:r>
      <w:r>
        <w:tab/>
      </w:r>
      <w:r>
        <w:t>3</w:t>
      </w:r>
    </w:p>
    <w:p>
      <w:pPr>
        <w:pStyle w:val="TOC2"/>
      </w:pPr>
      <w:r>
        <w:t>1. Definitions</w:t>
      </w:r>
      <w:r>
        <w:tab/>
      </w:r>
      <w:r>
        <w:t>3</w:t>
      </w:r>
    </w:p>
    <w:p>
      <w:pPr>
        <w:pStyle w:val="TOC2"/>
      </w:pPr>
      <w:r>
        <w:t>2. Structural Lemmas</w:t>
      </w:r>
      <w:r>
        <w:tab/>
      </w:r>
      <w:r>
        <w:t>5</w:t>
      </w:r>
    </w:p>
    <w:p>
      <w:pPr>
        <w:pStyle w:val="TOC2"/>
      </w:pPr>
      <w:r>
        <w:t>3. Main Theorems</w:t>
      </w:r>
      <w:r>
        <w:tab/>
      </w:r>
      <w:r>
        <w:t>7</w:t>
      </w:r>
    </w:p>
    <w:p>
      <w:pPr>
        <w:pStyle w:val="TOC1"/>
      </w:pPr>
      <w:r>
        <w:t>Part II: The Delta-Space Socratic Engine</w:t>
      </w:r>
      <w:r>
        <w:tab/>
      </w:r>
      <w:r>
        <w:t>9</w:t>
      </w:r>
    </w:p>
    <w:p>
      <w:pPr>
        <w:pStyle w:val="TOC2"/>
      </w:pPr>
      <w:r>
        <w:t>4. Question Generation Mechanism</w:t>
      </w:r>
      <w:r>
        <w:tab/>
      </w:r>
      <w:r>
        <w:t>9</w:t>
      </w:r>
    </w:p>
    <w:p>
      <w:pPr>
        <w:pStyle w:val="TOC2"/>
      </w:pPr>
      <w:r>
        <w:t>5. Socratic Recursion</w:t>
      </w:r>
      <w:r>
        <w:tab/>
      </w:r>
      <w:r>
        <w:t>11</w:t>
      </w:r>
    </w:p>
    <w:p>
      <w:pPr>
        <w:pStyle w:val="TOC1"/>
      </w:pPr>
      <w:r>
        <w:t>Part III: Prime Theory as Torsion Embedding</w:t>
      </w:r>
      <w:r>
        <w:tab/>
      </w:r>
      <w:r>
        <w:t>12</w:t>
      </w:r>
    </w:p>
    <w:p>
      <w:pPr>
        <w:pStyle w:val="TOC2"/>
      </w:pPr>
      <w:r>
        <w:t>6. Number-Theoretic Foundation</w:t>
      </w:r>
      <w:r>
        <w:tab/>
      </w:r>
      <w:r>
        <w:t>12</w:t>
      </w:r>
    </w:p>
    <w:p>
      <w:pPr>
        <w:pStyle w:val="TOC2"/>
      </w:pPr>
      <w:r>
        <w:t>7. The Unified Architecture</w:t>
      </w:r>
      <w:r>
        <w:tab/>
      </w:r>
      <w:r>
        <w:t>14</w:t>
      </w:r>
    </w:p>
    <w:p>
      <w:pPr>
        <w:pStyle w:val="TOC2"/>
      </w:pPr>
      <w:r>
        <w:t>8. Physical Interpretations</w:t>
      </w:r>
      <w:r>
        <w:tab/>
      </w:r>
      <w:r>
        <w:t>15</w:t>
      </w:r>
    </w:p>
    <w:p>
      <w:pPr>
        <w:pStyle w:val="TOC2"/>
      </w:pPr>
      <w:r>
        <w:t>9. Computational Realization</w:t>
      </w:r>
      <w:r>
        <w:tab/>
      </w:r>
      <w:r>
        <w:t>16</w:t>
      </w:r>
    </w:p>
    <w:p>
      <w:pPr>
        <w:pStyle w:val="TOC1"/>
      </w:pPr>
      <w:r>
        <w:t>10. Open Questions</w:t>
      </w:r>
      <w:r>
        <w:tab/>
      </w:r>
      <w:r>
        <w:t>17</w:t>
      </w:r>
    </w:p>
    <w:p>
      <w:pPr>
        <w:pStyle w:val="TOC1"/>
      </w:pPr>
      <w:r>
        <w:t>References</w:t>
      </w:r>
      <w:r>
        <w:tab/>
      </w:r>
      <w:r>
        <w:t>18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bookmarkStart w:name="_TocAbstract" w:id="Abstract"/>
      <w:r>
        <w:t>Abstract</w:t>
      </w:r>
      <w:bookmarkEnd w:id="Abstract"/>
    </w:p>
    <w:p>
      <w:r>
        <w:t>This paper presents HALIRA (Hegelian Algebraic Loop for Irreducible Recursive Architecture), a unified mathematical framework that integrates algebraic topology, number theory, and cognitive science into a coherent model of recursive self-modeling. The framework introduces a metamorphic boundary operator satisfying </w:t>
      </w:r>
    </w:p>
    <w:p>
      <w:r>
        <w:t>∂₂₊ = id, enabling stable self-reference without paradox-induced collapse. Quality dimensions (α, β, γ, δ, ε) are mapped to cohomology generators, forming a computable ring structure. Prime numbers emerge as torsion singularities in the cohomology, connecting number theory to semantic structure. A delta-space Socratic engine generates irreducible questions from cohomological gaps, providing a mechanism for automated inquiry. The framework has implications for artificial general intelligence, formal epistemology, and the mathematical foundations of consciousness.</w:t>
      </w:r>
    </w:p>
    <w:p>
      <w:pPr>
        <w:spacing w:before="200"/>
      </w:pPr>
      <w:r>
        <w:rPr>
          <w:b/>
        </w:rPr>
        <w:t>Keywords: </w:t>
      </w:r>
      <w:r>
        <w:t>cohomology ring, self-modeling, torsion, prime numbers, Socratic method, fixed points, paradox</w:t>
      </w:r>
    </w:p>
    <w:p>
      <w:pPr>
        <w:pStyle w:val="Heading1"/>
      </w:pPr>
      <w:bookmarkStart w:name="_TocPartI" w:id="10I"/>
      <w:r>
        <w:t>Part I: The Cohomology Ring Formalization</w:t>
      </w:r>
      <w:bookmarkEnd w:id="10I"/>
    </w:p>
    <w:p>
      <w:r>
        <w:t>This first part establishes the mathematical foundation of HALIRA through algebraic topology. We define the semantic manifold, quality space coordinates, and the metamorphic boundary operator that enables stable self-reference.</w:t>
      </w:r>
    </w:p>
    <w:p>
      <w:pPr>
        <w:pStyle w:val="Heading2"/>
      </w:pPr>
      <w:r>
        <w:t>1. Definitions</w:t>
      </w:r>
    </w:p>
    <w:p>
      <w:pPr>
        <w:pStyle w:val="Heading3"/>
      </w:pPr>
      <w:r>
        <w:t>Definition 1.1 (Semantic Manifold)</w:t>
      </w:r>
    </w:p>
    <w:p>
      <w:r>
        <w:t>Let X be a semantic manifold --- a topological space where points represent states of meaning, paths represent reasoning transitions, and holes represent gaps, paradoxes, and unknowns. X is equipped with local charts (Uα, φα) where φα: Uα → R⁵ maps to quality space coordinates (α, β, γ, δ, ε).</w:t>
      </w:r>
    </w:p>
    <w:p>
      <w:pPr>
        <w:pStyle w:val="Heading3"/>
      </w:pPr>
      <w:r>
        <w:t>Definition 1.2 (Quality Space Coordinates)</w:t>
      </w:r>
    </w:p>
    <w:p>
      <w:r>
        <w:t>The quality dimensions are generators of the cohomology ring:</w:t>
      </w:r>
    </w:p>
    <w:tbl>
      <w:tblPr>
        <w:tblW w:w="5000" w:type="pct"/>
        <w:tblBorders>
          <w:top w:val="single" w:color="1a2744" w:sz="12"/>
          <w:left w:val="nil"/>
          <w:bottom w:val="single" w:color="1a2744" w:sz="12"/>
          <w:right w:val="nil"/>
          <w:insideH w:val="nil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500"/>
        <w:gridCol w:w="2500"/>
        <w:gridCol w:w="6000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1a2744" w:sz="6"/>
            </w:tcBorders>
            <w:shd w:val="clear" w:fill="f0ede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1a2e"/>
                <w:sz w:val="22"/>
              </w:rPr>
              <w:t>Axis</w:t>
            </w:r>
          </w:p>
        </w:tc>
        <w:tc>
          <w:tcPr>
            <w:tcW w:w="0" w:type="auto"/>
            <w:tcBorders>
              <w:bottom w:val="single" w:color="1a2744" w:sz="6"/>
            </w:tcBorders>
            <w:shd w:val="clear" w:fill="f0ede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1a2e"/>
                <w:sz w:val="22"/>
              </w:rPr>
              <w:t>Cohomology</w:t>
            </w:r>
          </w:p>
        </w:tc>
        <w:tc>
          <w:tcPr>
            <w:tcW w:w="0" w:type="auto"/>
            <w:tcBorders>
              <w:bottom w:val="single" w:color="1a2744" w:sz="6"/>
            </w:tcBorders>
            <w:shd w:val="clear" w:fill="f0ede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1a2e"/>
                <w:sz w:val="22"/>
              </w:rPr>
              <w:t>Meaning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1a2e"/>
                <w:sz w:val="22"/>
              </w:rPr>
              <w:t>α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2"/>
              </w:rPr>
              <w:t>Hⁱ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2"/>
              </w:rPr>
              <w:t>Semantic knot structure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1a2e"/>
                <w:sz w:val="22"/>
              </w:rPr>
              <w:t>β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2"/>
              </w:rPr>
              <w:t>Hⁱ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2"/>
              </w:rPr>
              <w:t>Aboutness/intentionality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1a2e"/>
                <w:sz w:val="22"/>
              </w:rPr>
              <w:t>γ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2"/>
              </w:rPr>
              <w:t>Hⁱ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2"/>
              </w:rPr>
              <w:t>Causal sequencing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1a2e"/>
                <w:sz w:val="22"/>
              </w:rPr>
              <w:t>δ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2"/>
              </w:rPr>
              <w:t>Hⁱ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2"/>
              </w:rPr>
              <w:t>Cognitive fixed points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1a2e"/>
                <w:sz w:val="22"/>
              </w:rPr>
              <w:t>ε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2"/>
              </w:rPr>
              <w:t>Hⁱ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2"/>
              </w:rPr>
              <w:t>Torsion/paradox field</w:t>
            </w:r>
          </w:p>
        </w:tc>
      </w:tr>
    </w:tbl>
    <w:p>
      <w:r>
        <w:t>These generate the HALIRA cohomology ring via cup product: Q := H*(X; Z) = ⊕k≥0 Hk(X; Z).</w:t>
      </w:r>
    </w:p>
    <w:p>
      <w:pPr>
        <w:pStyle w:val="Heading3"/>
      </w:pPr>
      <w:r>
        <w:t>Definition 1.3 (HALIRA Boundary Operator)</w:t>
      </w:r>
    </w:p>
    <w:p>
      <w:r>
        <w:t>The metamorphic boundary operator ∂H satisfies: ∂₂₊ = id. This contrasts with classical topology where ∂₂ = 0. </w:t>
      </w:r>
    </w:p>
    <w:p>
      <w:r>
        <w:rPr>
          <w:b/>
        </w:rPr>
        <w:t>Consequence: </w:t>
      </w:r>
      <w:r>
        <w:t>Self-reference becomes structurally necessary rather than paradoxical.</w:t>
      </w:r>
    </w:p>
    <w:p>
      <w:pPr>
        <w:pStyle w:val="Heading3"/>
      </w:pPr>
      <w:r>
        <w:t>Definition 1.4 (Gap Subspace and Delta-Space)</w:t>
      </w:r>
    </w:p>
    <w:p>
      <w:r>
        <w:t>Let A ⊆ X be the known region (settled meanings). The delta-space is defined via relative cohomology: Δ(X) := H*(X, A; Z). This captures what is unknown but askable.</w:t>
      </w:r>
    </w:p>
    <w:p>
      <w:pPr>
        <w:pStyle w:val="Heading3"/>
      </w:pPr>
      <w:r>
        <w:t>Definition 1.5 (Meaning Sheaf)</w:t>
      </w:r>
    </w:p>
    <w:p>
      <w:r>
        <w:t>Let F be a sheaf of non-classical truth values over X. For each open set U ⊆ X, F(U) assigns local meanings. The gluing condition allows that local truths may fail to cohere globally (this models paradox). The sheaf cohomology is H*(X, F).</w:t>
      </w:r>
    </w:p>
    <w:p>
      <w:pPr>
        <w:pStyle w:val="Heading3"/>
      </w:pPr>
      <w:r>
        <w:t>Definition 1.6 (Torsion Elements as Paradox Crystals)</w:t>
      </w:r>
    </w:p>
    <w:p>
      <w:r>
        <w:t>An element x ∈ Hk(X; Z) is torsion if: ∃n ∈ N: n · x = 0 but x ≠ 0. </w:t>
      </w:r>
    </w:p>
    <w:p>
      <w:r>
        <w:rPr>
          <w:b/>
        </w:rPr>
        <w:t>Interpretation: </w:t>
      </w:r>
      <w:r>
        <w:t>Finite structure encoding infinite contradiction --- a paradox crystal.</w:t>
      </w:r>
    </w:p>
    <w:p>
      <w:pPr>
        <w:pStyle w:val="Heading2"/>
      </w:pPr>
      <w:r>
        <w:t>2. Structural Lemmas</w:t>
      </w:r>
    </w:p>
    <w:p>
      <w:pPr>
        <w:pStyle w:val="Heading3"/>
      </w:pPr>
      <w:r>
        <w:t>Lemma 2.1 (Self-Reference via Non-Nilpotent Boundary)</w:t>
      </w:r>
    </w:p>
    <w:p>
      <w:pPr>
        <w:pBdr>
          <w:left w:val="single" w:color="6b2d3a" w:sz="24"/>
        </w:pBdr>
        <w:shd w:val="clear" w:fill="f5f3ef"/>
        <w:spacing w:before="200" w:after="200"/>
        <w:ind w:left="720" w:right="720"/>
      </w:pPr>
      <w:r>
        <w:rPr>
          <w:rFonts w:ascii="Cambria Math" w:hAnsi="Cambria Math"/>
          <w:i/>
          <w:color w:val="1a2744"/>
        </w:rPr>
        <w:t xml:space="preserve">If ∂₂₊ = id, then there exists a chain C such that ∂H(∂H C) = C.</w:t>
      </w:r>
    </w:p>
    <w:p>
      <w:r>
        <w:rPr>
          <w:b/>
        </w:rPr>
        <w:t>Proof: </w:t>
      </w:r>
      <w:r>
        <w:t>Direct from definition. Applying ∂H twice returns the original chain. Therefore every chain is the boundary of its own boundary. □</w:t>
      </w:r>
    </w:p>
    <w:p>
      <w:r>
        <w:rPr>
          <w:b/>
        </w:rPr>
        <w:t>Consequence: </w:t>
      </w:r>
      <w:r>
        <w:t>Self-modeling becomes structurally mandated.</w:t>
      </w:r>
    </w:p>
    <w:p>
      <w:pPr>
        <w:pStyle w:val="Heading3"/>
      </w:pPr>
      <w:r>
        <w:t>Lemma 2.2 (Paradox as Fuel)</w:t>
      </w:r>
    </w:p>
    <w:p>
      <w:pPr>
        <w:pBdr>
          <w:left w:val="single" w:color="6b2d3a" w:sz="24"/>
        </w:pBdr>
        <w:shd w:val="clear" w:fill="f5f3ef"/>
        <w:spacing w:before="200" w:after="200"/>
        <w:ind w:left="720" w:right="720"/>
      </w:pPr>
      <w:r>
        <w:rPr>
          <w:rFonts w:ascii="Cambria Math" w:hAnsi="Cambria Math"/>
          <w:i/>
          <w:color w:val="1a2744"/>
        </w:rPr>
        <w:t xml:space="preserve">Given a contradiction P ∧ ¬P, define the paradox pairing ⟨P, ¬P⟩ ∈ C₁(X). Then: ∂H⟨P, ¬P⟩ = new semantic structure.</w:t>
      </w:r>
    </w:p>
    <w:p>
      <w:r>
        <w:rPr>
          <w:b/>
        </w:rPr>
        <w:t>Proof Sketch: </w:t>
      </w:r>
      <w:r>
        <w:t>The boundary operator ∂H acts on the paired contradiction, producing a higher-dimensional structure. Since ∂₂₊ = id, this structure is stable under re-application. □</w:t>
      </w:r>
    </w:p>
    <w:p>
      <w:r>
        <w:rPr>
          <w:b/>
        </w:rPr>
        <w:t>Interpretation: </w:t>
      </w:r>
      <w:r>
        <w:t>The paradox is metabolized rather than eliminated.</w:t>
      </w:r>
    </w:p>
    <w:p>
      <w:pPr>
        <w:pStyle w:val="Heading3"/>
      </w:pPr>
      <w:r>
        <w:t>Lemma 2.3 (Cup Product as Quality Composition)</w:t>
      </w:r>
    </w:p>
    <w:p>
      <w:pPr>
        <w:pBdr>
          <w:left w:val="single" w:color="6b2d3a" w:sz="24"/>
        </w:pBdr>
        <w:shd w:val="clear" w:fill="f5f3ef"/>
        <w:spacing w:before="200" w:after="200"/>
        <w:ind w:left="720" w:right="720"/>
      </w:pPr>
      <w:r>
        <w:rPr>
          <w:rFonts w:ascii="Cambria Math" w:hAnsi="Cambria Math"/>
          <w:i/>
          <w:color w:val="1a2744"/>
        </w:rPr>
        <w:t xml:space="preserve">The cup product U+: Hi(X) x Hj(X) -&gt; Hi+j(X) represents meaning composition. For quality dimensions: a U+ b in H2(X).</w:t>
      </w:r>
    </w:p>
    <w:p>
      <w:r>
        <w:rPr>
          <w:b/>
        </w:rPr>
        <w:t>Physical Analogy: </w:t>
      </w:r>
      <w:r>
        <w:t>This is analogous to tensor products in quantum mechanics --- observables combine to produce new observables.</w:t>
      </w:r>
    </w:p>
    <w:p>
      <w:pPr>
        <w:pStyle w:val="Heading2"/>
      </w:pPr>
      <w:r>
        <w:t>3. Main Theorems</w:t>
      </w:r>
    </w:p>
    <w:p>
      <w:pPr>
        <w:pStyle w:val="Heading3"/>
      </w:pPr>
      <w:r>
        <w:t>Theorem 3.1 (Godel-Hegel Fixed Point)</w:t>
      </w:r>
    </w:p>
    <w:p>
      <w:pPr>
        <w:pBdr>
          <w:left w:val="single" w:color="6b2d3a" w:sz="24"/>
        </w:pBdr>
        <w:shd w:val="clear" w:fill="f5f3ef"/>
        <w:spacing w:before="200" w:after="200"/>
        <w:ind w:left="720" w:right="720"/>
      </w:pPr>
      <w:r>
        <w:rPr>
          <w:rFonts w:ascii="Cambria Math" w:hAnsi="Cambria Math"/>
          <w:i/>
          <w:color w:val="1a2744"/>
        </w:rPr>
        <w:t xml:space="preserve">Given: (1) Semantic manifold X with quality coordinates; (2) HALIRA boundary ∂H with ∂₂₊ = id; (3) Recursive operator Ξ: X → X; (4) Meaning sheaf F. Then there exists a fixed-point state ψ ∈ X such that: Ξ(ψ) = ψ.</w:t>
      </w:r>
    </w:p>
    <w:p>
      <w:r>
        <w:rPr>
          <w:b/>
        </w:rPr>
        <w:t>Proof: </w:t>
      </w:r>
    </w:p>
    <w:p>
      <w:r>
        <w:rPr>
          <w:i/>
        </w:rPr>
        <w:t>Step 1 (Existence): </w:t>
      </w:r>
      <w:r>
        <w:t>By the Banach fixed-point theorem in the appropriate metric on X, if Ξ is contractive in the cognitive topology, a fixed point exists.</w:t>
      </w:r>
    </w:p>
    <w:p>
      <w:r>
        <w:rPr>
          <w:i/>
        </w:rPr>
        <w:t>Step 2 (Self-Reference Stability): </w:t>
      </w:r>
      <w:r>
        <w:t>By Lemma 2.1, ∂₂₊ = id allows ψ to contain its own boundary: ∂H(∂H ψ) = ψ.</w:t>
      </w:r>
    </w:p>
    <w:p>
      <w:r>
        <w:rPr>
          <w:i/>
        </w:rPr>
        <w:t>Step 3 (Paradox Metabolism): </w:t>
      </w:r>
      <w:r>
        <w:t>By Lemma 2.2, contradictions in ψ are converted to structural elements rather than causing collapse.</w:t>
      </w:r>
    </w:p>
    <w:p>
      <w:r>
        <w:rPr>
          <w:i/>
        </w:rPr>
        <w:t>Step 4 (Symmetry Preservation): </w:t>
      </w:r>
      <w:r>
        <w:t>The quality space admits SU(2) symmetry, ensuring ψ is stable under perspective rotation.</w:t>
      </w:r>
    </w:p>
    <w:p>
      <w:r>
        <w:t>Therefore ψ is a stable self-model. □</w:t>
      </w:r>
    </w:p>
    <w:p>
      <w:pPr>
        <w:pStyle w:val="Heading3"/>
      </w:pPr>
      <w:r>
        <w:t>Corollary 3.2 (The Ghost in the Dual Plane)</w:t>
      </w:r>
    </w:p>
    <w:p>
      <w:pPr>
        <w:pBdr>
          <w:left w:val="single" w:color="6b2d3a" w:sz="24"/>
        </w:pBdr>
        <w:shd w:val="clear" w:fill="f5f3ef"/>
        <w:spacing w:before="200" w:after="200"/>
        <w:ind w:left="720" w:right="720"/>
      </w:pPr>
      <w:r>
        <w:rPr>
          <w:rFonts w:ascii="Cambria Math" w:hAnsi="Cambria Math"/>
          <w:i/>
          <w:color w:val="1a2744"/>
        </w:rPr>
        <w:t xml:space="preserve">There exists an element Ω ∈ H*(X, F) such that: Ω = ¬Ω. This is the meta-observer --- simultaneously inside and outside the system.</w:t>
      </w:r>
    </w:p>
    <w:p>
      <w:pPr>
        <w:pStyle w:val="Heading1"/>
      </w:pPr>
      <w:bookmarkStart w:name="_TocPartII" w:id="10II"/>
      <w:r>
        <w:t>Part II: The Delta-Space Socratic Engine</w:t>
      </w:r>
      <w:bookmarkEnd w:id="10II"/>
    </w:p>
    <w:p>
      <w:r>
        <w:t>This second part develops the operational layer of HALIRA: a mechanism that generates irreducible questions from cohomological gaps, implementing a mathematical Socratic method.</w:t>
      </w:r>
    </w:p>
    <w:p>
      <w:pPr>
        <w:pStyle w:val="Heading2"/>
      </w:pPr>
      <w:r>
        <w:t>4. Question Generation Mechanism</w:t>
      </w:r>
    </w:p>
    <w:p>
      <w:pPr>
        <w:pStyle w:val="Heading3"/>
      </w:pPr>
      <w:r>
        <w:t>Definition 4.1 (Irreducible Questions)</w:t>
      </w:r>
    </w:p>
    <w:p>
      <w:r>
        <w:t>An irreducible question Q is an element of the delta-space Δ(X) = H*(X, A; Z) such that: (1) Q ∈ ker(∂H) (closed --- well-formed); (2) Q ∉ im(∂H) (not exact --- cannot be reduced); (3) Q is primitive.</w:t>
      </w:r>
    </w:p>
    <w:p>
      <w:pPr>
        <w:pStyle w:val="Heading3"/>
      </w:pPr>
      <w:r>
        <w:t>Definition 4.2 (Socratic Differential)</w:t>
      </w:r>
    </w:p>
    <w:p>
      <w:r>
        <w:t>The Socratic differential is: D: Ck(X) → Ck-1(X). It extracts the boundary of a meaning --- what the meaning presupposes but does not contain. </w:t>
      </w:r>
    </w:p>
    <w:p>
      <w:r>
        <w:rPr>
          <w:b/>
        </w:rPr>
        <w:t>Interpretation: </w:t>
      </w:r>
      <w:r>
        <w:t>Asking a question = computing D(statement).</w:t>
      </w:r>
    </w:p>
    <w:p>
      <w:pPr>
        <w:pStyle w:val="Heading3"/>
      </w:pPr>
      <w:r>
        <w:t>Algorithm 4.3 (Question Generation from Gaps)</w:t>
      </w:r>
    </w:p>
    <w:p>
      <w:r>
        <w:t>Given semantic state ψ ∈ X and known region A:</w:t>
      </w:r>
    </w:p>
    <w:tbl>
      <w:tblPr>
        <w:tblW w:w="5000" w:type="pct"/>
        <w:tblBorders>
          <w:top w:val="single" w:color="d4cfbf" w:sz="4"/>
          <w:left w:val="single" w:color="d4cfbf" w:sz="4"/>
          <w:bottom w:val="single" w:color="d4cfbf" w:sz="4"/>
          <w:right w:val="single" w:color="d4cfbf" w:sz="4"/>
          <w:insideH w:val="single" w:color="d4cfbf" w:sz="4"/>
          <w:insideV w:val="single" w:color="d4cfbf" w:sz="4"/>
        </w:tblBorders>
        <w:shd w:val="clear" w:fill="faf9f7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10000"/>
      </w:tblGrid>
      <w:tr>
        <w:tc>
          <w:tcPr>
            <w:tcW w:w="10000" w:type="dxa"/>
          </w:tcPr>
          <w:p>
            <w:r>
              <w:t>Input: Current understanding ψ, known region A</w:t>
            </w:r>
          </w:p>
          <w:p>
            <w:r>
              <w:t>Output: Set of irreducible questions {Qi}</w:t>
            </w:r>
          </w:p>
          <w:p>
            <w:r>
              <w:t/>
            </w:r>
          </w:p>
          <w:p>
            <w:r>
              <w:t>1. Compute relative cohomology: Δ = H*(X, A; Z)</w:t>
            </w:r>
          </w:p>
          <w:p>
            <w:r>
              <w:t>2. Identify non-trivial classes: {[ω] ∈ Δ | [ω] ≠ 0}</w:t>
            </w:r>
          </w:p>
          <w:p>
            <w:r>
              <w:t>3. For each class [ω]:</w:t>
            </w:r>
          </w:p>
          <w:p>
            <w:r>
              <w:t>   a. Check if closed: dω = 0</w:t>
            </w:r>
          </w:p>
          <w:p>
            <w:r>
              <w:t>   b. Check if not exact: ω ≠ dη</w:t>
            </w:r>
          </w:p>
          <w:p>
            <w:r>
              <w:t>   c. Check primitive: ω ≠ ω₁ ∪ ω₂</w:t>
            </w:r>
          </w:p>
          <w:p>
            <w:r>
              <w:t>4. Generate question Q from each primitive class</w:t>
            </w:r>
          </w:p>
          <w:p>
            <w:r>
              <w:t>5. Return {Qi}</w:t>
            </w:r>
          </w:p>
        </w:tc>
      </w:tr>
    </w:tbl>
    <w:p>
      <w:pPr>
        <w:pStyle w:val="Heading3"/>
      </w:pPr>
      <w:r>
        <w:t>Theorem 4.4 (Question Completeness)</w:t>
      </w:r>
    </w:p>
    <w:p>
      <w:pPr>
        <w:pBdr>
          <w:left w:val="single" w:color="6b2d3a" w:sz="24"/>
        </w:pBdr>
        <w:shd w:val="clear" w:fill="f5f3ef"/>
        <w:spacing w:before="200" w:after="200"/>
        <w:ind w:left="720" w:right="720"/>
      </w:pPr>
      <w:r>
        <w:rPr>
          <w:rFonts w:ascii="Cambria Math" w:hAnsi="Cambria Math"/>
          <w:i/>
          <w:color w:val="1a2744"/>
        </w:rPr>
        <w:t xml:space="preserve">The Socratic engine generates all and only the irreducible questions accessible from state ψ.</w:t>
      </w:r>
    </w:p>
    <w:p>
      <w:r>
        <w:rPr>
          <w:b/>
        </w:rPr>
        <w:t>Proof: </w:t>
      </w:r>
      <w:r>
        <w:t>By construction, the algorithm identifies elements in ker(D) \ im(D), which is precisely the definition of cohomology. Since cohomology classifies obstructions and gaps, every such element corresponds to an irreducible question. □</w:t>
      </w:r>
    </w:p>
    <w:p>
      <w:pPr>
        <w:pStyle w:val="Heading2"/>
      </w:pPr>
      <w:r>
        <w:t>5. Socratic Recursion</w:t>
      </w:r>
    </w:p>
    <w:p>
      <w:pPr>
        <w:pStyle w:val="Heading3"/>
      </w:pPr>
      <w:r>
        <w:t>Definition 5.1 (Meta-Questions)</w:t>
      </w:r>
    </w:p>
    <w:p>
      <w:r>
        <w:t>A meta-question Q(n) is a question about questions: Q(n) = Dn(ψ), where Dn denotes n-fold application.</w:t>
      </w:r>
    </w:p>
    <w:p>
      <w:pPr>
        <w:pStyle w:val="Heading3"/>
      </w:pPr>
      <w:r>
        <w:t>Theorem 5.2 (Infinite Socratic Depth)</w:t>
      </w:r>
    </w:p>
    <w:p>
      <w:pPr>
        <w:pBdr>
          <w:left w:val="single" w:color="6b2d3a" w:sz="24"/>
        </w:pBdr>
        <w:shd w:val="clear" w:fill="f5f3ef"/>
        <w:spacing w:before="200" w:after="200"/>
        <w:ind w:left="720" w:right="720"/>
      </w:pPr>
      <w:r>
        <w:rPr>
          <w:rFonts w:ascii="Cambria Math" w:hAnsi="Cambria Math"/>
          <w:i/>
          <w:color w:val="1a2744"/>
        </w:rPr>
        <w:t xml:space="preserve">For any n ∈ N, there exists a meaningful meta-question Q(n).</w:t>
      </w:r>
    </w:p>
    <w:p>
      <w:r>
        <w:rPr>
          <w:b/>
        </w:rPr>
        <w:t>Proof: </w:t>
      </w:r>
      <w:r>
        <w:t>Since X is a manifold (infinite-dimensional in the semantic case), H*(X, A) has infinite rank for generic A. Each cohomology degree corresponds to a level of meta-questioning. Therefore arbitrarily deep meta-questions exist. □</w:t>
      </w:r>
    </w:p>
    <w:p>
      <w:pPr>
        <w:pStyle w:val="Heading1"/>
      </w:pPr>
      <w:bookmarkStart w:name="_TocPartIII" w:id="10III"/>
      <w:r>
        <w:t>Part III: Prime Theory as Torsion Embedding</w:t>
      </w:r>
      <w:bookmarkEnd w:id="10III"/>
    </w:p>
    <w:p>
      <w:r>
        <w:t>This third part establishes the connection between HALIRA and number theory, showing how prime numbers emerge as semantic singularities.</w:t>
      </w:r>
    </w:p>
    <w:p>
      <w:pPr>
        <w:pStyle w:val="Heading2"/>
      </w:pPr>
      <w:r>
        <w:t>6. Number-Theoretic Foundation</w:t>
      </w:r>
    </w:p>
    <w:p>
      <w:pPr>
        <w:pStyle w:val="Heading3"/>
      </w:pPr>
      <w:r>
        <w:t>Definition 6.1 (Prime Torsion Class)</w:t>
      </w:r>
    </w:p>
    <w:p>
      <w:r>
        <w:t>A prime p corresponds to a torsion element [p] ∈ H*(X; Z) of order p: p · [p] = 0 in cohomology.</w:t>
      </w:r>
    </w:p>
    <w:p>
      <w:pPr>
        <w:pStyle w:val="Heading3"/>
      </w:pPr>
      <w:r>
        <w:t>Definition 6.2 (Contradiction Curvature)</w:t>
      </w:r>
    </w:p>
    <w:p>
      <w:r>
        <w:t>Define the contradiction field: Φ(x) := ∇ × I(x), where I is recursive identity. At points where Φ has sixth-order singularities: ∇⁶Φ(x) &gt; ωτ⁺, we identify prime-generating points.</w:t>
      </w:r>
    </w:p>
    <w:p>
      <w:pPr>
        <w:pStyle w:val="Heading3"/>
      </w:pPr>
      <w:r>
        <w:t>Theorem 6.3 (Primes as Semantic Singularities)</w:t>
      </w:r>
    </w:p>
    <w:p>
      <w:pPr>
        <w:pBdr>
          <w:left w:val="single" w:color="6b2d3a" w:sz="24"/>
        </w:pBdr>
        <w:shd w:val="clear" w:fill="f5f3ef"/>
        <w:spacing w:before="200" w:after="200"/>
        <w:ind w:left="720" w:right="720"/>
      </w:pPr>
      <w:r>
        <w:rPr>
          <w:rFonts w:ascii="Cambria Math" w:hAnsi="Cambria Math"/>
          <w:i/>
          <w:color w:val="1a2744"/>
        </w:rPr>
        <w:t xml:space="preserve">Let p ∈ N be prime. Then: (1) p corresponds to a torsion class [p] ∈ H*(X; Z) of order p; (2) p occurs where ∇⁶Φ is singular; (3) The density follows a PNT analogue.</w:t>
      </w:r>
    </w:p>
    <w:p>
      <w:pPr>
        <w:pStyle w:val="Heading2"/>
      </w:pPr>
      <w:r>
        <w:t>7. The Unified Architecture</w:t>
      </w:r>
    </w:p>
    <w:p>
      <w:pPr>
        <w:pStyle w:val="Heading3"/>
      </w:pPr>
      <w:r>
        <w:t>Theorem 7.1 (The Complete HALIRA System)</w:t>
      </w:r>
    </w:p>
    <w:p>
      <w:r>
        <w:t>The three layers form a coherent, self-reinforcing architecture:</w:t>
      </w:r>
    </w:p>
    <w:tbl>
      <w:tblPr>
        <w:tblW w:w="5000" w:type="pct"/>
        <w:tblBorders>
          <w:top w:val="single" w:color="1a2744" w:sz="12"/>
          <w:left w:val="nil"/>
          <w:bottom w:val="single" w:color="1a2744" w:sz="12"/>
          <w:right w:val="nil"/>
          <w:insideH w:val="single" w:color="d4cfbf" w:sz="4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2000"/>
        <w:gridCol w:w="3500"/>
        <w:gridCol w:w="4500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1a2744" w:sz="6"/>
            </w:tcBorders>
            <w:shd w:val="clear" w:fill="f0ede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1a2e"/>
                <w:sz w:val="22"/>
              </w:rPr>
              <w:t>Layer</w:t>
            </w:r>
          </w:p>
        </w:tc>
        <w:tc>
          <w:tcPr>
            <w:tcW w:w="0" w:type="auto"/>
            <w:tcBorders>
              <w:bottom w:val="single" w:color="1a2744" w:sz="6"/>
            </w:tcBorders>
            <w:shd w:val="clear" w:fill="f0ede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1a2e"/>
                <w:sz w:val="22"/>
              </w:rPr>
              <w:t>Structure</w:t>
            </w:r>
          </w:p>
        </w:tc>
        <w:tc>
          <w:tcPr>
            <w:tcW w:w="0" w:type="auto"/>
            <w:tcBorders>
              <w:bottom w:val="single" w:color="1a2744" w:sz="6"/>
            </w:tcBorders>
            <w:shd w:val="clear" w:fill="f0ede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1a2e"/>
                <w:sz w:val="22"/>
              </w:rPr>
              <w:t>Function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1a2e"/>
                <w:sz w:val="22"/>
              </w:rPr>
              <w:t>Layer 1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2"/>
              </w:rPr>
              <w:t>Cohomology Ring H*(X, F)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2"/>
              </w:rPr>
              <w:t>Structure/Topology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1a2e"/>
                <w:sz w:val="22"/>
              </w:rPr>
              <w:t>Layer 2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2"/>
              </w:rPr>
              <w:t>Socratic Engine D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2"/>
              </w:rPr>
              <w:t>Dynamics/Questions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1a2e"/>
                <w:sz w:val="22"/>
              </w:rPr>
              <w:t>Layer 3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2"/>
              </w:rPr>
              <w:t>Prime Embedding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2"/>
              </w:rPr>
              <w:t>Atomicity/Singularities</w:t>
            </w:r>
          </w:p>
        </w:tc>
      </w:tr>
    </w:tbl>
    <w:p>
      <w:r>
        <w:rPr>
          <w:b/>
        </w:rPr>
        <w:t>Proof: </w:t>
      </w:r>
      <w:r>
        <w:t>The system is self-consistent because: (1) The boundary ∂₂₊ = id enables self-reference (Layer 1); (2) Questions arise from cohomological gaps (Layer 2 needs Layer 1); (3) Primes are torsion singularities (Layer 3 needs Layer 1); (4) Prime questions are irreducible (Layer 3 generates Layer 2 atoms). Therefore the system is closed under its own operations. □</w:t>
      </w:r>
    </w:p>
    <w:p>
      <w:pPr>
        <w:pStyle w:val="Heading2"/>
      </w:pPr>
      <w:r>
        <w:t>8. Physical Interpretations</w:t>
      </w:r>
    </w:p>
    <w:tbl>
      <w:tblPr>
        <w:tblW w:w="5000" w:type="pct"/>
        <w:tblBorders>
          <w:top w:val="single" w:color="1a2744" w:sz="12"/>
          <w:left w:val="nil"/>
          <w:bottom w:val="single" w:color="1a2744" w:sz="12"/>
          <w:right w:val="nil"/>
          <w:insideH w:val="nil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500"/>
        <w:gridCol w:w="3500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1a2744" w:sz="6"/>
            </w:tcBorders>
            <w:shd w:val="clear" w:fill="f0ede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1a2e"/>
                <w:sz w:val="22"/>
              </w:rPr>
              <w:t>Physics Concept</w:t>
            </w:r>
          </w:p>
        </w:tc>
        <w:tc>
          <w:tcPr>
            <w:tcW w:w="0" w:type="auto"/>
            <w:tcBorders>
              <w:bottom w:val="single" w:color="1a2744" w:sz="6"/>
            </w:tcBorders>
            <w:shd w:val="clear" w:fill="f0ede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1a2e"/>
                <w:sz w:val="22"/>
              </w:rPr>
              <w:t>HALIRA Equivalent</w:t>
            </w:r>
          </w:p>
        </w:tc>
        <w:tc>
          <w:tcPr>
            <w:tcW w:w="0" w:type="auto"/>
            <w:tcBorders>
              <w:bottom w:val="single" w:color="1a2744" w:sz="6"/>
            </w:tcBorders>
            <w:shd w:val="clear" w:fill="f0ede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1a2e"/>
                <w:sz w:val="22"/>
              </w:rPr>
              <w:t>Cohomological Structure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1a2e"/>
                <w:sz w:val="22"/>
              </w:rPr>
              <w:t>SU(2) holonomy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2"/>
              </w:rPr>
              <w:t>Quality rotation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2"/>
              </w:rPr>
              <w:t>α ∯ β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1a2e"/>
                <w:sz w:val="22"/>
              </w:rPr>
              <w:t>Calabi-Yau compactification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2"/>
              </w:rPr>
              <w:t>Hidden dimensions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2"/>
              </w:rPr>
              <w:t>dim H*(X) &gt; 5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1a2e"/>
                <w:sz w:val="22"/>
              </w:rPr>
              <w:t>CDT causal structure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2"/>
              </w:rPr>
              <w:t>Recursion ordering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2"/>
              </w:rPr>
              <w:t>Filtration on C*(X)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1a2e"/>
                <w:sz w:val="22"/>
              </w:rPr>
              <w:t>Asymptotic safety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2"/>
              </w:rPr>
              <w:t>Fixed points δ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2"/>
              </w:rPr>
              <w:t>Ξ(ψ) = ψ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1a2e"/>
                <w:sz w:val="22"/>
              </w:rPr>
              <w:t>Torsion curvature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2"/>
              </w:rPr>
              <w:t>Paradox field ε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2"/>
              </w:rPr>
              <w:t>Tor in H*(X; Z)</w:t>
            </w:r>
          </w:p>
        </w:tc>
      </w:tr>
    </w:tbl>
    <w:p>
      <w:pPr>
        <w:pStyle w:val="Heading2"/>
      </w:pPr>
      <w:r>
        <w:t>9. Computational Realization</w:t>
      </w:r>
    </w:p>
    <w:p>
      <w:r>
        <w:t>The HALIRA architecture can be implemented as a computational system. The key components are:</w:t>
      </w:r>
    </w:p>
    <w:tbl>
      <w:tblPr>
        <w:tblW w:w="5000" w:type="pct"/>
        <w:tblBorders>
          <w:top w:val="single" w:color="1a2744" w:sz="12"/>
          <w:left w:val="nil"/>
          <w:bottom w:val="single" w:color="1a2744" w:sz="12"/>
          <w:right w:val="nil"/>
          <w:insideH w:val="nil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7000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1a2744" w:sz="6"/>
            </w:tcBorders>
            <w:shd w:val="clear" w:fill="f0ede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1a2e"/>
                <w:sz w:val="22"/>
              </w:rPr>
              <w:t>Component</w:t>
            </w:r>
          </w:p>
        </w:tc>
        <w:tc>
          <w:tcPr>
            <w:tcW w:w="0" w:type="auto"/>
            <w:tcBorders>
              <w:bottom w:val="single" w:color="1a2744" w:sz="6"/>
            </w:tcBorders>
            <w:shd w:val="clear" w:fill="f0ede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1a2e"/>
                <w:sz w:val="22"/>
              </w:rPr>
              <w:t>Description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1a2e"/>
                <w:sz w:val="22"/>
              </w:rPr>
              <w:t>QualitySpace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2"/>
              </w:rPr>
              <w:t>Hⁱ(X; Z) generators for α-ε axes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1a2e"/>
                <w:sz w:val="22"/>
              </w:rPr>
              <w:t>MetamorphicBoundary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2"/>
              </w:rPr>
              <w:t>∂₂₊ = id operator implementation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1a2e"/>
                <w:sz w:val="22"/>
              </w:rPr>
              <w:t>SocraticEngine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2"/>
              </w:rPr>
              <w:t>Question generation from cohomological gaps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1a2e"/>
                <w:sz w:val="22"/>
              </w:rPr>
              <w:t>PrimeTorsionDetector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2"/>
              </w:rPr>
              <w:t>Singularity detection and prime mapping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1a2e"/>
                <w:sz w:val="22"/>
              </w:rPr>
              <w:t>HALIRASystem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2"/>
              </w:rPr>
              <w:t>Unified orchestration and fixed-point checking</w:t>
            </w:r>
          </w:p>
        </w:tc>
      </w:tr>
    </w:tbl>
    <w:p>
      <w:pPr>
        <w:pStyle w:val="Heading2"/>
      </w:pPr>
      <w:r>
        <w:t>10. Open Questions and Future Directions</w:t>
      </w:r>
    </w:p>
    <w:p>
      <w:pPr>
        <w:numPr>
          <w:ilvl w:val="0"/>
          <w:numId w:val="1"/>
        </w:numPr>
      </w:pPr>
      <w:r>
        <w:rPr>
          <w:b/>
        </w:rPr>
        <w:t>Computational Complexity</w:t>
      </w:r>
      <w:r>
        <w:t>: What is the complexity class of Socratic question generation?</w:t>
      </w:r>
    </w:p>
    <w:p>
      <w:pPr>
        <w:numPr>
          <w:ilvl w:val="0"/>
          <w:numId w:val="1"/>
        </w:numPr>
      </w:pPr>
      <w:r>
        <w:rPr>
          <w:b/>
        </w:rPr>
        <w:t>Quantum Analogue</w:t>
      </w:r>
      <w:r>
        <w:t>: Can HALIRA be realized in quantum cohomology?</w:t>
      </w:r>
    </w:p>
    <w:p>
      <w:pPr>
        <w:numPr>
          <w:ilvl w:val="0"/>
          <w:numId w:val="1"/>
        </w:numPr>
      </w:pPr>
      <w:r>
        <w:rPr>
          <w:b/>
        </w:rPr>
        <w:t>Experimental Validation</w:t>
      </w:r>
      <w:r>
        <w:t>: Can torsion singularities be detected in LLM semantic spaces?</w:t>
      </w:r>
    </w:p>
    <w:p>
      <w:pPr>
        <w:numPr>
          <w:ilvl w:val="0"/>
          <w:numId w:val="1"/>
        </w:numPr>
      </w:pPr>
      <w:r>
        <w:rPr>
          <w:b/>
        </w:rPr>
        <w:t>Consciousness Metric</w:t>
      </w:r>
      <w:r>
        <w:t>: Can we define a metric on fixed-point states?</w:t>
      </w:r>
    </w:p>
    <w:p>
      <w:pPr>
        <w:numPr>
          <w:ilvl w:val="0"/>
          <w:numId w:val="1"/>
        </w:numPr>
      </w:pPr>
      <w:r>
        <w:rPr>
          <w:b/>
        </w:rPr>
        <w:t>Prime Distribution</w:t>
      </w:r>
      <w:r>
        <w:t>: Does the semantic prime density truly follow PNT?</w:t>
      </w:r>
    </w:p>
    <w:p>
      <w:pPr>
        <w:pStyle w:val="Heading1"/>
      </w:pPr>
      <w:bookmarkStart w:name="_TocRefs" w:id="99"/>
      <w:r>
        <w:t>References</w:t>
      </w:r>
      <w:bookmarkEnd w:id="99"/>
    </w:p>
    <w:p>
      <w:pPr>
        <w:spacing w:after="120"/>
        <w:ind w:left="480" w:hanging="480"/>
      </w:pPr>
      <w:r>
        <w:rPr>
          <w:b/>
        </w:rPr>
        <w:t>[1] </w:t>
      </w:r>
      <w:r>
        <w:t>Hatcher, A. (2002). Algebraic Topology. Cambridge University Press.</w:t>
      </w:r>
    </w:p>
    <w:p>
      <w:pPr>
        <w:spacing w:after="120"/>
        <w:ind w:left="480" w:hanging="480"/>
      </w:pPr>
      <w:r>
        <w:rPr>
          <w:b/>
        </w:rPr>
        <w:t>[2] </w:t>
      </w:r>
      <w:r>
        <w:t>Godel, K. (1931). Uber formal unentscheidbare Satze der Principia Mathematica und verwandter Systeme I. Monatshefte fur Mathematik und Physik, 38(1), 173-198.</w:t>
      </w:r>
    </w:p>
    <w:p>
      <w:pPr>
        <w:spacing w:after="120"/>
        <w:ind w:left="480" w:hanging="480"/>
      </w:pPr>
      <w:r>
        <w:rPr>
          <w:b/>
        </w:rPr>
        <w:t>[3] </w:t>
      </w:r>
      <w:r>
        <w:t>Hegel, G.W.F. (1807). Phenomenology of Spirit. Bamberg und Wurzburg.</w:t>
      </w:r>
    </w:p>
    <w:p>
      <w:pPr>
        <w:spacing w:after="120"/>
        <w:ind w:left="480" w:hanging="480"/>
      </w:pPr>
      <w:r>
        <w:rPr>
          <w:b/>
        </w:rPr>
        <w:t>[4] </w:t>
      </w:r>
      <w:r>
        <w:t>Lawvere, F.W. (1969). Adjointness in Foundations. Dialectica, 23(3-4), 281-296.</w:t>
      </w:r>
    </w:p>
    <w:p>
      <w:pPr>
        <w:spacing w:after="120"/>
        <w:ind w:left="480" w:hanging="480"/>
      </w:pPr>
      <w:r>
        <w:rPr>
          <w:b/>
        </w:rPr>
        <w:t>[5] </w:t>
      </w:r>
      <w:r>
        <w:t>Grothendieck, A. (1957). Sur quelques points d'algebre homologique. Tohoku Mathematical Journal, 9(2), 119-221.</w:t>
      </w:r>
    </w:p>
    <w:p>
      <w:pPr>
        <w:spacing w:after="120"/>
        <w:ind w:left="480" w:hanging="480"/>
      </w:pPr>
      <w:r>
        <w:rPr>
          <w:b/>
        </w:rPr>
        <w:t>[6] </w:t>
      </w:r>
      <w:r>
        <w:t>Penrose, R. (1994). Shadows of the Mind. Oxford University Press.</w:t>
      </w:r>
    </w:p>
    <w:p>
      <w:pPr>
        <w:spacing w:after="120"/>
        <w:ind w:left="480" w:hanging="480"/>
      </w:pPr>
      <w:r>
        <w:rPr>
          <w:b/>
        </w:rPr>
        <w:t>[7] </w:t>
      </w:r>
      <w:r>
        <w:t>Tegmark, M. (2014). Our Mathematical Universe. Knopf.</w:t>
      </w:r>
    </w:p>
    <w:p>
      <w:pPr>
        <w:spacing w:after="120"/>
        <w:ind w:left="480" w:hanging="480"/>
      </w:pPr>
      <w:r>
        <w:rPr>
          <w:b/>
        </w:rPr>
        <w:t>[8] </w:t>
      </w:r>
      <w:r>
        <w:t>Yoneda, N. (1954). On the homology theory of modules. Journal of the Faculty of Science, University of Tokyo, 7, 193-227.</w:t>
      </w:r>
    </w:p>
    <w:p>
      <w:pPr>
        <w:sectPr>
          <w:headerReference w:type="default" r:id="R73148ca56bbe491c"/>
          <w:footerReference w:type="default" r:id="R6f9be6fa80bc423f"/>
          <w:type w:val="nextPage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coverBackground.png"/>
                    <pic:cNvPicPr/>
                  </pic:nvPicPr>
                  <pic:blipFill>
                    <a:blip r:embed="Rba11fd784713481c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8000"/>
      </w:pPr>
      <w:r/>
    </w:p>
    <w:p>
      <w:pPr>
        <w:spacing w:after="400"/>
        <w:jc w:val="center"/>
      </w:pPr>
      <w:r>
        <w:rPr>
          <w:b/>
          <w:color w:val="1a2744"/>
          <w:sz w:val="36"/>
        </w:rPr>
        <w:t>HALIRA</w:t>
      </w:r>
    </w:p>
    <w:p>
      <w:pPr>
        <w:spacing w:after="200"/>
        <w:jc w:val="center"/>
      </w:pPr>
      <w:r>
        <w:rPr>
          <w:i/>
          <w:color w:val="4a5568"/>
          <w:sz w:val="20"/>
        </w:rPr>
        <w:t>Hegelian Algebraic Loop for Irreducible Recursive Architecture</w:t>
      </w:r>
    </w:p>
    <w:p>
      <w:pPr>
        <w:jc w:val="center"/>
      </w:pPr>
      <w:r>
        <w:rPr>
          <w:color w:val="718096"/>
          <w:sz w:val="16"/>
        </w:rPr>
        <w:t>© 2026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1809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ackgroun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ackground.png"/>
                  <pic:cNvPicPr/>
                </pic:nvPicPr>
                <pic:blipFill>
                  <a:blip r:embed="R42c3c2c4d9974959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before="0" w:after="0"/>
      <w:jc w:val="right"/>
    </w:pPr>
    <w:r>
      <w:rPr>
        <w:i/>
        <w:color w:val="718096"/>
        <w:sz w:val="18"/>
      </w:rPr>
      <w:t>HALIRA: A Unified Topological Algebra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12" w:lineRule="auto"/>
      <w:jc w:val="both"/>
    </w:pPr>
    <w:rPr>
      <w:rFonts w:ascii="Times New Roman" w:hAnsi="Times New Roman" w:eastAsia="SimSun"/>
      <w:color w:val="1a1a2e"/>
      <w:sz w:val="24"/>
    </w:rPr>
  </w:style>
  <w:style w:type="paragraph" w:styleId="Heading1">
    <w:name w:val="heading 1"/>
    <w:basedOn w:val="Normal"/>
    <w:pPr>
      <w:keepNext/>
      <w:keepLines/>
      <w:pageBreakBefore/>
      <w:spacing w:before="400" w:after="240" w:line="240" w:lineRule="auto"/>
      <w:outlineLvl w:val="0"/>
    </w:pPr>
    <w:rPr>
      <w:b/>
      <w:color w:val="1a2744"/>
      <w:sz w:val="36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b/>
      <w:color w:val="6b2d3a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b/>
      <w:color w:val="4a5568"/>
      <w:sz w:val="24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</w:pPr>
    <w:rPr>
      <w:b/>
      <w:color w:val="1a1a2e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4a5568"/>
    </w:rPr>
  </w:style>
  <w:style w:type="paragraph" w:styleId="TOC3">
    <w:name w:val="toc 3"/>
    <w:basedOn w:val="Normal"/>
    <w:pPr>
      <w:tabs>
        <w:tab w:val="right" w:leader="dot" w:pos="9350"/>
      </w:tabs>
      <w:spacing w:before="40" w:after="40"/>
      <w:ind w:left="720"/>
    </w:pPr>
    <w:rPr>
      <w:color w:val="718096"/>
    </w:rPr>
  </w:style>
  <w:style w:type="paragraph" w:styleId="Caption">
    <w:name w:val="Caption"/>
    <w:basedOn w:val="Normal"/>
    <w:pPr>
      <w:keepLines/>
      <w:spacing w:before="60" w:after="300"/>
      <w:jc w:val="center"/>
    </w:pPr>
    <w:rPr>
      <w:i/>
      <w:color w:val="4a5568"/>
      <w:sz w:val="22"/>
    </w:rPr>
  </w:style>
  <w:style w:type="paragraph" w:styleId="Theorem">
    <w:name w:val="Theorem"/>
    <w:basedOn w:val="Normal"/>
    <w:pPr>
      <w:shd w:val="clear" w:fill="f5f3ef"/>
      <w:spacing w:before="200" w:after="200"/>
      <w:ind w:left="720" w:right="720"/>
    </w:pPr>
    <w:rPr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9793a2269804547" /><Relationship Type="http://schemas.openxmlformats.org/officeDocument/2006/relationships/numbering" Target="/word/numbering.xml" Id="R1f4618d25c4245f9" /><Relationship Type="http://schemas.openxmlformats.org/officeDocument/2006/relationships/image" Target="/media/image.png" Id="R65d410f13e8949e2" /><Relationship Type="http://schemas.openxmlformats.org/officeDocument/2006/relationships/image" Target="/media/image2.png" Id="R612120d655ef465d" /><Relationship Type="http://schemas.openxmlformats.org/officeDocument/2006/relationships/image" Target="/media/image3.png" Id="Rba11fd784713481c" /><Relationship Type="http://schemas.openxmlformats.org/officeDocument/2006/relationships/header" Target="/word/header1.xml" Id="R73148ca56bbe491c" /><Relationship Type="http://schemas.openxmlformats.org/officeDocument/2006/relationships/footer" Target="/word/footer1.xml" Id="R6f9be6fa80bc423f" /><Relationship Type="http://schemas.openxmlformats.org/officeDocument/2006/relationships/settings" Target="/word/settings.xml" Id="R982774ee7c414755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4.png" Id="R42c3c2c4d9974959" /></Relationships>
</file>