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DB93" w14:textId="36C2A5CF" w:rsidR="00AA0A5C" w:rsidRDefault="00F520F0">
      <w:r>
        <w:t>First Community Bank</w:t>
      </w:r>
    </w:p>
    <w:p w14:paraId="645FCB3E" w14:textId="7E1B51D7" w:rsidR="00F520F0" w:rsidRDefault="00F520F0">
      <w:r>
        <w:t>Completion Date: 2019</w:t>
      </w:r>
    </w:p>
    <w:p w14:paraId="791F9D36" w14:textId="0C427C07" w:rsidR="00F520F0" w:rsidRDefault="00F520F0">
      <w:r>
        <w:t>Square Footage: 7,000</w:t>
      </w:r>
    </w:p>
    <w:p w14:paraId="6D9CC31A" w14:textId="3B4C5093" w:rsidR="00F520F0" w:rsidRDefault="00F520F0">
      <w:r w:rsidRPr="00F520F0">
        <w:t>For the bank’s first location in Evans, the client wanted to announce their presence without an exterior or interior that was too showy. Understanding this, as well as the fact that the branch would serve as an anchor in this free-standing, multi-tenant structure, Dickinson Architects designed a façade that is a contemporary interpretation of classical masonry details with an elevation that blends brick detail work, including extensive corbeling and dentils, with steel and glass canopies. The interior is a contemporary yet welcoming space using warm wood from the suspended ceiling and elegant, all-glass storefront partitions. The resulting space nods toward classic design with a modern twist.</w:t>
      </w:r>
    </w:p>
    <w:sectPr w:rsidR="00F52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F0"/>
    <w:rsid w:val="00AA0A5C"/>
    <w:rsid w:val="00F5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5D61"/>
  <w15:chartTrackingRefBased/>
  <w15:docId w15:val="{D8E59EE3-8EB0-447C-BD19-2C07792B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1</cp:revision>
  <dcterms:created xsi:type="dcterms:W3CDTF">2022-10-10T18:15:00Z</dcterms:created>
  <dcterms:modified xsi:type="dcterms:W3CDTF">2022-10-10T18:17:00Z</dcterms:modified>
</cp:coreProperties>
</file>