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/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компьютерных наук и кибербезопасности</w:t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  <w:spacing w:val="62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4</w:t>
      </w:r>
    </w:p>
    <w:p>
      <w:pPr>
        <w:pStyle w:val="Normal"/>
        <w:spacing w:lineRule="auto" w:line="240"/>
        <w:rPr>
          <w:rFonts w:eastAsia="Times New Roman" w:cs="Times New Roman"/>
          <w:spacing w:val="62"/>
        </w:rPr>
      </w:pPr>
      <w:r>
        <w:rPr>
          <w:rFonts w:eastAsia="Times New Roman" w:cs="Times New Roman"/>
          <w:spacing w:val="62"/>
        </w:rPr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«Защита от встраиваемых потайных ходов»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hanging="0" w:left="0"/>
        <w:contextualSpacing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«Основы информационной безопасности»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студент гр. 5151001/40001</w:t>
        <w:tab/>
        <w:tab/>
        <w:t xml:space="preserve">      Волошкевич М.А</w:t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3515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</w:t>
      </w:r>
      <w:r>
        <w:rPr>
          <w:rFonts w:cs="Times New Roman"/>
        </w:rPr>
        <w:br/>
      </w:r>
    </w:p>
    <w:p>
      <w:pPr>
        <w:pStyle w:val="ListParagraph"/>
        <w:tabs>
          <w:tab w:val="clear" w:pos="708"/>
          <w:tab w:val="left" w:pos="4746" w:leader="none"/>
          <w:tab w:val="left" w:pos="6840" w:leader="none"/>
        </w:tabs>
        <w:spacing w:lineRule="auto" w:line="240"/>
        <w:ind w:hanging="0"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24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24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ст. преподаватель</w:t>
        <w:tab/>
        <w:tab/>
        <w:t xml:space="preserve">      Орёл Е.М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40"/>
        <w:ind w:firstLine="851"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4746" w:leader="none"/>
          <w:tab w:val="left" w:pos="6840" w:leader="none"/>
        </w:tabs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2025</w:t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1. ЦЕЛЬ РАБОТЫ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  <w:color w:val="000000"/>
          <w:shd w:fill="FFFFFF" w:val="clear"/>
        </w:rPr>
        <w:t>Приобрести навыки по анализу структуры, функциональности и угроз специального встраиваемого дефекта программного продукта – потайного хода(</w:t>
      </w:r>
      <w:r>
        <w:rPr>
          <w:rFonts w:eastAsia="Times New Roman" w:cs="Times New Roman"/>
          <w:color w:val="000000"/>
          <w:shd w:fill="FFFFFF" w:val="clear"/>
          <w:lang w:val="en-US"/>
        </w:rPr>
        <w:t>backdoor</w:t>
      </w:r>
      <w:r>
        <w:rPr>
          <w:rFonts w:eastAsia="Times New Roman" w:cs="Times New Roman"/>
          <w:color w:val="000000"/>
          <w:shd w:fill="FFFFFF" w:val="clear"/>
        </w:rPr>
        <w:t>).</w:t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2. ЗАДАЧИ</w:t>
      </w:r>
    </w:p>
    <w:p>
      <w:pPr>
        <w:pStyle w:val="Normal"/>
        <w:ind w:hanging="0" w:left="851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2.1 Реализовать клиент-серверную программу, использующую для сетевого соединения, для удаления файла на компьютере жертвы.</w:t>
      </w:r>
    </w:p>
    <w:p>
      <w:pPr>
        <w:pStyle w:val="Normal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2.2 Добавить процедуру маскировки для программы.</w:t>
      </w:r>
    </w:p>
    <w:p>
      <w:pPr>
        <w:pStyle w:val="ListParagraph"/>
        <w:numPr>
          <w:ilvl w:val="1"/>
          <w:numId w:val="11"/>
        </w:numPr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Провести тестирование программы </w:t>
      </w:r>
    </w:p>
    <w:p>
      <w:pPr>
        <w:pStyle w:val="ListParagraph"/>
        <w:numPr>
          <w:ilvl w:val="1"/>
          <w:numId w:val="11"/>
        </w:numPr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Проанализировать порты, которые использует программа.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3. ВВЕДЕНИЕ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3.1 Задача заключается в том, чтобы научиться защищаться от клиент-серверных приложений, которые маскируется в системе</w:t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4. ОСНОВНАЯ ЧАСТЬ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4.1 Теория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Программа-шпион(</w:t>
      </w:r>
      <w:r>
        <w:rPr>
          <w:rFonts w:eastAsia="Times New Roman" w:cs="Times New Roman"/>
          <w:lang w:val="en-US"/>
        </w:rPr>
        <w:t>spyware</w:t>
      </w:r>
      <w:r>
        <w:rPr>
          <w:rFonts w:eastAsia="Times New Roman" w:cs="Times New Roman"/>
        </w:rPr>
        <w:t>) – программное обеспечение, скрытно собирающее информацию о пользователе (персональные данные, настройки ос, статистику работы и пр.) Большинство шпионских программ не уведомляют об этом пользователей, эксплуатируя встроенные в программу дефекты – потайные ходы(backdoor).</w:t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5. ОПИСАНИЕ РЕШЕНИЯ 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Создал клиент-серверную программу на языке программирования </w:t>
      </w:r>
      <w:r>
        <w:rPr>
          <w:rFonts w:eastAsia="Times New Roman" w:cs="Times New Roman"/>
          <w:lang w:val="en-US"/>
        </w:rPr>
        <w:t>python</w:t>
      </w:r>
      <w:r>
        <w:rPr>
          <w:rFonts w:eastAsia="Times New Roman" w:cs="Times New Roman"/>
        </w:rPr>
        <w:t xml:space="preserve">. Сервер соединяется с клиентом и передает ему имя файла, который должен быть удалён. Удаление файла реализовал с помощью библиотеки os. Для того, чтобы программа автоматически запускалась при запуске ос, добавили её в реестр автозагрузки. Для этого импортировал библиотеку </w:t>
      </w:r>
      <w:r>
        <w:rPr>
          <w:rFonts w:eastAsia="Times New Roman" w:cs="Times New Roman"/>
          <w:lang w:val="en-US"/>
        </w:rPr>
        <w:t>winreg</w:t>
      </w:r>
      <w:r>
        <w:rPr>
          <w:rFonts w:eastAsia="Times New Roman" w:cs="Times New Roman"/>
        </w:rPr>
        <w:t>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Открыл раздел реестра, отвечающий за раздел автозагрузки: </w:t>
      </w:r>
      <w:r>
        <w:rPr>
          <w:rFonts w:eastAsia="Times New Roman" w:cs="Times New Roman"/>
          <w:lang w:val="en-US"/>
        </w:rPr>
        <w:t>winreg</w:t>
      </w:r>
      <w:r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OpenKey</w:t>
      </w:r>
      <w:r>
        <w:rPr>
          <w:rFonts w:eastAsia="Times New Roman" w:cs="Times New Roman"/>
        </w:rPr>
        <w:t>()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Добавил значение в раздел реестра: </w:t>
      </w:r>
      <w:r>
        <w:rPr>
          <w:rFonts w:eastAsia="Times New Roman" w:cs="Times New Roman"/>
          <w:lang w:val="en-US"/>
        </w:rPr>
        <w:t>winreg</w:t>
      </w:r>
      <w:r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SetValueEx</w:t>
      </w:r>
      <w:r>
        <w:rPr>
          <w:rFonts w:eastAsia="Times New Roman" w:cs="Times New Roman"/>
        </w:rPr>
        <w:t>()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Закрыл раздел реестра: </w:t>
      </w:r>
      <w:r>
        <w:rPr>
          <w:rFonts w:eastAsia="Times New Roman" w:cs="Times New Roman"/>
          <w:lang w:val="en-US"/>
        </w:rPr>
        <w:t>winreg</w:t>
      </w:r>
      <w:r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CloseKey</w:t>
      </w:r>
      <w:r>
        <w:rPr>
          <w:rFonts w:eastAsia="Times New Roman" w:cs="Times New Roman"/>
        </w:rPr>
        <w:t xml:space="preserve">() </w:t>
      </w:r>
    </w:p>
    <w:p>
      <w:pPr>
        <w:pStyle w:val="Normal"/>
        <w:keepNext w:val="true"/>
        <w:ind w:hanging="0"/>
        <w:rPr/>
      </w:pPr>
      <w:r>
        <w:rPr/>
        <w:drawing>
          <wp:inline distT="0" distB="0" distL="0" distR="0">
            <wp:extent cx="6300470" cy="1638300"/>
            <wp:effectExtent l="0" t="0" r="0" b="0"/>
            <wp:docPr id="1" name="Рисунок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imag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0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>
          <w:rFonts w:eastAsia="Times New Roman" w:cs="Times New Roman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Раздел реестра с автозапуском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того, чтобы скрыть окно выполняемой программы, воспользуемся утилитой </w:t>
      </w:r>
      <w:r>
        <w:rPr>
          <w:rFonts w:eastAsia="Times New Roman" w:cs="Times New Roman"/>
          <w:lang w:val="en-US"/>
        </w:rPr>
        <w:t xml:space="preserve">pyinstaller </w:t>
      </w:r>
      <w:r>
        <w:rPr>
          <w:rFonts w:eastAsia="Times New Roman" w:cs="Times New Roman"/>
          <w:lang w:val="ru-RU"/>
        </w:rPr>
        <w:t>в которой пропишем</w:t>
      </w:r>
      <w:r>
        <w:rPr>
          <w:rFonts w:eastAsia="Times New Roman" w:cs="Times New Roman"/>
          <w:lang w:val="en-US"/>
        </w:rPr>
        <w:t>,</w:t>
      </w:r>
      <w:r>
        <w:rPr>
          <w:rFonts w:eastAsia="Times New Roman" w:cs="Times New Roman"/>
          <w:lang w:val="ru-RU"/>
        </w:rPr>
        <w:t xml:space="preserve"> чтобы код клиента был в одном файле без консоли(аргументы --</w:t>
      </w:r>
      <w:r>
        <w:rPr>
          <w:rFonts w:eastAsia="Times New Roman" w:cs="Times New Roman"/>
          <w:lang w:val="en-US"/>
        </w:rPr>
        <w:t>noconsole</w:t>
      </w:r>
      <w:r>
        <w:rPr>
          <w:rFonts w:eastAsia="Times New Roman" w:cs="Times New Roman"/>
          <w:lang w:val="ru-RU"/>
        </w:rPr>
        <w:t>, --</w:t>
      </w:r>
      <w:r>
        <w:rPr>
          <w:rFonts w:eastAsia="Times New Roman" w:cs="Times New Roman"/>
          <w:lang w:val="en-US"/>
        </w:rPr>
        <w:t>onefile</w:t>
      </w:r>
      <w:r>
        <w:rPr>
          <w:rFonts w:eastAsia="Times New Roman" w:cs="Times New Roman"/>
          <w:lang w:val="ru-RU"/>
        </w:rPr>
        <w:t>)</w:t>
      </w:r>
      <w:r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Копирование файла в системную директорию реализовано с помощью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  <w:lang w:val="ru-RU"/>
        </w:rPr>
        <w:t xml:space="preserve">библиотеки </w:t>
      </w:r>
      <w:r>
        <w:rPr>
          <w:rFonts w:eastAsia="Times New Roman" w:cs="Times New Roman"/>
          <w:lang w:val="en-US"/>
        </w:rPr>
        <w:t xml:space="preserve">shutil </w:t>
      </w:r>
      <w:r>
        <w:rPr>
          <w:rFonts w:eastAsia="Times New Roman" w:cs="Times New Roman"/>
          <w:lang w:val="ru-RU"/>
        </w:rPr>
        <w:t xml:space="preserve">и </w:t>
      </w:r>
      <w:r>
        <w:rPr>
          <w:rFonts w:eastAsia="Times New Roman" w:cs="Times New Roman"/>
          <w:lang w:val="en-US"/>
        </w:rPr>
        <w:t>os</w:t>
      </w:r>
      <w:r>
        <w:rPr>
          <w:rFonts w:eastAsia="Times New Roman" w:cs="Times New Roman"/>
          <w:lang w:val="ru-RU"/>
        </w:rPr>
        <w:t xml:space="preserve">. При запуске программы проверяется: есть ли файл клиента в системной директории, в случае отсутствия — копирует сама себя с помощью функции </w:t>
      </w:r>
      <w:r>
        <w:rPr>
          <w:rFonts w:eastAsia="Times New Roman" w:cs="Times New Roman"/>
          <w:lang w:val="en-US"/>
        </w:rPr>
        <w:t xml:space="preserve">shutil.copy(). </w:t>
      </w:r>
      <w:r>
        <w:rPr>
          <w:rFonts w:eastAsia="Times New Roman" w:cs="Times New Roman"/>
          <w:lang w:val="ru-RU"/>
        </w:rPr>
        <w:t>Путь до системной директории находится с помощью значения списка</w:t>
      </w:r>
      <w:r>
        <w:rPr>
          <w:rFonts w:eastAsia="Times New Roman" w:cs="Times New Roman"/>
          <w:lang w:val="en-US"/>
        </w:rPr>
        <w:t xml:space="preserve"> os.environ[‘SystemRoot’]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143500" cy="57150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024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7150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eastAsia="Times New Roman" w:cs="Times New Roman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. Блок-схема клиент-серверного приложения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Установив приложение межсетевого экрана, </w:t>
      </w:r>
      <w:r>
        <w:rPr>
          <w:rFonts w:eastAsia="Times New Roman" w:cs="Times New Roman"/>
          <w:lang w:val="ru-RU"/>
        </w:rPr>
        <w:t>просмотрим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 xml:space="preserve">открытые порты. Большее внимание уделяем порту, который открывает клиент в нашем приложении. Его статус – </w:t>
      </w:r>
      <w:r>
        <w:rPr>
          <w:rFonts w:eastAsia="Times New Roman" w:cs="Times New Roman"/>
          <w:lang w:val="en-US"/>
        </w:rPr>
        <w:t>SYN</w:t>
      </w:r>
      <w:r>
        <w:rPr>
          <w:rFonts w:eastAsia="Times New Roman" w:cs="Times New Roman"/>
        </w:rPr>
        <w:t>_</w:t>
      </w:r>
      <w:r>
        <w:rPr>
          <w:rFonts w:eastAsia="Times New Roman" w:cs="Times New Roman"/>
          <w:lang w:val="en-US"/>
        </w:rPr>
        <w:t>SENT</w:t>
      </w:r>
      <w:r>
        <w:rPr>
          <w:rFonts w:eastAsia="Times New Roman" w:cs="Times New Roman"/>
        </w:rPr>
        <w:t>. Это означает, что клиент отправил запрос серверу на установление соединения и ожидает ответ.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4153535" cy="419100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eastAsia="Times New Roman" w:cs="Times New Roman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. Открытые порты</w:t>
      </w:r>
    </w:p>
    <w:p>
      <w:pPr>
        <w:pStyle w:val="Normal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Запустив сервер, статус порта поменялся на </w:t>
      </w:r>
      <w:r>
        <w:rPr>
          <w:rFonts w:eastAsia="Times New Roman" w:cs="Times New Roman"/>
          <w:lang w:val="en-US"/>
        </w:rPr>
        <w:t>ESTABILISHED</w:t>
      </w:r>
      <w:r>
        <w:rPr>
          <w:rFonts w:eastAsia="Times New Roman" w:cs="Times New Roman"/>
        </w:rPr>
        <w:t>. Это означает, что порт подключен.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Средствами межсетевого экрана заблокируем данные сетевые порты. Попытавшись выполнить соединение сервера и клиента, результата не будет. После открытия порта и разблокирования соединения всё работает.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895975" cy="476250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eastAsia="Times New Roman" w:cs="Times New Roman"/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. Блокировка порта</w:t>
      </w:r>
    </w:p>
    <w:p>
      <w:pPr>
        <w:pStyle w:val="Normal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6. ВЫВОДЫ</w:t>
      </w:r>
      <w:bookmarkStart w:id="0" w:name="_GoBack"/>
      <w:bookmarkEnd w:id="0"/>
    </w:p>
    <w:p>
      <w:pPr>
        <w:pStyle w:val="ListParagraph"/>
        <w:ind w:firstLine="851" w:left="0"/>
        <w:rPr/>
      </w:pPr>
      <w:r>
        <w:rPr/>
        <w:t>В ходе лабораторной работы, были приобретены навыки по анализу структуры, функциональности и угроз специально встраиваемого дефекта программного продукта – потайного хода, а также были изучены методы защиты от уязвимости такого вида. Были реализованы программы сервера и клиента, при помощи которых было успешно проведено удаление файла на компьютере-клиенте.</w:t>
      </w:r>
    </w:p>
    <w:p>
      <w:pPr>
        <w:pStyle w:val="ListParagraph"/>
        <w:ind w:firstLine="851" w:left="0"/>
        <w:rPr>
          <w:b/>
        </w:rPr>
      </w:pPr>
      <w:r>
        <w:rPr>
          <w:b/>
        </w:rPr>
        <w:t>7. ОТВЕТЫ НА ВОПРОСЫ</w:t>
      </w:r>
    </w:p>
    <w:p>
      <w:pPr>
        <w:pStyle w:val="ListParagraph"/>
        <w:ind w:firstLine="851" w:left="0"/>
        <w:rPr/>
      </w:pPr>
      <w:r>
        <w:rPr/>
        <w:t>1. Какие угрозы несут потайные ходы?</w:t>
      </w:r>
    </w:p>
    <w:p>
      <w:pPr>
        <w:pStyle w:val="ListParagraph"/>
        <w:ind w:firstLine="851" w:left="0"/>
        <w:rPr/>
      </w:pPr>
      <w:r>
        <w:rPr/>
        <w:t>-Потайной ход позволяет копировать файлы с пораженного компьютера и на него, получать удаленный доступ к реестру, выполнять системные операции (перезагрузку системы, создание новых сетевых ресурсов, модификацию паролей и т.п.)</w:t>
      </w:r>
    </w:p>
    <w:p>
      <w:pPr>
        <w:pStyle w:val="ListParagraph"/>
        <w:ind w:firstLine="851" w:left="0"/>
        <w:rPr/>
      </w:pPr>
      <w:r>
        <w:rPr/>
        <w:t>2. Как можно обнаружить потайной ход, если он открывает порт только на короткие промежутки времени, которые заранее неизвестны?</w:t>
      </w:r>
    </w:p>
    <w:p>
      <w:pPr>
        <w:pStyle w:val="ListParagraph"/>
        <w:ind w:firstLine="851" w:left="0"/>
        <w:rPr/>
      </w:pPr>
      <w:r>
        <w:rPr/>
        <w:t>-Установить программный межсетевой экран, а также не отключать антивирус</w:t>
      </w:r>
      <w:r>
        <w:rPr>
          <w:lang w:val="en-US"/>
        </w:rPr>
        <w:t>.</w:t>
      </w:r>
    </w:p>
    <w:p>
      <w:pPr>
        <w:pStyle w:val="ListParagraph"/>
        <w:ind w:firstLine="851" w:left="0"/>
        <w:rPr/>
      </w:pPr>
      <w:r>
        <w:rPr/>
        <w:t>3. Можно ли использовать потайные ходы для организации распределенной атаки типа «отказ в обслуживании»?</w:t>
      </w:r>
    </w:p>
    <w:p>
      <w:pPr>
        <w:pStyle w:val="ListParagraph"/>
        <w:ind w:firstLine="851" w:left="0"/>
        <w:rPr/>
      </w:pPr>
      <w:r>
        <w:rPr/>
        <w:t xml:space="preserve"> </w:t>
      </w:r>
      <w:r>
        <w:rPr/>
        <w:t>-Да, можно заставить клиентов(жертв) отправлять запросы на определенный сервер.</w:t>
      </w:r>
    </w:p>
    <w:p>
      <w:pPr>
        <w:pStyle w:val="ListParagraph"/>
        <w:ind w:firstLine="851" w:left="0"/>
        <w:rPr/>
      </w:pPr>
      <w:r>
        <w:rPr/>
        <w:t xml:space="preserve">4. Каким образом можно удалить процесс программ-клиента из списка задач </w:t>
      </w:r>
      <w:r>
        <w:rPr>
          <w:i/>
        </w:rPr>
        <w:t>Диспетчера задача</w:t>
      </w:r>
      <w:r>
        <w:rPr/>
        <w:t>?</w:t>
      </w:r>
    </w:p>
    <w:p>
      <w:pPr>
        <w:pStyle w:val="ListParagraph"/>
        <w:ind w:firstLine="851" w:left="0"/>
        <w:rPr/>
      </w:pPr>
      <w:r>
        <w:rPr/>
        <w:t xml:space="preserve">-Снять задачу в Диспетчере задача. Также существует еще способ. </w:t>
      </w:r>
      <w:r>
        <w:rPr>
          <w:lang w:val="en-US"/>
        </w:rPr>
        <w:t>Win</w:t>
      </w:r>
      <w:r>
        <w:rPr/>
        <w:t>+</w:t>
      </w:r>
      <w:r>
        <w:rPr>
          <w:lang w:val="en-US"/>
        </w:rPr>
        <w:t>R</w:t>
      </w:r>
      <w:r>
        <w:rPr/>
        <w:t xml:space="preserve"> и ввести </w:t>
      </w:r>
      <w:r>
        <w:rPr>
          <w:i/>
          <w:lang w:val="en-US"/>
        </w:rPr>
        <w:t>regedit</w:t>
      </w:r>
      <w:r>
        <w:rPr/>
        <w:t xml:space="preserve">, переместиться в </w:t>
      </w:r>
      <w:r>
        <w:rPr>
          <w:i/>
          <w:lang w:val="en-US"/>
        </w:rPr>
        <w:t>Software</w:t>
      </w:r>
      <w:r>
        <w:rPr>
          <w:i/>
        </w:rPr>
        <w:t>\</w:t>
      </w:r>
      <w:r>
        <w:rPr>
          <w:i/>
          <w:lang w:val="en-US"/>
        </w:rPr>
        <w:t>Microsoft</w:t>
      </w:r>
      <w:r>
        <w:rPr>
          <w:i/>
        </w:rPr>
        <w:t>\</w:t>
      </w:r>
      <w:r>
        <w:rPr>
          <w:i/>
          <w:lang w:val="en-US"/>
        </w:rPr>
        <w:t>Windows</w:t>
      </w:r>
      <w:r>
        <w:rPr>
          <w:i/>
        </w:rPr>
        <w:t>\</w:t>
      </w:r>
      <w:r>
        <w:rPr>
          <w:i/>
          <w:lang w:val="en-US"/>
        </w:rPr>
        <w:t>CurrentVersion</w:t>
      </w:r>
      <w:r>
        <w:rPr>
          <w:i/>
        </w:rPr>
        <w:t>\</w:t>
      </w:r>
      <w:r>
        <w:rPr>
          <w:i/>
          <w:lang w:val="en-US"/>
        </w:rPr>
        <w:t>Run</w:t>
      </w:r>
      <w:r>
        <w:rPr/>
        <w:t xml:space="preserve"> и удалить программу с автозагрузки.</w:t>
      </w:r>
    </w:p>
    <w:p>
      <w:pPr>
        <w:pStyle w:val="ListParagraph"/>
        <w:ind w:firstLine="851" w:left="0"/>
        <w:rPr/>
      </w:pPr>
      <w:r>
        <w:rPr/>
        <w:t xml:space="preserve">5. Опишите схему потайного хода, использующего для удаления управления </w:t>
      </w:r>
      <w:r>
        <w:rPr>
          <w:lang w:val="en-US"/>
        </w:rPr>
        <w:t>Telnet</w:t>
      </w:r>
      <w:r>
        <w:rPr/>
        <w:t xml:space="preserve">-сервер. </w:t>
      </w:r>
    </w:p>
    <w:p>
      <w:pPr>
        <w:pStyle w:val="ListParagraph"/>
        <w:ind w:firstLine="851" w:left="0"/>
        <w:rPr/>
      </w:pPr>
      <w:r>
        <w:rPr/>
        <w:t>-Telnet (telecommunications network) — это сетевой протокол (работающий по TCP-соединению), предназначенный для ручного управления удаленными машинами с помощью команд консольного терминала. В код сервера встраиваются данные, например «</w:t>
      </w:r>
      <w:r>
        <w:rPr>
          <w:lang w:val="en-US"/>
        </w:rPr>
        <w:t>admin</w:t>
      </w:r>
      <w:r>
        <w:rPr/>
        <w:t xml:space="preserve">:1234». Злоумышленник загружает включает в </w:t>
      </w:r>
      <w:r>
        <w:rPr>
          <w:lang w:val="en-US"/>
        </w:rPr>
        <w:t>Telnet</w:t>
      </w:r>
      <w:r>
        <w:rPr/>
        <w:t>-</w:t>
      </w:r>
      <w:r>
        <w:rPr>
          <w:lang w:val="en-US"/>
        </w:rPr>
        <w:t>server</w:t>
      </w:r>
      <w:r>
        <w:rPr/>
        <w:t xml:space="preserve"> потайной ход и настраивает нестандартный порт, например, 12345( по умолчанию работает на 23 порту)  .</w:t>
      </w:r>
    </w:p>
    <w:p>
      <w:pPr>
        <w:pStyle w:val="ListParagraph"/>
        <w:ind w:firstLine="851" w:left="0"/>
        <w:rPr/>
      </w:pPr>
      <w:r>
        <w:rPr/>
      </w:r>
    </w:p>
    <w:p>
      <w:pPr>
        <w:pStyle w:val="ListParagraph"/>
        <w:ind w:firstLine="851" w:left="0"/>
        <w:rPr/>
      </w:pPr>
      <w:r>
        <w:rPr/>
        <w:t xml:space="preserve"> </w:t>
      </w:r>
    </w:p>
    <w:p>
      <w:pPr>
        <w:pStyle w:val="ListParagraph"/>
        <w:ind w:firstLine="851" w:left="0"/>
        <w:rPr/>
      </w:pPr>
      <w:r>
        <w:rPr/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134" w:right="850" w:gutter="0" w:header="0" w:top="1134" w:footer="708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6</w:t>
    </w:r>
    <w:r>
      <w:rPr>
        <w:sz w:val="24"/>
        <w:szCs w:val="24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isLgl/>
      <w:numFmt w:val="decimal"/>
      <w:lvlText w:val="%1"/>
      <w:lvlJc w:val="left"/>
      <w:pPr>
        <w:tabs>
          <w:tab w:val="num" w:pos="0"/>
        </w:tabs>
        <w:ind w:left="999" w:hanging="432"/>
      </w:pPr>
      <w:rPr/>
    </w:lvl>
    <w:lvl w:ilvl="1">
      <w:start w:val="1"/>
      <w:pStyle w:val="Heading2"/>
      <w:isLgl/>
      <w:numFmt w:val="decimal"/>
      <w:lvlText w:val="%1.%2"/>
      <w:lvlJc w:val="left"/>
      <w:pPr>
        <w:tabs>
          <w:tab w:val="num" w:pos="0"/>
        </w:tabs>
        <w:ind w:left="1389" w:hanging="680"/>
      </w:pPr>
      <w:rPr/>
    </w:lvl>
    <w:lvl w:ilvl="2">
      <w:start w:val="1"/>
      <w:pStyle w:val="Heading3"/>
      <w:isLgl/>
      <w:numFmt w:val="decimal"/>
      <w:lvlText w:val="%1.%2.%3"/>
      <w:lvlJc w:val="left"/>
      <w:pPr>
        <w:tabs>
          <w:tab w:val="num" w:pos="0"/>
        </w:tabs>
        <w:ind w:left="1287" w:hanging="720"/>
      </w:pPr>
      <w:rPr/>
    </w:lvl>
    <w:lvl w:ilvl="3">
      <w:start w:val="1"/>
      <w:pStyle w:val="Heading4"/>
      <w:isLgl/>
      <w:numFmt w:val="decimal"/>
      <w:lvlText w:val="%1.%2.%3.%4"/>
      <w:lvlJc w:val="left"/>
      <w:pPr>
        <w:tabs>
          <w:tab w:val="num" w:pos="0"/>
        </w:tabs>
        <w:ind w:left="1431" w:hanging="864"/>
      </w:pPr>
      <w:rPr/>
    </w:lvl>
    <w:lvl w:ilvl="4">
      <w:start w:val="1"/>
      <w:pStyle w:val="Heading5"/>
      <w:isLgl/>
      <w:numFmt w:val="decimal"/>
      <w:lvlText w:val="%1.%2.%3.%4.%5"/>
      <w:lvlJc w:val="left"/>
      <w:pPr>
        <w:tabs>
          <w:tab w:val="num" w:pos="0"/>
        </w:tabs>
        <w:ind w:left="1717" w:hanging="1008"/>
      </w:pPr>
      <w:rPr/>
    </w:lvl>
    <w:lvl w:ilvl="5">
      <w:start w:val="1"/>
      <w:pStyle w:val="Heading6"/>
      <w:isLgl/>
      <w:numFmt w:val="decimal"/>
      <w:lvlText w:val="%1.%2.%3.%4.%5.%6"/>
      <w:lvlJc w:val="left"/>
      <w:pPr>
        <w:tabs>
          <w:tab w:val="num" w:pos="0"/>
        </w:tabs>
        <w:ind w:left="1719" w:hanging="1152"/>
      </w:pPr>
      <w:rPr/>
    </w:lvl>
    <w:lvl w:ilvl="6">
      <w:start w:val="1"/>
      <w:pStyle w:val="Heading7"/>
      <w:isLgl/>
      <w:numFmt w:val="decimal"/>
      <w:lvlText w:val="%1.%2.%3.%4.%5.%6.%7"/>
      <w:lvlJc w:val="left"/>
      <w:pPr>
        <w:tabs>
          <w:tab w:val="num" w:pos="0"/>
        </w:tabs>
        <w:ind w:left="1863" w:hanging="1296"/>
      </w:pPr>
      <w:rPr/>
    </w:lvl>
    <w:lvl w:ilvl="7">
      <w:start w:val="1"/>
      <w:pStyle w:val="Heading8"/>
      <w:isLgl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/>
    </w:lvl>
    <w:lvl w:ilvl="8">
      <w:start w:val="1"/>
      <w:pStyle w:val="Heading9"/>
      <w:isLgl/>
      <w:numFmt w:val="decimal"/>
      <w:lvlText w:val="%1.%2.%3.%4.%5.%6.%7.%8.%9"/>
      <w:lvlJc w:val="left"/>
      <w:pPr>
        <w:tabs>
          <w:tab w:val="num" w:pos="0"/>
        </w:tabs>
        <w:ind w:left="2151" w:hanging="1584"/>
      </w:pPr>
      <w:rPr/>
    </w:lvl>
  </w:abstractNum>
  <w:abstractNum w:abstractNumId="2">
    <w:lvl w:ilvl="0">
      <w:start w:val="1"/>
      <w:isLgl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720"/>
        </w:tabs>
        <w:ind w:left="72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isLgl/>
      <w:numFmt w:val="decimal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144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/>
    </w:lvl>
  </w:abstractNum>
  <w:abstractNum w:abstractNumId="3">
    <w:lvl w:ilvl="0">
      <w:start w:val="1"/>
      <w:isLgl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isLgl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isLgl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isLgl/>
      <w:numFmt w:val="russianLower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7">
    <w:lvl w:ilvl="0">
      <w:start w:val="1"/>
      <w:isLgl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8">
    <w:lvl w:ilvl="0">
      <w:start w:val="1"/>
      <w:isLgl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9">
    <w:lvl w:ilvl="0">
      <w:start w:val="1"/>
      <w:isLgl/>
      <w:numFmt w:val="decimal"/>
      <w:lvlText w:val="%1"/>
      <w:lvlJc w:val="left"/>
      <w:pPr>
        <w:tabs>
          <w:tab w:val="num" w:pos="0"/>
        </w:tabs>
        <w:ind w:left="1571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0">
    <w:lvl w:ilvl="0">
      <w:start w:val="1"/>
      <w:isLgl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isLgl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isLgl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isLgl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isLgl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isLgl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isLgl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isLgl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isLgl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2"/>
      <w:isLgl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3"/>
      <w:isLgl/>
      <w:numFmt w:val="decimal"/>
      <w:lvlText w:val="%1.%2"/>
      <w:lvlJc w:val="left"/>
      <w:pPr>
        <w:tabs>
          <w:tab w:val="num" w:pos="0"/>
        </w:tabs>
        <w:ind w:left="1211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2422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3633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4484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5695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6546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7757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8968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Arial" w:cs="Arial" w:cstheme="minorBidi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1"/>
    <w:qFormat/>
    <w:pPr>
      <w:numPr>
        <w:ilvl w:val="0"/>
        <w:numId w:val="1"/>
      </w:numPr>
      <w:tabs>
        <w:tab w:val="clear" w:pos="708"/>
        <w:tab w:val="left" w:pos="567" w:leader="none"/>
      </w:tabs>
      <w:ind w:firstLine="851" w:left="0"/>
      <w:outlineLvl w:val="0"/>
    </w:pPr>
    <w:rPr>
      <w:rFonts w:eastAsia="Times New Roman" w:cs="Times New Roman"/>
      <w:b/>
      <w:bCs/>
      <w:caps/>
      <w:szCs w:val="32"/>
    </w:rPr>
  </w:style>
  <w:style w:type="paragraph" w:styleId="Heading2">
    <w:name w:val="Heading 2"/>
    <w:basedOn w:val="Normal"/>
    <w:next w:val="Normal"/>
    <w:link w:val="2"/>
    <w:uiPriority w:val="1"/>
    <w:qFormat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firstLine="851" w:left="0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3"/>
    <w:uiPriority w:val="1"/>
    <w:qFormat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firstLine="851" w:left="0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4"/>
    <w:uiPriority w:val="1"/>
    <w:qFormat/>
    <w:pPr>
      <w:keepNext w:val="true"/>
      <w:numPr>
        <w:ilvl w:val="3"/>
        <w:numId w:val="1"/>
      </w:numPr>
      <w:ind w:firstLine="851" w:left="0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1"/>
    <w:qFormat/>
    <w:pPr>
      <w:numPr>
        <w:ilvl w:val="4"/>
        <w:numId w:val="1"/>
      </w:numPr>
      <w:ind w:firstLine="851" w:left="0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6"/>
    <w:uiPriority w:val="5"/>
    <w:semiHidden/>
    <w:qFormat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7"/>
    <w:uiPriority w:val="5"/>
    <w:semiHidden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8"/>
    <w:uiPriority w:val="5"/>
    <w:semiHidden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9"/>
    <w:uiPriority w:val="5"/>
    <w:semiHidden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Знак"/>
    <w:basedOn w:val="DefaultParagraphFont"/>
    <w:link w:val="Title"/>
    <w:uiPriority w:val="99"/>
    <w:semiHidden/>
    <w:qFormat/>
    <w:rPr>
      <w:rFonts w:ascii="Cambria" w:hAnsi="Cambria" w:eastAsia="Arial" w:cs="Arial" w:asciiTheme="majorHAnsi" w:cstheme="majorBidi" w:eastAsiaTheme="majorEastAsia" w:hAnsiTheme="majorHAnsi"/>
      <w:color w:themeColor="text2" w:themeShade="bf" w:val="17365D"/>
      <w:spacing w:val="5"/>
      <w:sz w:val="52"/>
      <w:szCs w:val="52"/>
    </w:rPr>
  </w:style>
  <w:style w:type="character" w:styleId="1" w:customStyle="1">
    <w:name w:val="Заголовок 1 Знак"/>
    <w:basedOn w:val="DefaultParagraphFont"/>
    <w:link w:val="Heading1"/>
    <w:uiPriority w:val="1"/>
    <w:qFormat/>
    <w:rPr>
      <w:rFonts w:ascii="Times New Roman" w:hAnsi="Times New Roman" w:eastAsia="Times New Roman" w:cs="Times New Roman"/>
      <w:b/>
      <w:bCs/>
      <w:caps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1"/>
    <w:qFormat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" w:customStyle="1">
    <w:name w:val="Заголовок 3 Знак"/>
    <w:basedOn w:val="DefaultParagraphFont"/>
    <w:link w:val="Heading3"/>
    <w:uiPriority w:val="1"/>
    <w:qFormat/>
    <w:rPr>
      <w:rFonts w:ascii="Times New Roman" w:hAnsi="Times New Roman" w:eastAsia="Times New Roman" w:cs="Times New Roman"/>
      <w:b/>
      <w:bCs/>
      <w:i/>
      <w:sz w:val="28"/>
      <w:szCs w:val="26"/>
    </w:rPr>
  </w:style>
  <w:style w:type="character" w:styleId="4" w:customStyle="1">
    <w:name w:val="Заголовок 4 Знак"/>
    <w:basedOn w:val="DefaultParagraphFont"/>
    <w:link w:val="Heading4"/>
    <w:uiPriority w:val="1"/>
    <w:qFormat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1"/>
    <w:qFormat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" w:customStyle="1">
    <w:name w:val="Заголовок 6 Знак"/>
    <w:basedOn w:val="DefaultParagraphFont"/>
    <w:link w:val="Heading6"/>
    <w:uiPriority w:val="5"/>
    <w:semiHidden/>
    <w:qFormat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" w:customStyle="1">
    <w:name w:val="Заголовок 7 Знак"/>
    <w:basedOn w:val="DefaultParagraphFont"/>
    <w:link w:val="Heading7"/>
    <w:uiPriority w:val="5"/>
    <w:semiHidden/>
    <w:qFormat/>
    <w:rPr>
      <w:rFonts w:ascii="Calibri" w:hAnsi="Calibri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Heading8"/>
    <w:uiPriority w:val="5"/>
    <w:semiHidden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5"/>
    <w:semiHidden/>
    <w:qFormat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themeColor="accent2" w:val="C0504D"/>
      <w:spacing w:val="5"/>
      <w:u w:val="single"/>
    </w:rPr>
  </w:style>
  <w:style w:type="character" w:styleId="Style6" w:customStyle="1">
    <w:name w:val="Электронная подпись Знак"/>
    <w:basedOn w:val="DefaultParagraphFont"/>
    <w:link w:val="E-mailSignature"/>
    <w:uiPriority w:val="99"/>
    <w:semiHidden/>
    <w:qFormat/>
    <w:rPr>
      <w:rFonts w:eastAsia="Arial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themeColor="accent2" w:val="C0504D"/>
      <w:u w:val="single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rPr>
      <w:color w:themeColor="hyperlink" w:val="0000FF"/>
      <w:u w:val="single"/>
    </w:rPr>
  </w:style>
  <w:style w:type="character" w:styleId="Style10" w:customStyle="1">
    <w:name w:val="Название объекта Знак"/>
    <w:link w:val="Caption"/>
    <w:uiPriority w:val="35"/>
    <w:qFormat/>
    <w:rPr>
      <w:rFonts w:ascii="Times New Roman" w:hAnsi="Times New Roman"/>
      <w:b/>
      <w:bCs/>
      <w:color w:themeColor="accent1" w:val="4F81BD"/>
      <w:sz w:val="18"/>
      <w:szCs w:val="18"/>
    </w:rPr>
  </w:style>
  <w:style w:type="character" w:styleId="11" w:customStyle="1">
    <w:name w:val="Основной текст Знак1"/>
    <w:basedOn w:val="DefaultParagraphFont"/>
    <w:uiPriority w:val="99"/>
    <w:qFormat/>
    <w:rPr>
      <w:rFonts w:ascii="Times New Roman" w:hAnsi="Times New Roman" w:cs="Times New Roman"/>
      <w:sz w:val="21"/>
      <w:szCs w:val="21"/>
      <w:shd w:fill="FFFFFF" w:val="clear"/>
    </w:rPr>
  </w:style>
  <w:style w:type="character" w:styleId="Style11" w:customStyle="1">
    <w:name w:val="Основной текст + Курсив"/>
    <w:basedOn w:val="11"/>
    <w:uiPriority w:val="99"/>
    <w:qFormat/>
    <w:rPr>
      <w:rFonts w:ascii="Times New Roman" w:hAnsi="Times New Roman" w:cs="Times New Roman"/>
      <w:i/>
      <w:iCs/>
      <w:spacing w:val="10"/>
      <w:sz w:val="21"/>
      <w:szCs w:val="21"/>
      <w:shd w:fill="FFFFFF" w:val="clear"/>
      <w:lang w:val="en-US" w:eastAsia="en-US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Pr>
      <w:rFonts w:ascii="Times New Roman" w:hAnsi="Times New Roman"/>
      <w:sz w:val="28"/>
      <w:szCs w:val="28"/>
    </w:rPr>
  </w:style>
  <w:style w:type="character" w:styleId="Style13" w:customStyle="1">
    <w:name w:val="Подпись к картинке_"/>
    <w:basedOn w:val="DefaultParagraphFont"/>
    <w:link w:val="Style28"/>
    <w:uiPriority w:val="99"/>
    <w:qFormat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1"/>
    <w:qFormat/>
    <w:rPr>
      <w:rFonts w:ascii="Times New Roman" w:hAnsi="Times New Roman" w:cs="Times New Roman"/>
      <w:spacing w:val="30"/>
      <w:sz w:val="21"/>
      <w:szCs w:val="21"/>
      <w:u w:val="none"/>
      <w:shd w:fill="FFFFFF" w:val="clear"/>
      <w:lang w:val="en-US" w:eastAsia="en-US"/>
    </w:rPr>
  </w:style>
  <w:style w:type="character" w:styleId="61" w:customStyle="1">
    <w:name w:val="Основной текст (6)_"/>
    <w:basedOn w:val="DefaultParagraphFont"/>
    <w:link w:val="62"/>
    <w:uiPriority w:val="99"/>
    <w:qFormat/>
    <w:rPr>
      <w:rFonts w:ascii="MS Mincho" w:hAnsi="MS Mincho" w:eastAsia="MS Mincho" w:cs="MS Mincho"/>
      <w:spacing w:val="10"/>
      <w:sz w:val="21"/>
      <w:szCs w:val="21"/>
      <w:shd w:fill="FFFFFF" w:val="clear"/>
      <w:lang w:val="en-US"/>
    </w:rPr>
  </w:style>
  <w:style w:type="character" w:styleId="Style14" w:customStyle="1">
    <w:name w:val="Подпись к картинке + Курсив"/>
    <w:basedOn w:val="Style13"/>
    <w:uiPriority w:val="99"/>
    <w:qFormat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11"/>
    <w:uiPriority w:val="99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link w:val="Style10"/>
    <w:uiPriority w:val="35"/>
    <w:qFormat/>
    <w:pPr>
      <w:spacing w:lineRule="auto" w:line="240" w:before="0" w:after="20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Title">
    <w:name w:val="Title"/>
    <w:basedOn w:val="Normal"/>
    <w:next w:val="Normal"/>
    <w:link w:val="Style5"/>
    <w:uiPriority w:val="99"/>
    <w:semiHidden/>
    <w:qFormat/>
    <w:pPr>
      <w:pBdr>
        <w:bottom w:val="single" w:sz="8" w:space="4" w:color="4F81BD" w:themeColor="accent1"/>
      </w:pBdr>
      <w:spacing w:before="0" w:after="300"/>
      <w:contextualSpacing/>
    </w:pPr>
    <w:rPr>
      <w:rFonts w:ascii="Cambria" w:hAnsi="Cambria" w:eastAsia="Arial" w:cs="Arial" w:asciiTheme="majorHAnsi" w:cstheme="majorBidi" w:eastAsiaTheme="majorEastAsia" w:hAnsiTheme="majorHAnsi"/>
      <w:color w:themeColor="text2" w:themeShade="bf" w:val="17365D"/>
      <w:spacing w:val="5"/>
      <w:sz w:val="52"/>
      <w:szCs w:val="52"/>
    </w:rPr>
  </w:style>
  <w:style w:type="paragraph" w:styleId="Style15" w:customStyle="1">
    <w:name w:val="Название рисунка"/>
    <w:basedOn w:val="Normal"/>
    <w:next w:val="Normal"/>
    <w:uiPriority w:val="2"/>
    <w:qFormat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16" w:customStyle="1">
    <w:name w:val="Название таблицы"/>
    <w:basedOn w:val="Normal"/>
    <w:next w:val="Normal"/>
    <w:uiPriority w:val="2"/>
    <w:qFormat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17" w:customStyle="1">
    <w:name w:val="Программный код"/>
    <w:basedOn w:val="Normal"/>
    <w:next w:val="Normal"/>
    <w:uiPriority w:val="3"/>
    <w:qFormat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  <w:lang w:val="en-US"/>
    </w:rPr>
  </w:style>
  <w:style w:type="paragraph" w:styleId="Style18" w:customStyle="1">
    <w:name w:val="Текст внутри таблицы"/>
    <w:basedOn w:val="Normal"/>
    <w:uiPriority w:val="2"/>
    <w:qFormat/>
    <w:pPr>
      <w:ind w:hanging="0"/>
      <w:jc w:val="center"/>
    </w:pPr>
    <w:rPr>
      <w:rFonts w:eastAsia="Times New Roman" w:cs="Times New Roman"/>
    </w:rPr>
  </w:style>
  <w:style w:type="paragraph" w:styleId="Style19" w:customStyle="1">
    <w:name w:val="НИР нумерованный список"/>
    <w:basedOn w:val="Normal"/>
    <w:qFormat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styleId="-" w:customStyle="1">
    <w:name w:val="НИР-простой список"/>
    <w:basedOn w:val="Normal"/>
    <w:semiHidden/>
    <w:qFormat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hanging="284" w:left="284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hanging="567" w:left="851"/>
    </w:pPr>
    <w:rPr/>
  </w:style>
  <w:style w:type="paragraph" w:styleId="TOC3">
    <w:name w:val="TOC 3"/>
    <w:basedOn w:val="Normal"/>
    <w:next w:val="Normal"/>
    <w:uiPriority w:val="39"/>
    <w:pPr>
      <w:tabs>
        <w:tab w:val="clear" w:pos="708"/>
        <w:tab w:val="left" w:pos="1843" w:leader="none"/>
        <w:tab w:val="right" w:pos="9912" w:leader="dot"/>
      </w:tabs>
      <w:spacing w:lineRule="auto" w:line="240" w:before="0" w:after="100"/>
      <w:ind w:hanging="851" w:left="1843"/>
    </w:pPr>
    <w:rPr/>
  </w:style>
  <w:style w:type="paragraph" w:styleId="E-mailSignature">
    <w:name w:val="E-mail Signature"/>
    <w:basedOn w:val="Normal"/>
    <w:link w:val="Style6"/>
    <w:uiPriority w:val="99"/>
    <w:semiHidden/>
    <w:qFormat/>
    <w:pPr/>
    <w:rPr/>
  </w:style>
  <w:style w:type="paragraph" w:styleId="ListBullet2">
    <w:name w:val="List Bullet 2"/>
    <w:basedOn w:val="Normal"/>
    <w:uiPriority w:val="99"/>
    <w:semiHidden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99"/>
    <w:qFormat/>
    <w:pPr>
      <w:spacing w:before="0" w:after="0"/>
      <w:ind w:left="720"/>
      <w:contextualSpacing/>
    </w:pPr>
    <w:rPr/>
  </w:style>
  <w:style w:type="paragraph" w:styleId="Style20" w:customStyle="1">
    <w:name w:val="Рисунок"/>
    <w:basedOn w:val="Normal"/>
    <w:next w:val="Style15"/>
    <w:qFormat/>
    <w:pPr>
      <w:keepNext w:val="true"/>
      <w:ind w:hanging="0"/>
      <w:jc w:val="center"/>
    </w:pPr>
    <w:rPr/>
  </w:style>
  <w:style w:type="paragraph" w:styleId="BalloonText">
    <w:name w:val="Balloon Text"/>
    <w:basedOn w:val="Normal"/>
    <w:link w:val="Style7"/>
    <w:uiPriority w:val="99"/>
    <w:semiHidden/>
    <w:qFormat/>
    <w:pPr/>
    <w:rPr>
      <w:rFonts w:ascii="Tahoma" w:hAnsi="Tahoma" w:cs="Tahoma"/>
      <w:sz w:val="16"/>
      <w:szCs w:val="16"/>
    </w:rPr>
  </w:style>
  <w:style w:type="paragraph" w:styleId="Style21" w:customStyle="1">
    <w:name w:val="Введение_заключение"/>
    <w:basedOn w:val="Heading1"/>
    <w:next w:val="Normal"/>
    <w:qFormat/>
    <w:pPr>
      <w:numPr>
        <w:ilvl w:val="0"/>
        <w:numId w:val="0"/>
      </w:numPr>
      <w:ind w:firstLine="851" w:left="0"/>
      <w:jc w:val="center"/>
    </w:pPr>
    <w:rPr/>
  </w:style>
  <w:style w:type="paragraph" w:styleId="Style22" w:customStyle="1">
    <w:name w:val="Список_ТИРЕ"/>
    <w:basedOn w:val="Normal"/>
    <w:qFormat/>
    <w:pPr>
      <w:numPr>
        <w:ilvl w:val="0"/>
        <w:numId w:val="5"/>
      </w:numPr>
      <w:ind w:firstLine="851" w:left="0"/>
    </w:pPr>
    <w:rPr/>
  </w:style>
  <w:style w:type="paragraph" w:styleId="Style23" w:customStyle="1">
    <w:name w:val="Список_БУКВЫ"/>
    <w:basedOn w:val="Style22"/>
    <w:qFormat/>
    <w:pPr>
      <w:numPr>
        <w:ilvl w:val="0"/>
        <w:numId w:val="6"/>
      </w:numPr>
      <w:ind w:firstLine="851" w:left="0"/>
    </w:pPr>
    <w:rPr/>
  </w:style>
  <w:style w:type="paragraph" w:styleId="Style24" w:customStyle="1">
    <w:name w:val="Список_ЦИФРЫ"/>
    <w:basedOn w:val="Style23"/>
    <w:qFormat/>
    <w:pPr>
      <w:numPr>
        <w:ilvl w:val="0"/>
        <w:numId w:val="7"/>
      </w:numPr>
      <w:ind w:firstLine="851" w:left="0"/>
    </w:pPr>
    <w:rPr/>
  </w:style>
  <w:style w:type="paragraph" w:styleId="21" w:customStyle="1">
    <w:name w:val="Список_2_уровня"/>
    <w:basedOn w:val="Style23"/>
    <w:qFormat/>
    <w:pPr>
      <w:numPr>
        <w:ilvl w:val="0"/>
        <w:numId w:val="8"/>
      </w:numPr>
      <w:ind w:firstLine="851" w:left="0"/>
    </w:pPr>
    <w:rPr/>
  </w:style>
  <w:style w:type="paragraph" w:styleId="Style25" w:customStyle="1">
    <w:name w:val="Список источников"/>
    <w:basedOn w:val="Normal"/>
    <w:qFormat/>
    <w:pPr>
      <w:numPr>
        <w:ilvl w:val="0"/>
        <w:numId w:val="9"/>
      </w:numPr>
      <w:ind w:firstLine="851" w:left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26" w:customStyle="1">
    <w:name w:val="_Название рисунка"/>
    <w:basedOn w:val="Caption"/>
    <w:uiPriority w:val="99"/>
    <w:qFormat/>
    <w:pPr>
      <w:keepLines/>
      <w:spacing w:lineRule="auto" w:line="360" w:before="120" w:after="0"/>
      <w:ind w:hanging="0"/>
      <w:jc w:val="center"/>
    </w:pPr>
    <w:rPr>
      <w:rFonts w:eastAsia="Times New Roman" w:cs="Times New Roman"/>
      <w:b w:val="false"/>
      <w:color w:themeColor="accent1" w:val="auto"/>
      <w:sz w:val="28"/>
      <w:szCs w:val="20"/>
    </w:rPr>
  </w:style>
  <w:style w:type="paragraph" w:styleId="Style27" w:customStyle="1">
    <w:name w:val="_Рисунок"/>
    <w:basedOn w:val="Normal"/>
    <w:uiPriority w:val="99"/>
    <w:qFormat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Style28" w:customStyle="1">
    <w:name w:val="Подпись к картинке"/>
    <w:basedOn w:val="Normal"/>
    <w:link w:val="Style13"/>
    <w:uiPriority w:val="99"/>
    <w:qFormat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2" w:customStyle="1">
    <w:name w:val="Основной текст (6)"/>
    <w:basedOn w:val="Normal"/>
    <w:link w:val="61"/>
    <w:uiPriority w:val="99"/>
    <w:qFormat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  <w:lang w:val="en-US"/>
    </w:rPr>
  </w:style>
  <w:style w:type="numbering" w:styleId="NoList" w:default="1">
    <w:name w:val="No List"/>
    <w:uiPriority w:val="99"/>
    <w:semiHidden/>
    <w:unhideWhenUsed/>
    <w:qFormat/>
  </w:style>
  <w:style w:type="numbering" w:styleId="22" w:customStyle="1">
    <w:name w:val="_Маркированный2"/>
    <w:uiPriority w:val="99"/>
    <w:qFormat/>
  </w:style>
  <w:style w:type="table" w:styleId="12">
    <w:name w:val="Table Grid Light"/>
    <w:basedOn w:val="792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792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79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7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7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7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7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7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CE6F2" w:themeFill="accent1" w:themeFillTint="32"/>
      </w:tc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7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7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7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7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7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EC5E1" w:themeFill="accent1" w:themeFillTint="75"/>
      </w:tcPr>
    </w:tblStylePr>
    <w:tblStylePr w:type="band1Vert">
      <w:tblPr/>
      <w:tcPr>
        <w:shd w:val="clear" w:color="FFFFFF" w:fill="AEC5E1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2AFAD" w:themeFill="accent2" w:themeFillTint="75"/>
      </w:tcPr>
    </w:tblStylePr>
    <w:tblStylePr w:type="band1Vert">
      <w:tblPr/>
      <w:tcPr>
        <w:shd w:val="clear" w:color="FFFFFF" w:fill="E2AFAD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1E0B3" w:themeFill="accent3" w:themeFillTint="75"/>
      </w:tcPr>
    </w:tblStylePr>
    <w:tblStylePr w:type="band1Vert">
      <w:tblPr/>
      <w:tcPr>
        <w:shd w:val="clear" w:color="FFFFFF" w:fill="D1E0B3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C5B8D4" w:themeFill="accent4" w:themeFillTint="75"/>
      </w:tcPr>
    </w:tblStylePr>
    <w:tblStylePr w:type="band1Vert">
      <w:tblPr/>
      <w:tcPr>
        <w:shd w:val="clear" w:color="FFFFFF" w:fill="C5B8D4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CD9E5" w:themeFill="accent5" w:themeFillTint="75"/>
      </w:tcPr>
    </w:tblStylePr>
    <w:tblStylePr w:type="band1Vert">
      <w:tblPr/>
      <w:tcPr>
        <w:shd w:val="clear" w:color="FFFFFF" w:fill="ACD9E5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BCFAA" w:themeFill="accent6" w:themeFillTint="75"/>
      </w:tcPr>
    </w:tblStylePr>
    <w:tblStylePr w:type="band1Vert">
      <w:tblPr/>
      <w:tcPr>
        <w:shd w:val="clear" w:color="FFFFFF" w:fill="FBCFAA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tblPr/>
      <w:tcPr>
        <w:shd w:val="clear" w:color="FFFFFF" w:fill="DBE5F2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tblPr/>
      <w:tcPr>
        <w:shd w:val="clear" w:color="FFFFFF" w:fill="F3DD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tblPr/>
      <w:tcPr>
        <w:shd w:val="clear" w:color="FFFFFF" w:fill="EBF1D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tblPr/>
      <w:tcPr>
        <w:shd w:val="clear" w:color="FFFFFF" w:fill="FDEA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tblPr/>
      <w:tcPr>
        <w:shd w:val="clear" w:color="FFFFFF" w:fill="DBE5F2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tblPr/>
      <w:tcPr>
        <w:shd w:val="clear" w:color="FFFFFF" w:fill="F3DD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tblPr/>
      <w:tcPr>
        <w:shd w:val="clear" w:color="FFFFFF" w:fill="EBF1D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7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tblPr/>
      <w:tcPr>
        <w:shd w:val="clear" w:color="FFFFFF" w:fill="FDEA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7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7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3DFEE" w:themeFill="accent1" w:themeFillTint="40"/>
      </w:tcPr>
    </w:tblStylePr>
    <w:tblStylePr w:type="band1Vert">
      <w:tblPr/>
      <w:tcPr>
        <w:shd w:val="clear" w:color="FFFFFF" w:fill="D3DFEE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7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7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7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FD8E8" w:themeFill="accent4" w:themeFillTint="40"/>
      </w:tcPr>
    </w:tblStylePr>
    <w:tblStylePr w:type="band1Vert">
      <w:tblPr/>
      <w:tcPr>
        <w:shd w:val="clear" w:color="FFFFFF" w:fill="DFD8E8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7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2EAF1" w:themeFill="accent5" w:themeFillTint="40"/>
      </w:tcPr>
    </w:tblStylePr>
    <w:tblStylePr w:type="band1Vert">
      <w:tblPr/>
      <w:tcPr>
        <w:shd w:val="clear" w:color="FFFFFF" w:fill="D2EAF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7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DE5D1" w:themeFill="accent6" w:themeFillTint="40"/>
      </w:tcPr>
    </w:tblStylePr>
    <w:tblStylePr w:type="band1Vert">
      <w:tblPr/>
      <w:tcPr>
        <w:shd w:val="clear" w:color="FFFFFF" w:fill="FDE5D1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DA9796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3D69C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B2A1C7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2CDDD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AC091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tblPr/>
      <w:tcPr>
        <w:shd w:val="clear" w:color="FFFFFF" w:fill="D3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tblPr/>
      <w:tcPr>
        <w:shd w:val="clear" w:color="FFFFFF" w:fill="DFD8E8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tblPr/>
      <w:tcPr>
        <w:shd w:val="clear" w:color="FFFFFF" w:fill="D2EAF1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tblPr/>
      <w:tcPr>
        <w:shd w:val="clear" w:color="FFFFFF" w:fill="FDE5D1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7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7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tblPr/>
      <w:tcPr>
        <w:shd w:val="clear" w:color="FFFFFF" w:fill="D3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7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7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7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tblPr/>
      <w:tcPr>
        <w:shd w:val="clear" w:color="FFFFFF" w:fill="DFD8E8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7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tblPr/>
      <w:tcPr>
        <w:shd w:val="clear" w:color="FFFFFF" w:fill="D2EAF1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7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tblPr/>
      <w:tcPr>
        <w:shd w:val="clear" w:color="FFFFFF" w:fill="FDE5D1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7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7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rPr>
        <w:sz w:val="22"/>
      </w:rPr>
      <w:tblPr/>
      <w:tcPr>
        <w:shd w:val="clear" w:color="FFFFFF" w:fill="C8D7EA" w:themeFill="accent1" w:themeFillTint="50"/>
      </w:tcPr>
    </w:tblStylePr>
    <w:tblStylePr w:type="firstCol">
      <w:rPr>
        <w:sz w:val="22"/>
      </w:rPr>
      <w:tblPr/>
      <w:tcPr>
        <w:shd w:val="clear" w:color="FFFFFF" w:fill="5D8BC2" w:themeFill="accent1" w:themeFillTint="ea"/>
      </w:tcPr>
    </w:tblStylePr>
    <w:tblStylePr w:type="firstRow">
      <w:rPr>
        <w:sz w:val="22"/>
      </w:rPr>
      <w:tblPr/>
      <w:tcPr>
        <w:shd w:val="clear" w:color="FFFFFF" w:fill="5D8BC2" w:themeFill="accent1" w:themeFillTint="ea"/>
      </w:tcPr>
    </w:tblStylePr>
    <w:tblStylePr w:type="lastCol">
      <w:rPr>
        <w:sz w:val="22"/>
      </w:rPr>
      <w:tblPr/>
      <w:tcPr>
        <w:shd w:val="clear" w:color="FFFFFF" w:fill="5D8BC2" w:themeFill="accent1" w:themeFillTint="ea"/>
      </w:tcPr>
    </w:tblStylePr>
    <w:tblStylePr w:type="lastRow">
      <w:rPr>
        <w:sz w:val="22"/>
      </w:rPr>
      <w:tblPr/>
      <w:tcPr>
        <w:shd w:val="clear" w:color="FFFFFF" w:fill="5D8BC2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7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rPr>
        <w:sz w:val="22"/>
      </w:rPr>
      <w:tblPr/>
      <w:tcPr>
        <w:shd w:val="clear" w:color="FFFFFF" w:fill="F3DDDC" w:themeFill="accent2" w:themeFillTint="32"/>
      </w:tcPr>
    </w:tblStylePr>
    <w:tblStylePr w:type="firstCol">
      <w:rPr>
        <w:sz w:val="22"/>
      </w:rPr>
      <w:tblPr/>
      <w:tcPr>
        <w:shd w:val="clear" w:color="FFFFFF" w:fill="DA9796" w:themeFill="accent2" w:themeFillTint="97"/>
      </w:tcPr>
    </w:tblStylePr>
    <w:tblStylePr w:type="firstRow">
      <w:rPr>
        <w:sz w:val="22"/>
      </w:rPr>
      <w:tblPr/>
      <w:tcPr>
        <w:shd w:val="clear" w:color="FFFFFF" w:fill="DA9796" w:themeFill="accent2" w:themeFillTint="97"/>
      </w:tcPr>
    </w:tblStylePr>
    <w:tblStylePr w:type="lastCol">
      <w:rPr>
        <w:sz w:val="22"/>
      </w:rPr>
      <w:tblPr/>
      <w:tcPr>
        <w:shd w:val="clear" w:color="FFFFFF" w:fill="DA9796" w:themeFill="accent2" w:themeFillTint="97"/>
      </w:tcPr>
    </w:tblStylePr>
    <w:tblStylePr w:type="lastRow">
      <w:rPr>
        <w:sz w:val="22"/>
      </w:rPr>
      <w:tblPr/>
      <w:tcPr>
        <w:shd w:val="clear" w:color="FFFFFF" w:fill="DA979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7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rPr>
        <w:sz w:val="22"/>
      </w:rPr>
      <w:tblPr/>
      <w:tcPr>
        <w:shd w:val="clear" w:color="FFFFFF" w:fill="EBF1DD" w:themeFill="accent3" w:themeFillTint="34"/>
      </w:tcPr>
    </w:tblStylePr>
    <w:tblStylePr w:type="firstCol">
      <w:rPr>
        <w:sz w:val="22"/>
      </w:rPr>
      <w:tblPr/>
      <w:tcPr>
        <w:shd w:val="clear" w:color="FFFFFF" w:fill="9BBB5A" w:themeFill="accent3" w:themeFillTint="fe"/>
      </w:tcPr>
    </w:tblStylePr>
    <w:tblStylePr w:type="firstRow">
      <w:rPr>
        <w:sz w:val="22"/>
      </w:rPr>
      <w:tblPr/>
      <w:tcPr>
        <w:shd w:val="clear" w:color="FFFFFF" w:fill="9BBB5A" w:themeFill="accent3" w:themeFillTint="fe"/>
      </w:tcPr>
    </w:tblStylePr>
    <w:tblStylePr w:type="lastCol">
      <w:rPr>
        <w:sz w:val="22"/>
      </w:rPr>
      <w:tblPr/>
      <w:tcPr>
        <w:shd w:val="clear" w:color="FFFFFF" w:fill="9BBB5A" w:themeFill="accent3" w:themeFillTint="fe"/>
      </w:tcPr>
    </w:tblStylePr>
    <w:tblStylePr w:type="lastRow">
      <w:rPr>
        <w:sz w:val="22"/>
      </w:rPr>
      <w:tblPr/>
      <w:tcPr>
        <w:shd w:val="clear" w:color="FFFFFF" w:fill="9BBB5A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7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sz w:val="22"/>
      </w:rPr>
      <w:tblPr/>
      <w:tcPr>
        <w:shd w:val="clear" w:color="FFFFFF" w:fill="B2A1C7" w:themeFill="accent4" w:themeFillTint="9a"/>
      </w:tcPr>
    </w:tblStylePr>
    <w:tblStylePr w:type="firstRow">
      <w:rPr>
        <w:sz w:val="22"/>
      </w:rPr>
      <w:tblPr/>
      <w:tcPr>
        <w:shd w:val="clear" w:color="FFFFFF" w:fill="B2A1C7" w:themeFill="accent4" w:themeFillTint="9a"/>
      </w:tcPr>
    </w:tblStylePr>
    <w:tblStylePr w:type="lastCol">
      <w:rPr>
        <w:sz w:val="22"/>
      </w:rPr>
      <w:tblPr/>
      <w:tcPr>
        <w:shd w:val="clear" w:color="FFFFFF" w:fill="B2A1C7" w:themeFill="accent4" w:themeFillTint="9a"/>
      </w:tcPr>
    </w:tblStylePr>
    <w:tblStylePr w:type="lastRow">
      <w:rPr>
        <w:sz w:val="22"/>
      </w:rPr>
      <w:tblPr/>
      <w:tcPr>
        <w:shd w:val="clear" w:color="FFFFFF" w:fill="B2A1C7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7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7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rPr>
        <w:sz w:val="22"/>
      </w:rPr>
      <w:tblPr/>
      <w:tcPr>
        <w:shd w:val="clear" w:color="FFFFFF" w:fill="FDEAD9" w:themeFill="accent6" w:themeFillTint="34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rPr>
        <w:sz w:val="22"/>
      </w:rPr>
      <w:tblPr/>
      <w:tcPr>
        <w:shd w:val="clear" w:color="FFFFFF" w:fill="C8D7EA" w:themeFill="accent1" w:themeFillTint="50"/>
      </w:tcPr>
    </w:tblStylePr>
    <w:tblStylePr w:type="firstCol">
      <w:rPr>
        <w:sz w:val="22"/>
      </w:rPr>
      <w:tblPr/>
      <w:tcPr>
        <w:shd w:val="clear" w:color="FFFFFF" w:fill="5D8BC2" w:themeFill="accent1" w:themeFillTint="ea"/>
      </w:tcPr>
    </w:tblStylePr>
    <w:tblStylePr w:type="firstRow">
      <w:rPr>
        <w:sz w:val="22"/>
      </w:rPr>
      <w:tblPr/>
      <w:tcPr>
        <w:shd w:val="clear" w:color="FFFFFF" w:fill="5D8BC2" w:themeFill="accent1" w:themeFillTint="ea"/>
      </w:tcPr>
    </w:tblStylePr>
    <w:tblStylePr w:type="lastCol">
      <w:rPr>
        <w:sz w:val="22"/>
      </w:rPr>
      <w:tblPr/>
      <w:tcPr>
        <w:shd w:val="clear" w:color="FFFFFF" w:fill="5D8BC2" w:themeFill="accent1" w:themeFillTint="ea"/>
      </w:tcPr>
    </w:tblStylePr>
    <w:tblStylePr w:type="lastRow">
      <w:rPr>
        <w:sz w:val="22"/>
      </w:rPr>
      <w:tblPr/>
      <w:tcPr>
        <w:shd w:val="clear" w:color="FFFFFF" w:fill="5D8BC2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rPr>
        <w:sz w:val="22"/>
      </w:rPr>
      <w:tblPr/>
      <w:tcPr>
        <w:shd w:val="clear" w:color="FFFFFF" w:fill="F3DDDC" w:themeFill="accent2" w:themeFillTint="32"/>
      </w:tcPr>
    </w:tblStylePr>
    <w:tblStylePr w:type="firstCol">
      <w:rPr>
        <w:sz w:val="22"/>
      </w:rPr>
      <w:tblPr/>
      <w:tcPr>
        <w:shd w:val="clear" w:color="FFFFFF" w:fill="DA9796" w:themeFill="accent2" w:themeFillTint="97"/>
      </w:tcPr>
    </w:tblStylePr>
    <w:tblStylePr w:type="firstRow">
      <w:rPr>
        <w:sz w:val="22"/>
      </w:rPr>
      <w:tblPr/>
      <w:tcPr>
        <w:shd w:val="clear" w:color="FFFFFF" w:fill="DA9796" w:themeFill="accent2" w:themeFillTint="97"/>
      </w:tcPr>
    </w:tblStylePr>
    <w:tblStylePr w:type="lastCol">
      <w:rPr>
        <w:sz w:val="22"/>
      </w:rPr>
      <w:tblPr/>
      <w:tcPr>
        <w:shd w:val="clear" w:color="FFFFFF" w:fill="DA9796" w:themeFill="accent2" w:themeFillTint="97"/>
      </w:tcPr>
    </w:tblStylePr>
    <w:tblStylePr w:type="lastRow">
      <w:rPr>
        <w:sz w:val="22"/>
      </w:rPr>
      <w:tblPr/>
      <w:tcPr>
        <w:shd w:val="clear" w:color="FFFFFF" w:fill="DA979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rPr>
        <w:sz w:val="22"/>
      </w:rPr>
      <w:tblPr/>
      <w:tcPr>
        <w:shd w:val="clear" w:color="FFFFFF" w:fill="EBF1DD" w:themeFill="accent3" w:themeFillTint="34"/>
      </w:tcPr>
    </w:tblStylePr>
    <w:tblStylePr w:type="firstCol">
      <w:rPr>
        <w:sz w:val="22"/>
      </w:rPr>
      <w:tblPr/>
      <w:tcPr>
        <w:shd w:val="clear" w:color="FFFFFF" w:fill="9BBB5A" w:themeFill="accent3" w:themeFillTint="fe"/>
      </w:tcPr>
    </w:tblStylePr>
    <w:tblStylePr w:type="firstRow">
      <w:rPr>
        <w:sz w:val="22"/>
      </w:rPr>
      <w:tblPr/>
      <w:tcPr>
        <w:shd w:val="clear" w:color="FFFFFF" w:fill="9BBB5A" w:themeFill="accent3" w:themeFillTint="fe"/>
      </w:tcPr>
    </w:tblStylePr>
    <w:tblStylePr w:type="lastCol">
      <w:rPr>
        <w:sz w:val="22"/>
      </w:rPr>
      <w:tblPr/>
      <w:tcPr>
        <w:shd w:val="clear" w:color="FFFFFF" w:fill="9BBB5A" w:themeFill="accent3" w:themeFillTint="fe"/>
      </w:tcPr>
    </w:tblStylePr>
    <w:tblStylePr w:type="lastRow">
      <w:rPr>
        <w:sz w:val="22"/>
      </w:rPr>
      <w:tblPr/>
      <w:tcPr>
        <w:shd w:val="clear" w:color="FFFFFF" w:fill="9BBB5A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sz w:val="22"/>
      </w:rPr>
      <w:tblPr/>
      <w:tcPr>
        <w:shd w:val="clear" w:color="FFFFFF" w:fill="B2A1C7" w:themeFill="accent4" w:themeFillTint="9a"/>
      </w:tcPr>
    </w:tblStylePr>
    <w:tblStylePr w:type="firstRow">
      <w:rPr>
        <w:sz w:val="22"/>
      </w:rPr>
      <w:tblPr/>
      <w:tcPr>
        <w:shd w:val="clear" w:color="FFFFFF" w:fill="B2A1C7" w:themeFill="accent4" w:themeFillTint="9a"/>
      </w:tcPr>
    </w:tblStylePr>
    <w:tblStylePr w:type="lastCol">
      <w:rPr>
        <w:sz w:val="22"/>
      </w:rPr>
      <w:tblPr/>
      <w:tcPr>
        <w:shd w:val="clear" w:color="FFFFFF" w:fill="B2A1C7" w:themeFill="accent4" w:themeFillTint="9a"/>
      </w:tcPr>
    </w:tblStylePr>
    <w:tblStylePr w:type="lastRow">
      <w:rPr>
        <w:sz w:val="22"/>
      </w:rPr>
      <w:tblPr/>
      <w:tcPr>
        <w:shd w:val="clear" w:color="FFFFFF" w:fill="B2A1C7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rPr>
        <w:sz w:val="22"/>
      </w:rPr>
      <w:tblPr/>
      <w:tcPr>
        <w:shd w:val="clear" w:color="FFFFFF" w:fill="FDEAD9" w:themeFill="accent6" w:themeFillTint="34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7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792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819">
    <w:name w:val="Светлая заливка1"/>
    <w:basedOn w:val="792"/>
    <w:uiPriority w:val="60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blPr/>
      <w:tcPr>
        <w:tcBorders>
          <w:left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2">
    <w:name w:val="Table Grid"/>
    <w:basedOn w:val="79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D98F8-6652-4749-AFC0-2D7D2C43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6</Pages>
  <Words>600</Words>
  <Characters>4268</Characters>
  <CharactersWithSpaces>4996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2015-10-06T17:31:00Z</dcterms:created>
  <dc:creator/>
  <dc:description/>
  <dc:language>en-US</dc:language>
  <cp:lastModifiedBy/>
  <dcterms:modified xsi:type="dcterms:W3CDTF">2025-04-28T12:53:37Z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