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.bmp" ContentType="image/bmp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 xml:space="preserve">Институт кибербезопасности и защиты информации </w:t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smallCaps/>
          <w:sz w:val="24"/>
          <w:szCs w:val="24"/>
        </w:rPr>
      </w:pPr>
      <w:r>
        <w:rPr>
          <w:b/>
          <w:bCs/>
          <w:sz w:val="32"/>
          <w:szCs w:val="32"/>
        </w:rPr>
        <w:t>ЛАБОРАТОРНАЯ РАБОТА № 10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b/>
          <w:bCs/>
          <w:highlight w:val="yellow"/>
        </w:rPr>
      </w:pPr>
      <w:r>
        <w:rPr/>
        <w:t>«</w:t>
      </w:r>
      <w:r>
        <w:rPr>
          <w:b/>
          <w:bCs/>
        </w:rPr>
        <w:t>Триггеры, счетчики и регистры</w:t>
      </w:r>
      <w:r>
        <w:rPr/>
        <w:t>»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по дисциплине «Электроника и схемотехника»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2811780</wp:posOffset>
            </wp:positionH>
            <wp:positionV relativeFrom="paragraph">
              <wp:posOffset>143510</wp:posOffset>
            </wp:positionV>
            <wp:extent cx="967740" cy="674370"/>
            <wp:effectExtent l="0" t="0" r="0" b="0"/>
            <wp:wrapTopAndBottom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Выполнил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 гр.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5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5100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/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0001</w:t>
        <w:tab/>
        <w:tab/>
        <w:t xml:space="preserve">  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л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ш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е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ч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4746" w:leader="none"/>
          <w:tab w:val="left" w:pos="6840" w:leader="none"/>
        </w:tabs>
        <w:spacing w:lineRule="auto" w:line="240" w:before="0" w:after="0"/>
        <w:ind w:hanging="0" w:left="567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                                                 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&lt;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подпись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&gt;</w:t>
      </w:r>
    </w:p>
    <w:p>
      <w:pPr>
        <w:pStyle w:val="Normal"/>
        <w:spacing w:lineRule="auto" w:line="240" w:before="240" w:after="20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24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Проверил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                                                                  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у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у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А.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200"/>
        <w:ind w:hanging="0" w:left="567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tabs>
          <w:tab w:val="clear" w:pos="720"/>
          <w:tab w:val="left" w:pos="4746" w:leader="none"/>
          <w:tab w:val="left" w:pos="6840" w:leader="none"/>
        </w:tabs>
        <w:spacing w:lineRule="auto" w:line="240"/>
        <w:ind w:firstLine="851" w:left="567"/>
        <w:rPr>
          <w:sz w:val="22"/>
          <w:szCs w:val="22"/>
        </w:rPr>
      </w:pPr>
      <w:r>
        <w:rPr/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iCs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76" w:before="0" w:after="200"/>
        <w:ind w:hanging="432" w:left="432" w:right="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highlight w:val="yellow"/>
        </w:rPr>
      </w:pPr>
      <w:r>
        <w:rPr/>
        <w:t>202</w:t>
      </w:r>
      <w:r>
        <w:rPr/>
        <w:t>5</w:t>
      </w:r>
    </w:p>
    <w:p>
      <w:pPr>
        <w:pStyle w:val="Normal"/>
        <w:numPr>
          <w:ilvl w:val="0"/>
          <w:numId w:val="0"/>
        </w:numPr>
        <w:spacing w:lineRule="auto" w:line="240"/>
        <w:ind w:hanging="0" w:left="0"/>
        <w:jc w:val="center"/>
        <w:rPr>
          <w:highlight w:val="yellow"/>
        </w:rPr>
      </w:pPr>
      <w:r>
        <w:rPr/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Цель работы</w:t>
      </w:r>
    </w:p>
    <w:p>
      <w:pPr>
        <w:pStyle w:val="Normal"/>
        <w:rPr>
          <w:b/>
          <w:bCs/>
          <w:smallCaps/>
        </w:rPr>
      </w:pPr>
      <w:r>
        <w:rPr/>
        <w:t>Цель работы - изучить функционирования триггеров различных типов и экспериментально определить таблицы состояния (таблицы истинности) триггеров. Изучить функционирования счётчиков и регистров.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 xml:space="preserve">Описание решения 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Исследования асинхронного RS-триггера с инверсными входами</w:t>
      </w:r>
    </w:p>
    <w:p>
      <w:pPr>
        <w:pStyle w:val="Normal"/>
        <w:rPr/>
      </w:pPr>
      <w:r>
        <w:rPr/>
        <w:t>На рисунке 1 изображена схема RS-триггера с инверсными входами, были проведены измерения – результаты занесены в таблицу 1.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191125" cy="3543300"/>
            <wp:effectExtent l="0" t="0" r="0" b="0"/>
            <wp:docPr id="2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 – Схема асинхронного RS-триггера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1 – Таблица состояний для асинхронного RS-триггера</w:t>
      </w:r>
    </w:p>
    <w:tbl>
      <w:tblPr>
        <w:tblStyle w:val="Table1"/>
        <w:tblW w:w="65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15"/>
        <w:gridCol w:w="1048"/>
        <w:gridCol w:w="1374"/>
        <w:gridCol w:w="1208"/>
        <w:gridCol w:w="1671"/>
      </w:tblGrid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bot"/>
                  </m:bar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</m:bar>
              </m:oMath>
            </m:oMathPara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Состояние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Запрещено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bot"/>
                  </m:bar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</m:bar>
              </m:oMath>
            </m:oMathPara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синхронного RS-триггера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581525" cy="3552825"/>
            <wp:effectExtent l="0" t="0" r="0" b="0"/>
            <wp:docPr id="3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2 – Схема синхронного RS-триггера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2 – Таблица состояний для синхронного RS-триггера</w:t>
      </w:r>
    </w:p>
    <w:tbl>
      <w:tblPr>
        <w:tblStyle w:val="Table2"/>
        <w:tblW w:w="56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95"/>
        <w:gridCol w:w="645"/>
        <w:gridCol w:w="644"/>
        <w:gridCol w:w="671"/>
        <w:gridCol w:w="662"/>
        <w:gridCol w:w="2439"/>
      </w:tblGrid>
      <w:tr>
        <w:trPr>
          <w:trHeight w:val="513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C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bot"/>
                  </m:bar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</m:bar>
              </m:oMath>
            </m:oMathPara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Состояние</w:t>
            </w:r>
          </w:p>
        </w:tc>
      </w:tr>
      <w:tr>
        <w:trPr>
          <w:trHeight w:val="513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13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13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00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513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00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00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500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Запрещено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D-триггера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989320" cy="3059430"/>
            <wp:effectExtent l="0" t="0" r="0" b="0"/>
            <wp:docPr id="4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0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3 – Схема D-триггера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3 – Таблица состояний для D-триггера</w:t>
      </w:r>
    </w:p>
    <w:tbl>
      <w:tblPr>
        <w:tblStyle w:val="Table3"/>
        <w:tblW w:w="65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15"/>
        <w:gridCol w:w="1048"/>
        <w:gridCol w:w="1374"/>
        <w:gridCol w:w="1208"/>
        <w:gridCol w:w="1671"/>
      </w:tblGrid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C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bot"/>
                  </m:bar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</m:bar>
              </m:oMath>
            </m:oMathPara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Состояние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Хранение 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Хранение 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MS-триггера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112510" cy="2622550"/>
            <wp:effectExtent l="0" t="0" r="0" b="0"/>
            <wp:docPr id="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4 – Схема MS-триггера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4 – Таблица состояний для MS-триггера</w:t>
      </w:r>
    </w:p>
    <w:tbl>
      <w:tblPr>
        <w:tblStyle w:val="Table4"/>
        <w:tblW w:w="96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33"/>
        <w:gridCol w:w="925"/>
        <w:gridCol w:w="927"/>
        <w:gridCol w:w="1727"/>
        <w:gridCol w:w="1727"/>
        <w:gridCol w:w="1727"/>
        <w:gridCol w:w="1725"/>
      </w:tblGrid>
      <w:tr>
        <w:trPr>
          <w:trHeight w:val="572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Q</m:t>
              </m:r>
            </m:oMath>
            <w:sdt>
              <w:sdtPr>
                <w:tag w:val="goog_rdk_2"/>
                <w:id w:val="-976867776"/>
                <w:text/>
              </w:sdtPr>
              <w:sdtContent>
                <w:r>
                  <w:rPr/>
                </w:r>
                <w:r>
                  <w:rPr>
                    <w:rFonts w:eastAsia="Times New Roman" w:cs="Times New Roman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, В</w:t>
                </w:r>
              </w:sdtContent>
            </w:sdt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 xmlns:m="http://schemas.openxmlformats.org/officeDocument/2006/math">
              <m:bar>
                <m:barPr>
                  <m:pos m:val="bot"/>
                </m:barPr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</m:bar>
            </m:oMath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, 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, В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 xmlns:m="http://schemas.openxmlformats.org/officeDocument/2006/math">
              <m:sSub>
                <m:e>
                  <m:bar>
                    <m:barPr>
                      <m:pos m:val="bot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, В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(0)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(1)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(1)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(0)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545" w:hRule="atLeast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</w:tbl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JK-триггер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2969260"/>
            <wp:effectExtent l="0" t="0" r="0" b="0"/>
            <wp:docPr id="6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5 – Схема JK-триггера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5 – Таблица состояний для JK-триггера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5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17"/>
        <w:gridCol w:w="1178"/>
        <w:gridCol w:w="1169"/>
        <w:gridCol w:w="1933"/>
        <w:gridCol w:w="1932"/>
        <w:gridCol w:w="1292"/>
        <w:gridCol w:w="1290"/>
      </w:tblGrid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J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C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Q̅1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Q̅2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(0)</w:t>
            </w:r>
          </w:p>
        </w:tc>
        <w:tc>
          <w:tcPr>
            <w:tcW w:w="1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(1)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2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2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(1)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 (0)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4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Q̅1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Q1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Хранение</w:t>
            </w:r>
          </w:p>
        </w:tc>
      </w:tr>
    </w:tbl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суммирующего счётчика на JK-триггерах</w:t>
      </w:r>
    </w:p>
    <w:p>
      <w:pPr>
        <w:pStyle w:val="Normal"/>
        <w:rPr/>
      </w:pPr>
      <w:r>
        <w:rPr/>
        <w:t xml:space="preserve">Было проведено исследование суммирующего счётчика на JK-триггерах, взяты показания анализатора логических сигналов и по этим результатам построена таблица состояний. </w:t>
      </w:r>
    </w:p>
    <w:p>
      <w:pPr>
        <w:pStyle w:val="Normal"/>
        <w:rPr>
          <w:sz w:val="24"/>
          <w:szCs w:val="24"/>
        </w:rPr>
      </w:pPr>
      <w:r>
        <w:rPr/>
        <w:t>У суммирующего счетчика входное двоичное число, хранимое в триггерах схемы, увеличивается при поступлении на его вход первого импульса. В исходном состоянии во всех триггерах счетчика записаны нули.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876925" cy="2840355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6 – Схема суммирующего счетчика на основе JK-триггера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4161155"/>
            <wp:effectExtent l="0" t="0" r="0" b="0"/>
            <wp:docPr id="8" name="image10.png" descr="Изображение выглядит как текст, монитор, черный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 descr="Изображение выглядит как текст, монитор, черный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16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7 – Временная диаграмма суммирующего счётчика на JK-триггерах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6 – Таблица состояний суммирующего счётчика на JK-триггерах</w:t>
      </w:r>
    </w:p>
    <w:tbl>
      <w:tblPr>
        <w:tblStyle w:val="Table6"/>
        <w:tblW w:w="32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60"/>
        <w:gridCol w:w="841"/>
        <w:gridCol w:w="849"/>
        <w:gridCol w:w="709"/>
      </w:tblGrid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</m:oMath>
            </m:oMathPara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7"/>
                <w:id w:val="-924612567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</w:r>
            <m:oMath xmlns:m="http://schemas.openxmlformats.org/officeDocument/2006/math">
              <m:sSub>
                <m:e/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sdt>
              <w:sdtPr>
                <w:tag w:val="goog_rdk_8"/>
                <w:id w:val="-1775789205"/>
              </w:sdtPr>
              <w:sdtContent>
                <w:r>
                  <w:rPr/>
                </w:r>
                <w:r>
                  <w:rPr/>
                </w:r>
              </w:sdtContent>
            </w:sdt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/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вычитающего счётчика на JK-триггерах</w:t>
      </w:r>
    </w:p>
    <w:p>
      <w:pPr>
        <w:pStyle w:val="Normal"/>
        <w:rPr>
          <w:color w:val="000000"/>
        </w:rPr>
      </w:pPr>
      <w:r>
        <w:rPr>
          <w:color w:val="000000"/>
        </w:rPr>
        <w:t>Было проведено исследование вычитающего счётчика на JK-триггерах, взяты показания анализатора логических сигналов и построена таблица состояний.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2834005"/>
            <wp:effectExtent l="0" t="0" r="0" b="0"/>
            <wp:docPr id="9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3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8 – Схема вычитающего счетчика на основе JK-триггера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5708015"/>
            <wp:effectExtent l="0" t="0" r="0" b="0"/>
            <wp:docPr id="10" name="image16.png" descr="Изображение выглядит как текст, монитор, черный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 descr="Изображение выглядит как текст, монитор, черный, экр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70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9 – Временная диаграмма вычитающего счетчика на основе JK-триггера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7 – Таблица состояний для вычитающего счетчика на основе JK-триггера</w:t>
      </w:r>
    </w:p>
    <w:tbl>
      <w:tblPr>
        <w:tblStyle w:val="Table7"/>
        <w:tblW w:w="33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55"/>
        <w:gridCol w:w="895"/>
        <w:gridCol w:w="904"/>
        <w:gridCol w:w="903"/>
      </w:tblGrid>
      <w:tr>
        <w:trPr>
          <w:trHeight w:val="43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</m:oMath>
            </m:oMathPara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</w:tr>
      <w:tr>
        <w:trPr>
          <w:trHeight w:val="42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3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42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43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42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42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3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2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</w:tbl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 </w:t>
      </w:r>
      <w:r>
        <w:rPr/>
        <w:t>Суммирующий счетчик на JK-триггерах с дополнительным входом R</w:t>
      </w:r>
    </w:p>
    <w:p>
      <w:pPr>
        <w:pStyle w:val="Normal"/>
        <w:rPr>
          <w:color w:val="000000"/>
        </w:rPr>
      </w:pPr>
      <w:r>
        <w:rPr>
          <w:color w:val="000000"/>
        </w:rPr>
        <w:t>Было проведено исследование суммирующего счётчика на JK-триггерах с дополнительным входом R, взяты показания анализатора логических сигналов и построена таблица состояний.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946775" cy="2906395"/>
            <wp:effectExtent l="0" t="0" r="0" b="0"/>
            <wp:docPr id="1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290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10 – Схема суммирующего счётчика на JK-триггерах с дополнительным входом R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876925" cy="4626610"/>
            <wp:effectExtent l="0" t="0" r="0" b="0"/>
            <wp:docPr id="12" name="image17.png" descr="Изображение выглядит как текст, монитор, часы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.png" descr="Изображение выглядит как текст, монитор, часы, чер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62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11 – Временная диаграмма суммирующего счётчика на JK-триггерах с дополнительным входом R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8 – Таблица состояний суммирующего счётчика на JK-триггерах с дополнительным входом R</w:t>
      </w:r>
    </w:p>
    <w:tbl>
      <w:tblPr>
        <w:tblStyle w:val="Table8"/>
        <w:tblW w:w="346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27"/>
        <w:gridCol w:w="858"/>
        <w:gridCol w:w="990"/>
        <w:gridCol w:w="989"/>
      </w:tblGrid>
      <w:tr>
        <w:trPr>
          <w:trHeight w:val="47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</w:tr>
      <w:tr>
        <w:trPr>
          <w:trHeight w:val="46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14"/>
                <w:id w:val="1583195436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0</w:t>
                </w:r>
              </w:sdtContent>
            </w:sdt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7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6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7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>
          <w:trHeight w:val="46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  <w:tr>
        <w:trPr>
          <w:trHeight w:val="46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последовательного регистра на D-триггерах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975985" cy="3754120"/>
            <wp:effectExtent l="0" t="0" r="0" b="0"/>
            <wp:docPr id="13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75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12 – Схема последовательного регистра на D-триггерах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9 – Состояние последовательного регистра на D-триггерах</w:t>
      </w:r>
    </w:p>
    <w:tbl>
      <w:tblPr>
        <w:tblStyle w:val="Table9"/>
        <w:tblW w:w="32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19"/>
        <w:gridCol w:w="839"/>
        <w:gridCol w:w="851"/>
        <w:gridCol w:w="850"/>
      </w:tblGrid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</m:oMath>
            </m:oMathPara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</w:tr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18"/>
                <w:id w:val="-1568757965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bCs w:val="false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0</w:t>
                </w:r>
              </w:sdtContent>
            </w:sdt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</w:tr>
    </w:tbl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Контрольные вопросы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Нарисуйте временные диаграммы установки синхронного Dтриггера в нулевое и единичное состояния</w:t>
      </w:r>
    </w:p>
    <w:p>
      <w:pPr>
        <w:pStyle w:val="Normal"/>
        <w:rPr/>
      </w:pPr>
      <w:r>
        <w:rPr/>
        <w:drawing>
          <wp:inline distT="0" distB="0" distL="0" distR="0">
            <wp:extent cx="5522595" cy="1294130"/>
            <wp:effectExtent l="0" t="0" r="0" b="0"/>
            <wp:docPr id="14" name="image12.png" descr="Изображение выглядит как текст, внутренний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 descr="Изображение выглядит как текст, внутренний, снимок экрана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129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544820" cy="1409700"/>
            <wp:effectExtent l="0" t="0" r="0" b="0"/>
            <wp:docPr id="15" name="image15.png" descr="Изображение выглядит как текст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 descr="Изображение выглядит как текст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Используя элемент И-НЕ, нарисуйте схему D-триггера со статической синхронизацией.</w:t>
      </w:r>
    </w:p>
    <w:p>
      <w:pPr>
        <w:pStyle w:val="Normal"/>
        <w:rPr/>
      </w:pPr>
      <w:r>
        <w:rPr/>
        <w:drawing>
          <wp:inline distT="0" distB="0" distL="0" distR="0">
            <wp:extent cx="5519420" cy="1641475"/>
            <wp:effectExtent l="0" t="0" r="0" b="0"/>
            <wp:docPr id="16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Можно ли собрать JK-триггер на основе асинхронного RS-триггера?</w:t>
      </w:r>
    </w:p>
    <w:p>
      <w:pPr>
        <w:pStyle w:val="Normal"/>
        <w:rPr>
          <w:b/>
          <w:bCs/>
          <w:color w:val="000000"/>
          <w:sz w:val="27"/>
          <w:szCs w:val="27"/>
          <w:highlight w:val="white"/>
        </w:rPr>
      </w:pPr>
      <w:r>
        <w:rPr/>
        <w:t>Основная идея изобретения JK-триггера – избавиться от неопределенности асинхронного RS-триггера при определенных поданных сигналах. Поэтому JK-триггер нельзя собрать на основе асинхронного триггера.</w:t>
      </w:r>
      <w:r>
        <w:rPr>
          <w:color w:val="000000"/>
          <w:sz w:val="27"/>
          <w:szCs w:val="27"/>
          <w:highlight w:val="white"/>
        </w:rPr>
        <w:t xml:space="preserve"> Простейший JK-триггер можно получить из синхронного RS-триггера с динамическим управлением, если ввести дополнительные обратные связи с выходов триггера на входы, которые позволяют устранить неопределенность в таблице состояний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Постройте схему четырёхразрядного суммирующего двоичного счетчика с модулем, равным 12.</w:t>
      </w:r>
    </w:p>
    <w:p>
      <w:pPr>
        <w:pStyle w:val="Normal"/>
        <w:rPr/>
      </w:pPr>
      <w:r>
        <w:rPr/>
        <w:drawing>
          <wp:inline distT="0" distB="0" distL="0" distR="0">
            <wp:extent cx="5542280" cy="2442845"/>
            <wp:effectExtent l="0" t="0" r="0" b="0"/>
            <wp:docPr id="17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44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Нарисуйте схему трёхразрядного вычитающего счетчика с показаниями, изменяющимися от 7 до 2.</w:t>
      </w:r>
    </w:p>
    <w:p>
      <w:pPr>
        <w:pStyle w:val="Normal"/>
        <w:rPr/>
      </w:pPr>
      <w:r>
        <w:rPr/>
        <w:drawing>
          <wp:inline distT="0" distB="0" distL="0" distR="0">
            <wp:extent cx="5522595" cy="1840865"/>
            <wp:effectExtent l="0" t="0" r="0" b="0"/>
            <wp:docPr id="18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184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Выводы</w:t>
      </w:r>
    </w:p>
    <w:p>
      <w:pPr>
        <w:pStyle w:val="Normal"/>
        <w:rPr>
          <w:sz w:val="24"/>
          <w:szCs w:val="24"/>
        </w:rPr>
      </w:pPr>
      <w:r>
        <w:rPr/>
        <w:t>В ходе лабораторной работы были изучены схемы триггеров различных типов и экспериментально определены таблицы состояний триггеров.</w:t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  <w:font w:name="Cambria Math">
    <w:charset w:val="01"/>
    <w:family w:val="roman"/>
    <w:pitch w:val="variable"/>
    <w:embedRegular r:id="rId9" w:fontKey="{09014A78-CABC-4EF0-12AC-5CD89AEFDE0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20070e"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1"/>
    <w:qFormat/>
    <w:rsid w:val="00c53ada"/>
    <w:pPr>
      <w:tabs>
        <w:tab w:val="clear" w:pos="720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tabs>
        <w:tab w:val="clear" w:pos="720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tabs>
        <w:tab w:val="clear" w:pos="720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c53ada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locked/>
    <w:rsid w:val="001a0a5c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5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qFormat/>
    <w:locked/>
    <w:rsid w:val="002e373a"/>
    <w:pPr/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jc w:val="lef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20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20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20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locked/>
    <w:rsid w:val="00f52f00"/>
    <w:pPr>
      <w:spacing w:before="0" w:after="0"/>
      <w:ind w:left="720"/>
      <w:contextualSpacing/>
    </w:pPr>
    <w:rPr/>
  </w:style>
  <w:style w:type="paragraph" w:styleId="Style20" w:customStyle="1">
    <w:name w:val="Рисунок"/>
    <w:basedOn w:val="Normal"/>
    <w:next w:val="Style15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1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 w:left="0"/>
      <w:jc w:val="center"/>
    </w:pPr>
    <w:rPr/>
  </w:style>
  <w:style w:type="paragraph" w:styleId="Style22" w:customStyle="1">
    <w:name w:val="Список_ТИРЕ"/>
    <w:basedOn w:val="Normal"/>
    <w:qFormat/>
    <w:rsid w:val="00384ecc"/>
    <w:pPr>
      <w:ind w:firstLine="851" w:left="0"/>
    </w:pPr>
    <w:rPr/>
  </w:style>
  <w:style w:type="paragraph" w:styleId="Style23" w:customStyle="1">
    <w:name w:val="Список_БУКВЫ"/>
    <w:basedOn w:val="Style22"/>
    <w:qFormat/>
    <w:rsid w:val="00384ecc"/>
    <w:pPr>
      <w:ind w:firstLine="851" w:left="0"/>
    </w:pPr>
    <w:rPr/>
  </w:style>
  <w:style w:type="paragraph" w:styleId="Style24" w:customStyle="1">
    <w:name w:val="Список_ЦИФРЫ"/>
    <w:basedOn w:val="Style23"/>
    <w:qFormat/>
    <w:rsid w:val="00384ecc"/>
    <w:pPr>
      <w:ind w:firstLine="851" w:left="0"/>
    </w:pPr>
    <w:rPr/>
  </w:style>
  <w:style w:type="paragraph" w:styleId="21" w:customStyle="1">
    <w:name w:val="Список_2_уровня"/>
    <w:basedOn w:val="Style23"/>
    <w:qFormat/>
    <w:rsid w:val="00384ecc"/>
    <w:pPr>
      <w:ind w:firstLine="851" w:left="0"/>
    </w:pPr>
    <w:rPr/>
  </w:style>
  <w:style w:type="paragraph" w:styleId="Style25" w:customStyle="1">
    <w:name w:val="Список источников"/>
    <w:basedOn w:val="Normal"/>
    <w:qFormat/>
    <w:rsid w:val="00384ecc"/>
    <w:pPr>
      <w:ind w:firstLine="851" w:lef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6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4">
    <w:name w:val="Сетка таблицы1"/>
    <w:basedOn w:val="a6"/>
    <w:uiPriority w:val="59"/>
    <w:rsid w:val="00d63a43"/>
    <w:pPr>
      <w:jc w:val="left"/>
    </w:pPr>
    <w:rPr>
      <w:rFonts w:eastAsiaTheme="minorHAnsi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mXVs9aVAAC/31upwBPxPljrBfJw==">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LibreOffice/25.2.7.2$Linux_X86_64 LibreOffice_project/520$Build-2</Application>
  <AppVersion>15.0000</AppVersion>
  <Pages>14</Pages>
  <Words>816</Words>
  <Characters>4189</Characters>
  <CharactersWithSpaces>4832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/>
  <dc:description/>
  <dc:language>en-US</dc:language>
  <cp:lastModifiedBy/>
  <dcterms:modified xsi:type="dcterms:W3CDTF">2025-12-15T14:31:04Z</dcterms:modified>
  <cp:revision>7</cp:revision>
  <dc:subject/>
  <dc:title/>
</cp:coreProperties>
</file>