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/>
        <w:ind w:hanging="0"/>
        <w:jc w:val="center"/>
        <w:rPr>
          <w:rFonts w:cs="Times New Roman"/>
          <w:caps/>
        </w:rPr>
      </w:pPr>
      <w:r>
        <w:rPr>
          <w:rFonts w:cs="Times New Roman"/>
          <w:b/>
          <w:lang w:val="en-US"/>
        </w:rPr>
        <w:t>ЛАБОРАТОРНАЯ</w:t>
      </w:r>
      <w:r>
        <w:rPr>
          <w:rFonts w:cs="Times New Roman"/>
          <w:b/>
        </w:rPr>
        <w:t xml:space="preserve"> РАБОТА № 5</w:t>
      </w:r>
    </w:p>
    <w:p>
      <w:pPr>
        <w:pStyle w:val="Normal"/>
        <w:suppressAutoHyphens w:val="true"/>
        <w:spacing w:lineRule="auto" w:line="240"/>
        <w:rPr>
          <w:rFonts w:eastAsia="Times New Roman" w:cs="Times New Roman"/>
          <w:spacing w:val="62"/>
        </w:rPr>
      </w:pPr>
      <w:r>
        <w:rPr>
          <w:rFonts w:eastAsia="Times New Roman" w:cs="Times New Roman"/>
          <w:spacing w:val="62"/>
        </w:rPr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  <w:b/>
        </w:rPr>
        <w:t>«</w:t>
      </w:r>
      <w:r>
        <w:rPr>
          <w:b/>
        </w:rPr>
        <w:t>Полупроводниковые диоды</w:t>
      </w:r>
      <w:r>
        <w:rPr>
          <w:rFonts w:eastAsia="Times New Roman" w:cs="Times New Roman"/>
          <w:b/>
        </w:rPr>
        <w:t>»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left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«Электроника и схематехника»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08"/>
        </w:tabs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2685415</wp:posOffset>
            </wp:positionH>
            <wp:positionV relativeFrom="paragraph">
              <wp:posOffset>-27305</wp:posOffset>
            </wp:positionV>
            <wp:extent cx="1157605" cy="8064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05" cy="80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</w:rPr>
        <w:t>Выполнил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60" w:leader="none"/>
          <w:tab w:val="left" w:pos="6840" w:leader="none"/>
        </w:tabs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>студент гр.5151001/40001</w:t>
        <w:tab/>
        <w:tab/>
        <w:t>Волошкевич М. А.</w:t>
      </w:r>
    </w:p>
    <w:p>
      <w:pPr>
        <w:pStyle w:val="ListParagraph"/>
        <w:tabs>
          <w:tab w:val="clear" w:pos="708"/>
          <w:tab w:val="left" w:pos="4746" w:leader="none"/>
          <w:tab w:val="left" w:pos="6840" w:leader="none"/>
        </w:tabs>
        <w:spacing w:lineRule="auto" w:line="240"/>
        <w:ind w:hanging="0" w:left="567"/>
        <w:rPr>
          <w:rFonts w:cs="Times New Roman"/>
        </w:rPr>
      </w:pPr>
      <w:r>
        <w:rPr>
          <w:rFonts w:cs="Times New Roman"/>
        </w:rPr>
        <w:t>&lt;</w:t>
      </w:r>
      <w:r>
        <w:rPr>
          <w:rFonts w:cs="Times New Roman"/>
          <w:i/>
        </w:rPr>
        <w:t>подпись</w:t>
      </w:r>
      <w:r>
        <w:rPr>
          <w:rFonts w:cs="Times New Roman"/>
        </w:rPr>
        <w:t>&gt;</w:t>
      </w:r>
    </w:p>
    <w:p>
      <w:pPr>
        <w:pStyle w:val="ListParagraph"/>
        <w:numPr>
          <w:ilvl w:val="0"/>
          <w:numId w:val="1"/>
        </w:numPr>
        <w:tabs>
          <w:tab w:val="clear" w:pos="708"/>
        </w:tabs>
        <w:spacing w:lineRule="auto" w:line="240" w:before="24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60" w:leader="none"/>
          <w:tab w:val="left" w:pos="6840" w:leader="none"/>
        </w:tabs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>Доцент</w:t>
        <w:tab/>
        <w:tab/>
        <w:t>Супрун А.Ф.</w:t>
      </w:r>
    </w:p>
    <w:p>
      <w:pPr>
        <w:pStyle w:val="Normal"/>
        <w:tabs>
          <w:tab w:val="clear" w:pos="708"/>
          <w:tab w:val="left" w:pos="4746" w:leader="none"/>
          <w:tab w:val="left" w:pos="6840" w:leader="none"/>
        </w:tabs>
        <w:spacing w:lineRule="auto" w:line="240"/>
        <w:ind w:hanging="0"/>
        <w:rPr>
          <w:rFonts w:cs="Times New Roman"/>
        </w:rPr>
      </w:pPr>
      <w:r>
        <w:rPr>
          <w:rFonts w:cs="Times New Roman"/>
        </w:rPr>
        <w:t xml:space="preserve">           </w:t>
      </w:r>
      <w:r>
        <w:rPr>
          <w:rFonts w:cs="Times New Roman"/>
        </w:rPr>
        <w:t>&lt;</w:t>
      </w:r>
      <w:r>
        <w:rPr>
          <w:rFonts w:cs="Times New Roman"/>
          <w:i/>
        </w:rPr>
        <w:t>подпись</w:t>
      </w:r>
      <w:r>
        <w:rPr>
          <w:rFonts w:cs="Times New Roman"/>
        </w:rPr>
        <w:t>&gt;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746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2025 г.</w:t>
      </w:r>
    </w:p>
    <w:p>
      <w:pPr>
        <w:pStyle w:val="ListParagraph"/>
        <w:numPr>
          <w:ilvl w:val="0"/>
          <w:numId w:val="2"/>
        </w:numPr>
        <w:spacing w:lineRule="auto" w:line="240"/>
        <w:ind w:hanging="357" w:left="1939"/>
        <w:jc w:val="left"/>
        <w:rPr>
          <w:rFonts w:eastAsia="Calibri" w:cs="Times New Roman" w:eastAsiaTheme="minorHAnsi"/>
          <w:b/>
          <w:bCs/>
          <w:lang w:eastAsia="en-US"/>
        </w:rPr>
      </w:pPr>
      <w:r>
        <w:rPr>
          <w:rFonts w:eastAsia="Calibri" w:cs="Times New Roman" w:eastAsiaTheme="minorHAnsi"/>
          <w:b/>
          <w:bCs/>
          <w:lang w:eastAsia="en-US"/>
        </w:rPr>
        <w:t>Цель работы</w:t>
      </w:r>
    </w:p>
    <w:p>
      <w:pPr>
        <w:pStyle w:val="ListParagraph"/>
        <w:numPr>
          <w:ilvl w:val="0"/>
          <w:numId w:val="1"/>
        </w:numPr>
        <w:spacing w:lineRule="auto" w:line="24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Экспериментально исследовать вольт-амперные характеристики (ВАХ)</w:t>
      </w:r>
    </w:p>
    <w:p>
      <w:pPr>
        <w:pStyle w:val="ListParagraph"/>
        <w:numPr>
          <w:ilvl w:val="0"/>
          <w:numId w:val="1"/>
        </w:numPr>
        <w:spacing w:lineRule="auto" w:line="24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диодов. Изучить основные свойства, проводимость и параметры диодов.</w:t>
      </w:r>
    </w:p>
    <w:p>
      <w:pPr>
        <w:pStyle w:val="ListParagraph"/>
        <w:numPr>
          <w:ilvl w:val="0"/>
          <w:numId w:val="1"/>
        </w:numPr>
        <w:spacing w:lineRule="auto" w:line="24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Исследовать практическое применение диодов в источниках питания.</w:t>
      </w:r>
    </w:p>
    <w:p>
      <w:pPr>
        <w:pStyle w:val="ListParagraph"/>
        <w:numPr>
          <w:ilvl w:val="0"/>
          <w:numId w:val="2"/>
        </w:numPr>
        <w:spacing w:lineRule="auto" w:line="240"/>
        <w:jc w:val="left"/>
        <w:rPr>
          <w:rFonts w:eastAsia="Calibri" w:cs="Times New Roman" w:eastAsiaTheme="minorHAnsi"/>
          <w:b/>
          <w:bCs/>
          <w:lang w:eastAsia="en-US"/>
        </w:rPr>
      </w:pPr>
      <w:r>
        <w:rPr>
          <w:rFonts w:eastAsia="Calibri" w:cs="Times New Roman" w:eastAsiaTheme="minorHAnsi"/>
          <w:b/>
          <w:bCs/>
          <w:lang w:eastAsia="en-US"/>
        </w:rPr>
        <w:t>Ход работы</w:t>
        <w:tab/>
        <w:tab/>
        <w:tab/>
      </w:r>
    </w:p>
    <w:p>
      <w:pPr>
        <w:pStyle w:val="Normal"/>
        <w:ind w:hanging="0"/>
        <w:jc w:val="center"/>
        <w:rPr/>
      </w:pPr>
      <w:r>
        <w:rPr>
          <w:rFonts w:eastAsia="TimesNewRomanPSMT" w:cs="Times New Roman"/>
          <w:lang w:eastAsia="en-US"/>
        </w:rPr>
        <w:t>Была создана модель исследуемой цепи, она изображена на рисунке 1</w:t>
      </w:r>
      <w:r>
        <w:rPr>
          <w:rFonts w:eastAsia="TimesNewRomanPSMT" w:cs="TimesNewRomanPSMT" w:ascii="TimesNewRomanPSMT" w:hAnsi="TimesNewRomanPSMT"/>
          <w:lang w:eastAsia="en-US"/>
        </w:rPr>
        <w:t>.</w:t>
      </w:r>
      <w:r>
        <w:rPr/>
        <w:t xml:space="preserve"> </w:t>
      </w:r>
      <w:r>
        <w:rPr/>
        <w:drawing>
          <wp:inline distT="0" distB="0" distL="0" distR="0">
            <wp:extent cx="5940425" cy="303022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1 – Модель исследуемой цепи</w:t>
      </w:r>
    </w:p>
    <w:p>
      <w:pPr>
        <w:pStyle w:val="Normal"/>
        <w:spacing w:lineRule="auto" w:line="240"/>
        <w:ind w:firstLine="708"/>
        <w:jc w:val="left"/>
        <w:rPr>
          <w:rFonts w:eastAsia="Calibri" w:cs="Times New Roman" w:eastAsiaTheme="minorHAnsi"/>
          <w:b/>
          <w:bCs/>
          <w:lang w:eastAsia="en-US"/>
        </w:rPr>
      </w:pPr>
      <w:r>
        <w:rPr>
          <w:rFonts w:eastAsia="Calibri" w:cs="Times New Roman" w:eastAsiaTheme="minorHAnsi"/>
          <w:b/>
          <w:bCs/>
          <w:lang w:eastAsia="en-US"/>
        </w:rPr>
        <w:t>2.1 Исследование прямых ветвей ВАХ диодов</w:t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Для исследования прямых ветвей ВАХ диодов было получено прямое</w:t>
      </w:r>
    </w:p>
    <w:p>
      <w:pPr>
        <w:pStyle w:val="Normal"/>
        <w:spacing w:lineRule="auto" w:line="240"/>
        <w:ind w:hanging="0"/>
        <w:jc w:val="left"/>
        <w:rPr>
          <w:rFonts w:cs="Times New Roman"/>
        </w:rPr>
      </w:pPr>
      <w:r>
        <w:rPr>
          <w:rFonts w:eastAsia="TimesNewRomanPSMT" w:cs="Times New Roman"/>
          <w:lang w:eastAsia="en-US"/>
        </w:rPr>
        <w:t>включение диодов. Проведены измерения для каждого диода и составлена таблица. Подаваемое напряжение – 10 В.</w:t>
      </w:r>
    </w:p>
    <w:p>
      <w:pPr>
        <w:pStyle w:val="Normal"/>
        <w:ind w:hanging="0"/>
        <w:jc w:val="left"/>
        <w:rPr/>
      </w:pPr>
      <w:r>
        <w:rPr/>
        <w:t>Таблица 1 – Измерения для диодов</w:t>
      </w:r>
    </w:p>
    <w:tbl>
      <w:tblPr>
        <w:tblStyle w:val="a6"/>
        <w:tblW w:w="9571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9"/>
        <w:gridCol w:w="1416"/>
        <w:gridCol w:w="1560"/>
        <w:gridCol w:w="1532"/>
        <w:gridCol w:w="1367"/>
        <w:gridCol w:w="1370"/>
        <w:gridCol w:w="1366"/>
      </w:tblGrid>
      <w:tr>
        <w:trPr>
          <w:trHeight w:val="283" w:hRule="atLeast"/>
        </w:trPr>
        <w:tc>
          <w:tcPr>
            <w:tcW w:w="9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</w:r>
          </w:p>
        </w:tc>
        <w:tc>
          <w:tcPr>
            <w:tcW w:w="297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vertAlign w:val="subscript"/>
              </w:rPr>
            </w:pPr>
            <w:r>
              <w:rPr>
                <w:rFonts w:cs=""/>
                <w:kern w:val="0"/>
                <w:lang w:val="ru-RU" w:bidi="ar-SA"/>
              </w:rPr>
              <w:t>Д</w:t>
            </w:r>
            <w:r>
              <w:rPr>
                <w:rFonts w:cs=""/>
                <w:kern w:val="0"/>
                <w:vertAlign w:val="subscript"/>
                <w:lang w:val="ru-RU" w:bidi="ar-SA"/>
              </w:rPr>
              <w:t>1</w:t>
            </w:r>
          </w:p>
        </w:tc>
        <w:tc>
          <w:tcPr>
            <w:tcW w:w="289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vertAlign w:val="subscript"/>
              </w:rPr>
            </w:pPr>
            <w:r>
              <w:rPr>
                <w:rFonts w:cs=""/>
                <w:kern w:val="0"/>
                <w:lang w:val="ru-RU" w:bidi="ar-SA"/>
              </w:rPr>
              <w:t>Д</w:t>
            </w:r>
            <w:r>
              <w:rPr>
                <w:rFonts w:cs=""/>
                <w:kern w:val="0"/>
                <w:vertAlign w:val="subscript"/>
                <w:lang w:val="ru-RU" w:bidi="ar-SA"/>
              </w:rPr>
              <w:t>2</w:t>
            </w:r>
          </w:p>
        </w:tc>
        <w:tc>
          <w:tcPr>
            <w:tcW w:w="273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vertAlign w:val="subscript"/>
              </w:rPr>
            </w:pPr>
            <w:r>
              <w:rPr>
                <w:rFonts w:cs=""/>
                <w:kern w:val="0"/>
                <w:lang w:val="ru-RU" w:bidi="ar-SA"/>
              </w:rPr>
              <w:t>Д</w:t>
            </w:r>
            <w:r>
              <w:rPr>
                <w:rFonts w:cs=""/>
                <w:kern w:val="0"/>
                <w:vertAlign w:val="subscript"/>
                <w:lang w:val="ru-RU" w:bidi="ar-SA"/>
              </w:rPr>
              <w:t>3</w:t>
            </w:r>
          </w:p>
        </w:tc>
      </w:tr>
      <w:tr>
        <w:trPr>
          <w:trHeight w:val="283" w:hRule="atLeast"/>
        </w:trPr>
        <w:tc>
          <w:tcPr>
            <w:tcW w:w="9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R</w:t>
            </w:r>
            <w:r>
              <w:rPr>
                <w:rFonts w:cs=""/>
                <w:kern w:val="0"/>
                <w:lang w:val="ru-RU" w:bidi="ar-SA"/>
              </w:rPr>
              <w:t>,%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I</w:t>
            </w:r>
            <w:r>
              <w:rPr>
                <w:rFonts w:cs=""/>
                <w:kern w:val="0"/>
                <w:lang w:val="ru-RU" w:bidi="ar-SA"/>
              </w:rPr>
              <w:t>,А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U</w:t>
            </w:r>
            <w:r>
              <w:rPr>
                <w:rFonts w:cs=""/>
                <w:kern w:val="0"/>
                <w:lang w:val="ru-RU" w:bidi="ar-SA"/>
              </w:rPr>
              <w:t>,В</w:t>
            </w:r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I</w:t>
            </w:r>
            <w:r>
              <w:rPr>
                <w:rFonts w:cs=""/>
                <w:kern w:val="0"/>
                <w:lang w:val="ru-RU" w:bidi="ar-SA"/>
              </w:rPr>
              <w:t>,А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U</w:t>
            </w:r>
            <w:r>
              <w:rPr>
                <w:rFonts w:cs=""/>
                <w:kern w:val="0"/>
                <w:lang w:val="ru-RU" w:bidi="ar-SA"/>
              </w:rPr>
              <w:t>,В</w:t>
            </w:r>
          </w:p>
        </w:tc>
        <w:tc>
          <w:tcPr>
            <w:tcW w:w="13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I</w:t>
            </w:r>
            <w:r>
              <w:rPr>
                <w:rFonts w:cs=""/>
                <w:kern w:val="0"/>
                <w:lang w:val="ru-RU" w:bidi="ar-SA"/>
              </w:rPr>
              <w:t>,А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U</w:t>
            </w:r>
            <w:r>
              <w:rPr>
                <w:rFonts w:cs=""/>
                <w:kern w:val="0"/>
                <w:lang w:val="ru-RU" w:bidi="ar-SA"/>
              </w:rPr>
              <w:t>,В</w:t>
            </w:r>
          </w:p>
        </w:tc>
      </w:tr>
      <w:tr>
        <w:trPr>
          <w:trHeight w:val="283" w:hRule="atLeast"/>
        </w:trPr>
        <w:tc>
          <w:tcPr>
            <w:tcW w:w="9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303,302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9,97</w:t>
            </w:r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1383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9,862</w:t>
            </w:r>
          </w:p>
        </w:tc>
        <w:tc>
          <w:tcPr>
            <w:tcW w:w="13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81868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1,812</w:t>
            </w:r>
          </w:p>
        </w:tc>
      </w:tr>
      <w:tr>
        <w:trPr>
          <w:trHeight w:val="283" w:hRule="atLeast"/>
        </w:trPr>
        <w:tc>
          <w:tcPr>
            <w:tcW w:w="9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10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0,089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1,004</w:t>
            </w:r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0,095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0,474</w:t>
            </w:r>
          </w:p>
        </w:tc>
        <w:tc>
          <w:tcPr>
            <w:tcW w:w="13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0,087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1,171</w:t>
            </w:r>
          </w:p>
        </w:tc>
      </w:tr>
      <w:tr>
        <w:trPr>
          <w:trHeight w:val="283" w:hRule="atLeast"/>
        </w:trPr>
        <w:tc>
          <w:tcPr>
            <w:tcW w:w="9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20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0,044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0,93</w:t>
            </w:r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0,047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0,438</w:t>
            </w:r>
          </w:p>
        </w:tc>
        <w:tc>
          <w:tcPr>
            <w:tcW w:w="13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0,043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1,138</w:t>
            </w:r>
          </w:p>
        </w:tc>
      </w:tr>
      <w:tr>
        <w:trPr>
          <w:trHeight w:val="283" w:hRule="atLeast"/>
        </w:trPr>
        <w:tc>
          <w:tcPr>
            <w:tcW w:w="9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30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0,029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0,887</w:t>
            </w:r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0,031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0,417</w:t>
            </w:r>
          </w:p>
        </w:tc>
        <w:tc>
          <w:tcPr>
            <w:tcW w:w="13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0,028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1,118</w:t>
            </w:r>
          </w:p>
        </w:tc>
      </w:tr>
      <w:tr>
        <w:trPr>
          <w:trHeight w:val="283" w:hRule="atLeast"/>
        </w:trPr>
        <w:tc>
          <w:tcPr>
            <w:tcW w:w="9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40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0,021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0,854</w:t>
            </w:r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0,023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0,402</w:t>
            </w:r>
          </w:p>
        </w:tc>
        <w:tc>
          <w:tcPr>
            <w:tcW w:w="13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0,02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1,103</w:t>
            </w:r>
          </w:p>
        </w:tc>
      </w:tr>
      <w:tr>
        <w:trPr>
          <w:trHeight w:val="283" w:hRule="atLeast"/>
        </w:trPr>
        <w:tc>
          <w:tcPr>
            <w:tcW w:w="9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50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0,017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0,828</w:t>
            </w:r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0,018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0,39</w:t>
            </w:r>
          </w:p>
        </w:tc>
        <w:tc>
          <w:tcPr>
            <w:tcW w:w="13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0,016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1,091</w:t>
            </w:r>
          </w:p>
        </w:tc>
      </w:tr>
      <w:tr>
        <w:trPr>
          <w:trHeight w:val="283" w:hRule="atLeast"/>
        </w:trPr>
        <w:tc>
          <w:tcPr>
            <w:tcW w:w="9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60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0,013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0,805</w:t>
            </w:r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0,015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0,38</w:t>
            </w:r>
          </w:p>
        </w:tc>
        <w:tc>
          <w:tcPr>
            <w:tcW w:w="13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0,012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1,079</w:t>
            </w:r>
          </w:p>
        </w:tc>
      </w:tr>
      <w:tr>
        <w:trPr>
          <w:trHeight w:val="283" w:hRule="atLeast"/>
        </w:trPr>
        <w:tc>
          <w:tcPr>
            <w:tcW w:w="9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70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0,011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0,78</w:t>
            </w:r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0,012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0,369</w:t>
            </w:r>
          </w:p>
        </w:tc>
        <w:tc>
          <w:tcPr>
            <w:tcW w:w="13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0,009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1,066</w:t>
            </w:r>
          </w:p>
        </w:tc>
      </w:tr>
      <w:tr>
        <w:trPr>
          <w:trHeight w:val="283" w:hRule="atLeast"/>
        </w:trPr>
        <w:tc>
          <w:tcPr>
            <w:tcW w:w="9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80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0,008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0,749</w:t>
            </w:r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0,01</w:t>
            </w:r>
          </w:p>
        </w:tc>
        <w:tc>
          <w:tcPr>
            <w:tcW w:w="136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0,359</w:t>
            </w:r>
          </w:p>
        </w:tc>
        <w:tc>
          <w:tcPr>
            <w:tcW w:w="13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0,0056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1,046</w:t>
            </w:r>
          </w:p>
        </w:tc>
      </w:tr>
    </w:tbl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>Далее для каждого диода был построен график ВАХ, рисунок 2-4.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4221480" cy="2861945"/>
            <wp:effectExtent l="0" t="0" r="0" b="0"/>
            <wp:docPr id="3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86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vertAlign w:val="subscript"/>
        </w:rPr>
      </w:pPr>
      <w:r>
        <w:rPr/>
        <w:t>Рисунок 2 – Прямая ветвь ВАХ диодов Д</w:t>
      </w:r>
      <w:r>
        <w:rPr>
          <w:vertAlign w:val="subscript"/>
        </w:rPr>
        <w:t>1</w:t>
      </w:r>
    </w:p>
    <w:p>
      <w:pPr>
        <w:pStyle w:val="Normal"/>
        <w:ind w:hanging="0"/>
        <w:jc w:val="center"/>
        <w:rPr>
          <w:vertAlign w:val="subscript"/>
        </w:rPr>
      </w:pPr>
      <w:r>
        <w:rPr/>
        <w:drawing>
          <wp:inline distT="0" distB="0" distL="0" distR="0">
            <wp:extent cx="4178935" cy="2996565"/>
            <wp:effectExtent l="0" t="0" r="0" b="0"/>
            <wp:docPr id="4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35" cy="299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vertAlign w:val="subscript"/>
        </w:rPr>
      </w:pPr>
      <w:r>
        <w:rPr/>
        <w:t>Рисунок 3 – Прямая ветвь ВАХ диодов Д</w:t>
      </w:r>
      <w:r>
        <w:rPr>
          <w:vertAlign w:val="subscript"/>
        </w:rPr>
        <w:t>2</w:t>
      </w:r>
    </w:p>
    <w:p>
      <w:pPr>
        <w:pStyle w:val="Normal"/>
        <w:ind w:hanging="0"/>
        <w:jc w:val="center"/>
        <w:rPr>
          <w:vertAlign w:val="subscript"/>
        </w:rPr>
      </w:pPr>
      <w:r>
        <w:rPr/>
        <w:drawing>
          <wp:inline distT="0" distB="0" distL="0" distR="0">
            <wp:extent cx="3929380" cy="2688590"/>
            <wp:effectExtent l="0" t="0" r="0" b="0"/>
            <wp:docPr id="5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80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vertAlign w:val="subscript"/>
        </w:rPr>
      </w:pPr>
      <w:r>
        <w:rPr/>
        <w:t>Рисунок 4 – Прямая ветвь ВАХ диодов Д</w:t>
      </w:r>
      <w:r>
        <w:rPr>
          <w:vertAlign w:val="subscript"/>
        </w:rPr>
        <w:t>3</w:t>
      </w:r>
    </w:p>
    <w:p>
      <w:pPr>
        <w:pStyle w:val="Normal"/>
        <w:ind w:hanging="0"/>
        <w:jc w:val="left"/>
        <w:rPr/>
      </w:pPr>
      <w:r>
        <w:rPr/>
        <w:t xml:space="preserve">Рассчитываем статическое и динамическое сопротивление для каждого диода по формуле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ст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den>
        </m:f>
      </m:oMath>
      <w:r>
        <w:rPr/>
        <w:t xml:space="preserve"> где </w:t>
      </w:r>
      <w:r>
        <w:rPr>
          <w:lang w:val="en-US"/>
        </w:rPr>
        <w:t>u</w:t>
      </w:r>
      <w:r>
        <w:rPr>
          <w:vertAlign w:val="subscript"/>
        </w:rPr>
        <w:t xml:space="preserve">0 </w:t>
      </w:r>
      <w:r>
        <w:rPr/>
        <w:t xml:space="preserve">и </w:t>
      </w:r>
      <w:r>
        <w:rPr>
          <w:lang w:val="en-US"/>
        </w:rPr>
        <w:t>i</w:t>
      </w:r>
      <w:r>
        <w:rPr>
          <w:vertAlign w:val="subscript"/>
        </w:rPr>
        <w:t xml:space="preserve">0 </w:t>
      </w:r>
      <w:r>
        <w:rPr/>
        <w:t xml:space="preserve">– напряжение и ток в рабочей точке. А дифференциальное или же динамическое сопротивление можно вычислить, определяя производную в рабочей точке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д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du</m:t>
            </m:r>
          </m:num>
          <m:den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i</m:t>
            </m:r>
          </m:den>
        </m:f>
      </m:oMath>
      <w:r>
        <w:rPr/>
        <w:t>, рассчитываем его так, как показано на рисунке 5.</w:t>
      </w:r>
    </w:p>
    <w:p>
      <w:pPr>
        <w:pStyle w:val="Normal"/>
        <w:ind w:hanging="0"/>
        <w:jc w:val="center"/>
        <w:rPr>
          <w:i/>
          <w:i/>
        </w:rPr>
      </w:pPr>
      <w:r>
        <w:rPr/>
        <w:drawing>
          <wp:inline distT="0" distB="0" distL="0" distR="0">
            <wp:extent cx="2480945" cy="1313180"/>
            <wp:effectExtent l="0" t="0" r="0" b="0"/>
            <wp:docPr id="6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131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5 – Расчет динамического сопротивления</w:t>
      </w:r>
    </w:p>
    <w:p>
      <w:pPr>
        <w:pStyle w:val="Normal"/>
        <w:ind w:hanging="0"/>
        <w:jc w:val="left"/>
        <w:rPr/>
      </w:pPr>
      <w:r>
        <w:rPr/>
        <w:t>Для диода Д</w:t>
      </w:r>
      <w:r>
        <w:rPr>
          <w:vertAlign w:val="subscript"/>
        </w:rPr>
        <w:t>1</w:t>
      </w:r>
      <w:r>
        <w:rPr/>
        <w:t>:</w:t>
      </w:r>
    </w:p>
    <w:p>
      <w:pPr>
        <w:pStyle w:val="Normal"/>
        <w:ind w:hanging="0"/>
        <w:jc w:val="left"/>
        <w:rPr/>
      </w:pPr>
      <w:r>
        <w:rPr/>
        <w:t xml:space="preserve">Рабочая точка </w:t>
      </w:r>
      <w:r>
        <w:rPr>
          <w:lang w:val="en-US"/>
        </w:rPr>
        <w:t>I</w:t>
      </w:r>
      <w:r>
        <w:rPr/>
        <w:t xml:space="preserve">=0,029А </w:t>
      </w:r>
      <w:r>
        <w:rPr>
          <w:lang w:val="en-US"/>
        </w:rPr>
        <w:t>U</w:t>
      </w:r>
      <w:r>
        <w:rPr/>
        <w:t>=0,887В</w:t>
      </w:r>
    </w:p>
    <w:p>
      <w:pPr>
        <w:pStyle w:val="Normal"/>
        <w:ind w:hanging="0"/>
        <w:jc w:val="center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ст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0,887</m:t>
            </m:r>
            <m:r>
              <w:rPr>
                <w:rFonts w:ascii="Cambria Math" w:hAnsi="Cambria Math"/>
              </w:rPr>
              <m:t xml:space="preserve">В</m:t>
            </m:r>
          </m:num>
          <m:den>
            <m:r>
              <w:rPr>
                <w:rFonts w:ascii="Cambria Math" w:hAnsi="Cambria Math"/>
              </w:rPr>
              <m:t xml:space="preserve">0,029</m:t>
            </m:r>
            <m:r>
              <w:rPr>
                <w:rFonts w:ascii="Cambria Math" w:hAnsi="Cambria Math"/>
              </w:rPr>
              <m:t xml:space="preserve">А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30,6</m:t>
        </m:r>
        <m:r>
          <w:rPr>
            <w:rFonts w:ascii="Cambria Math" w:hAnsi="Cambria Math"/>
          </w:rPr>
          <m:t xml:space="preserve">Ом</m:t>
        </m:r>
      </m:oMath>
      <w:r>
        <w:rPr/>
        <w:t xml:space="preserve"> </w:t>
      </w:r>
    </w:p>
    <w:p>
      <w:pPr>
        <w:pStyle w:val="Normal"/>
        <w:ind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д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du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0,44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0,021</m:t>
              </m:r>
            </m:num>
            <m:den>
              <m:r>
                <w:rPr>
                  <w:rFonts w:ascii="Cambria Math" w:hAnsi="Cambria Math"/>
                </w:rPr>
                <m:t xml:space="preserve">0,93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0,854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0,3</m:t>
          </m:r>
          <m:r>
            <w:rPr>
              <w:rFonts w:ascii="Cambria Math" w:hAnsi="Cambria Math"/>
            </w:rPr>
            <m:t xml:space="preserve">Ом</m:t>
          </m:r>
        </m:oMath>
      </m:oMathPara>
    </w:p>
    <w:p>
      <w:pPr>
        <w:pStyle w:val="Normal"/>
        <w:ind w:hanging="0"/>
        <w:jc w:val="left"/>
        <w:rPr/>
      </w:pPr>
      <w:r>
        <w:rPr/>
        <w:t>Для диода Д</w:t>
      </w:r>
      <w:r>
        <w:rPr>
          <w:vertAlign w:val="subscript"/>
        </w:rPr>
        <w:t>2</w:t>
      </w:r>
      <w:r>
        <w:rPr/>
        <w:t>:</w:t>
      </w:r>
    </w:p>
    <w:p>
      <w:pPr>
        <w:pStyle w:val="Normal"/>
        <w:ind w:hanging="0"/>
        <w:jc w:val="left"/>
        <w:rPr/>
      </w:pPr>
      <w:r>
        <w:rPr/>
        <w:t xml:space="preserve">Рабочая точка </w:t>
      </w:r>
      <w:r>
        <w:rPr>
          <w:lang w:val="en-US"/>
        </w:rPr>
        <w:t>I</w:t>
      </w:r>
      <w:r>
        <w:rPr/>
        <w:t xml:space="preserve">=0,031А </w:t>
      </w:r>
      <w:r>
        <w:rPr>
          <w:lang w:val="en-US"/>
        </w:rPr>
        <w:t>U</w:t>
      </w:r>
      <w:r>
        <w:rPr/>
        <w:t>=0,417В</w:t>
      </w:r>
    </w:p>
    <w:p>
      <w:pPr>
        <w:pStyle w:val="Normal"/>
        <w:ind w:hanging="0"/>
        <w:jc w:val="center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ст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0,417</m:t>
            </m:r>
            <m:r>
              <w:rPr>
                <w:rFonts w:ascii="Cambria Math" w:hAnsi="Cambria Math"/>
              </w:rPr>
              <m:t xml:space="preserve">В</m:t>
            </m:r>
          </m:num>
          <m:den>
            <m:r>
              <w:rPr>
                <w:rFonts w:ascii="Cambria Math" w:hAnsi="Cambria Math"/>
              </w:rPr>
              <m:t xml:space="preserve">0,031</m:t>
            </m:r>
            <m:r>
              <w:rPr>
                <w:rFonts w:ascii="Cambria Math" w:hAnsi="Cambria Math"/>
              </w:rPr>
              <m:t xml:space="preserve">А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13,452</m:t>
        </m:r>
        <m:r>
          <w:rPr>
            <w:rFonts w:ascii="Cambria Math" w:hAnsi="Cambria Math"/>
          </w:rPr>
          <m:t xml:space="preserve">Ом</m:t>
        </m:r>
      </m:oMath>
      <w:r>
        <w:rPr/>
        <w:t xml:space="preserve"> </w:t>
      </w:r>
    </w:p>
    <w:p>
      <w:pPr>
        <w:pStyle w:val="Normal"/>
        <w:ind w:hanging="0"/>
        <w:jc w:val="center"/>
        <w:rPr>
          <w:vertAlign w:val="subscript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д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du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0,438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0,402</m:t>
              </m:r>
            </m:num>
            <m:den>
              <m:r>
                <w:rPr>
                  <w:rFonts w:ascii="Cambria Math" w:hAnsi="Cambria Math"/>
                </w:rPr>
                <m:t xml:space="preserve">0,047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0,023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1,5</m:t>
          </m:r>
          <m:r>
            <w:rPr>
              <w:rFonts w:ascii="Cambria Math" w:hAnsi="Cambria Math"/>
            </w:rPr>
            <m:t xml:space="preserve">Ом</m:t>
          </m:r>
        </m:oMath>
      </m:oMathPara>
    </w:p>
    <w:p>
      <w:pPr>
        <w:pStyle w:val="Normal"/>
        <w:ind w:hanging="0"/>
        <w:jc w:val="left"/>
        <w:rPr/>
      </w:pPr>
      <w:r>
        <w:rPr/>
        <w:t>Для диода Д</w:t>
      </w:r>
      <w:r>
        <w:rPr>
          <w:vertAlign w:val="subscript"/>
        </w:rPr>
        <w:t>3</w:t>
      </w:r>
      <w:r>
        <w:rPr/>
        <w:t>:</w:t>
      </w:r>
    </w:p>
    <w:p>
      <w:pPr>
        <w:pStyle w:val="Normal"/>
        <w:ind w:hanging="0"/>
        <w:jc w:val="left"/>
        <w:rPr/>
      </w:pPr>
      <w:r>
        <w:rPr/>
        <w:t xml:space="preserve">Рабочая точка </w:t>
      </w:r>
      <w:r>
        <w:rPr>
          <w:lang w:val="en-US"/>
        </w:rPr>
        <w:t>I</w:t>
      </w:r>
      <w:r>
        <w:rPr/>
        <w:t xml:space="preserve">=0,028А </w:t>
      </w:r>
      <w:r>
        <w:rPr>
          <w:lang w:val="en-US"/>
        </w:rPr>
        <w:t>U</w:t>
      </w:r>
      <w:r>
        <w:rPr/>
        <w:t>=1,118В</w:t>
      </w:r>
    </w:p>
    <w:p>
      <w:pPr>
        <w:pStyle w:val="Normal"/>
        <w:ind w:hanging="0"/>
        <w:jc w:val="center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ст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1,118</m:t>
            </m:r>
            <m:r>
              <w:rPr>
                <w:rFonts w:ascii="Cambria Math" w:hAnsi="Cambria Math"/>
              </w:rPr>
              <m:t xml:space="preserve">В</m:t>
            </m:r>
          </m:num>
          <m:den>
            <m:r>
              <w:rPr>
                <w:rFonts w:ascii="Cambria Math" w:hAnsi="Cambria Math"/>
              </w:rPr>
              <m:t xml:space="preserve">0,028</m:t>
            </m:r>
            <m:r>
              <w:rPr>
                <w:rFonts w:ascii="Cambria Math" w:hAnsi="Cambria Math"/>
              </w:rPr>
              <m:t xml:space="preserve">А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39,93</m:t>
        </m:r>
        <m:r>
          <w:rPr>
            <w:rFonts w:ascii="Cambria Math" w:hAnsi="Cambria Math"/>
          </w:rPr>
          <m:t xml:space="preserve">Ом</m:t>
        </m:r>
      </m:oMath>
      <w:r>
        <w:rPr/>
        <w:t xml:space="preserve"> </w:t>
      </w:r>
    </w:p>
    <w:p>
      <w:pPr>
        <w:pStyle w:val="Normal"/>
        <w:ind w:hanging="0"/>
        <w:jc w:val="center"/>
        <w:rPr>
          <w:vertAlign w:val="subscript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д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du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1,138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1,103</m:t>
              </m:r>
            </m:num>
            <m:den>
              <m:r>
                <w:rPr>
                  <w:rFonts w:ascii="Cambria Math" w:hAnsi="Cambria Math"/>
                </w:rPr>
                <m:t xml:space="preserve">0,043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0,02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1,52</m:t>
          </m:r>
          <m:r>
            <w:rPr>
              <w:rFonts w:ascii="Cambria Math" w:hAnsi="Cambria Math"/>
            </w:rPr>
            <m:t xml:space="preserve">Ом</m:t>
          </m:r>
        </m:oMath>
      </m:oMathPara>
    </w:p>
    <w:p>
      <w:pPr>
        <w:pStyle w:val="Normal"/>
        <w:ind w:firstLine="708"/>
        <w:jc w:val="left"/>
        <w:rPr>
          <w:rFonts w:eastAsia="Calibri" w:cs="Times New Roman" w:eastAsiaTheme="minorHAnsi"/>
          <w:b/>
          <w:bCs/>
          <w:lang w:eastAsia="en-US"/>
        </w:rPr>
      </w:pPr>
      <w:r>
        <w:rPr>
          <w:rFonts w:eastAsia="Calibri" w:cs="Times New Roman" w:eastAsiaTheme="minorHAnsi"/>
          <w:b/>
          <w:bCs/>
          <w:lang w:eastAsia="en-US"/>
        </w:rPr>
        <w:t>2.2 Исследование обратных ветвей ВАХ полупроводниковых диодов</w:t>
      </w:r>
    </w:p>
    <w:p>
      <w:pPr>
        <w:pStyle w:val="Normal"/>
        <w:ind w:hanging="0"/>
        <w:jc w:val="left"/>
        <w:rPr/>
      </w:pPr>
      <w:r>
        <w:rPr/>
        <w:t>Для исследования обратных ветвей ВАХ диодов было получено обратное включение диодов. Проведены измерения для каждого диода и составлена таблица.</w:t>
      </w:r>
    </w:p>
    <w:p>
      <w:pPr>
        <w:pStyle w:val="Normal"/>
        <w:ind w:hanging="0"/>
        <w:jc w:val="left"/>
        <w:rPr/>
      </w:pPr>
      <w:r>
        <w:rPr/>
        <w:tab/>
        <w:t>Подаваемое напряжение – 50В</w:t>
      </w:r>
    </w:p>
    <w:tbl>
      <w:tblPr>
        <w:tblStyle w:val="a6"/>
        <w:tblW w:w="95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14"/>
        <w:gridCol w:w="1914"/>
        <w:gridCol w:w="1912"/>
        <w:gridCol w:w="2"/>
        <w:gridCol w:w="1914"/>
        <w:gridCol w:w="1915"/>
      </w:tblGrid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</w:r>
          </w:p>
        </w:tc>
        <w:tc>
          <w:tcPr>
            <w:tcW w:w="38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vertAlign w:val="subscript"/>
              </w:rPr>
            </w:pPr>
            <w:r>
              <w:rPr>
                <w:rFonts w:cs=""/>
                <w:kern w:val="0"/>
                <w:lang w:val="ru-RU" w:bidi="ar-SA"/>
              </w:rPr>
              <w:t>Д</w:t>
            </w:r>
            <w:r>
              <w:rPr>
                <w:rFonts w:cs=""/>
                <w:kern w:val="0"/>
                <w:vertAlign w:val="subscript"/>
                <w:lang w:val="ru-RU" w:bidi="ar-SA"/>
              </w:rPr>
              <w:t>1</w:t>
            </w:r>
          </w:p>
        </w:tc>
        <w:tc>
          <w:tcPr>
            <w:tcW w:w="3831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vertAlign w:val="subscript"/>
              </w:rPr>
            </w:pPr>
            <w:r>
              <w:rPr>
                <w:rFonts w:cs=""/>
                <w:kern w:val="0"/>
                <w:lang w:val="ru-RU" w:bidi="ar-SA"/>
              </w:rPr>
              <w:t>Д</w:t>
            </w:r>
            <w:r>
              <w:rPr>
                <w:rFonts w:cs=""/>
                <w:kern w:val="0"/>
                <w:vertAlign w:val="subscript"/>
                <w:lang w:val="ru-RU" w:bidi="ar-SA"/>
              </w:rPr>
              <w:t>2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R,%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I</w:t>
            </w:r>
            <w:r>
              <w:rPr>
                <w:rFonts w:cs=""/>
                <w:kern w:val="0"/>
                <w:lang w:val="ru-RU" w:bidi="ar-SA"/>
              </w:rPr>
              <w:t>,мкА</w:t>
            </w:r>
          </w:p>
        </w:tc>
        <w:tc>
          <w:tcPr>
            <w:tcW w:w="191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U</w:t>
            </w:r>
            <w:r>
              <w:rPr>
                <w:rFonts w:cs=""/>
                <w:kern w:val="0"/>
                <w:lang w:val="ru-RU" w:bidi="ar-SA"/>
              </w:rPr>
              <w:t>,В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I</w:t>
            </w:r>
            <w:r>
              <w:rPr>
                <w:rFonts w:cs=""/>
                <w:kern w:val="0"/>
                <w:lang w:val="ru-RU" w:bidi="ar-SA"/>
              </w:rPr>
              <w:t>,мкА</w:t>
            </w:r>
          </w:p>
        </w:tc>
        <w:tc>
          <w:tcPr>
            <w:tcW w:w="19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en-US" w:bidi="ar-SA"/>
              </w:rPr>
              <w:t>U</w:t>
            </w:r>
            <w:r>
              <w:rPr>
                <w:rFonts w:cs=""/>
                <w:kern w:val="0"/>
                <w:lang w:val="ru-RU" w:bidi="ar-SA"/>
              </w:rPr>
              <w:t>,В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0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7,105</w:t>
            </w:r>
          </w:p>
        </w:tc>
        <w:tc>
          <w:tcPr>
            <w:tcW w:w="191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50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14,211</w:t>
            </w:r>
          </w:p>
        </w:tc>
        <w:tc>
          <w:tcPr>
            <w:tcW w:w="19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50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10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14,211</w:t>
            </w:r>
          </w:p>
        </w:tc>
        <w:tc>
          <w:tcPr>
            <w:tcW w:w="191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44,999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21,316</w:t>
            </w:r>
          </w:p>
        </w:tc>
        <w:tc>
          <w:tcPr>
            <w:tcW w:w="19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44,99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20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7,105</w:t>
            </w:r>
          </w:p>
        </w:tc>
        <w:tc>
          <w:tcPr>
            <w:tcW w:w="191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39,998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14,211</w:t>
            </w:r>
          </w:p>
        </w:tc>
        <w:tc>
          <w:tcPr>
            <w:tcW w:w="19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39,99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30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7,105</w:t>
            </w:r>
          </w:p>
        </w:tc>
        <w:tc>
          <w:tcPr>
            <w:tcW w:w="191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34,998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14,211</w:t>
            </w:r>
          </w:p>
        </w:tc>
        <w:tc>
          <w:tcPr>
            <w:tcW w:w="19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34,99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40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7,105</w:t>
            </w:r>
          </w:p>
        </w:tc>
        <w:tc>
          <w:tcPr>
            <w:tcW w:w="191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29,997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10,658</w:t>
            </w:r>
          </w:p>
        </w:tc>
        <w:tc>
          <w:tcPr>
            <w:tcW w:w="19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29,99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50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7,105</w:t>
            </w:r>
          </w:p>
        </w:tc>
        <w:tc>
          <w:tcPr>
            <w:tcW w:w="191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24,998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10,658</w:t>
            </w:r>
          </w:p>
        </w:tc>
        <w:tc>
          <w:tcPr>
            <w:tcW w:w="19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24,99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60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7,105</w:t>
            </w:r>
          </w:p>
        </w:tc>
        <w:tc>
          <w:tcPr>
            <w:tcW w:w="191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19,998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10,658</w:t>
            </w:r>
          </w:p>
        </w:tc>
        <w:tc>
          <w:tcPr>
            <w:tcW w:w="19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19,99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70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7,105</w:t>
            </w:r>
          </w:p>
        </w:tc>
        <w:tc>
          <w:tcPr>
            <w:tcW w:w="191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14,99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12,434</w:t>
            </w:r>
          </w:p>
        </w:tc>
        <w:tc>
          <w:tcPr>
            <w:tcW w:w="19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14,99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85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6,217</w:t>
            </w:r>
          </w:p>
        </w:tc>
        <w:tc>
          <w:tcPr>
            <w:tcW w:w="191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7,499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10,549</w:t>
            </w:r>
          </w:p>
        </w:tc>
        <w:tc>
          <w:tcPr>
            <w:tcW w:w="19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7,499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95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6,217</w:t>
            </w:r>
          </w:p>
        </w:tc>
        <w:tc>
          <w:tcPr>
            <w:tcW w:w="191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2,5</w:t>
            </w:r>
          </w:p>
        </w:tc>
        <w:tc>
          <w:tcPr>
            <w:tcW w:w="19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10,214</w:t>
            </w:r>
          </w:p>
        </w:tc>
        <w:tc>
          <w:tcPr>
            <w:tcW w:w="19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cs=""/>
                <w:kern w:val="0"/>
                <w:lang w:val="ru-RU" w:bidi="ar-SA"/>
              </w:rPr>
            </w:pPr>
            <w:r>
              <w:rPr>
                <w:rFonts w:cs=""/>
                <w:kern w:val="0"/>
                <w:lang w:val="ru-RU" w:bidi="ar-SA"/>
              </w:rPr>
              <w:t>2,5</w:t>
            </w:r>
          </w:p>
        </w:tc>
      </w:tr>
    </w:tbl>
    <w:p>
      <w:pPr>
        <w:pStyle w:val="Normal"/>
        <w:ind w:hanging="0"/>
        <w:jc w:val="left"/>
        <w:rPr/>
      </w:pPr>
      <w:r>
        <w:rPr/>
        <w:t>Для каждого диода был построен ВАХ, рисунок 6-7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4567555" cy="3580765"/>
            <wp:effectExtent l="0" t="0" r="0" b="0"/>
            <wp:docPr id="7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555" cy="358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6 – Обратная ветвь ВАХ диода Д</w:t>
      </w:r>
      <w:r>
        <w:rPr>
          <w:vertAlign w:val="subscript"/>
        </w:rPr>
        <w:t>1</w:t>
      </w:r>
      <w:r>
        <w:rPr/>
        <w:t>.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4404360" cy="3545840"/>
            <wp:effectExtent l="0" t="0" r="0" b="0"/>
            <wp:docPr id="8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354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7 – Обратная ветвь ВАХ диода Д</w:t>
      </w:r>
      <w:r>
        <w:rPr>
          <w:vertAlign w:val="subscript"/>
        </w:rPr>
        <w:t>2</w:t>
      </w:r>
      <w:r>
        <w:rPr/>
        <w:t>.</w:t>
      </w:r>
    </w:p>
    <w:p>
      <w:pPr>
        <w:pStyle w:val="ListParagraph"/>
        <w:numPr>
          <w:ilvl w:val="1"/>
          <w:numId w:val="2"/>
        </w:numPr>
        <w:jc w:val="left"/>
        <w:rPr>
          <w:rFonts w:eastAsia="Calibri" w:cs="Times New Roman" w:eastAsiaTheme="minorHAnsi"/>
          <w:b/>
          <w:bCs/>
          <w:lang w:eastAsia="en-US"/>
        </w:rPr>
      </w:pPr>
      <w:r>
        <w:rPr>
          <w:rFonts w:eastAsia="Calibri" w:cs="Times New Roman" w:eastAsiaTheme="minorHAnsi"/>
          <w:b/>
          <w:bCs/>
          <w:lang w:eastAsia="en-US"/>
        </w:rPr>
        <w:t>Исследование обратной ветви ВАХ стабилитрона</w:t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Далее был исследован диод Д</w:t>
      </w:r>
      <w:r>
        <w:rPr>
          <w:rFonts w:eastAsia="TimesNewRomanPSMT" w:cs="Times New Roman"/>
          <w:vertAlign w:val="subscript"/>
          <w:lang w:eastAsia="en-US"/>
        </w:rPr>
        <w:t>3</w:t>
      </w:r>
      <w:r>
        <w:rPr>
          <w:rFonts w:eastAsia="TimesNewRomanPSMT" w:cs="Times New Roman"/>
          <w:lang w:eastAsia="en-US"/>
        </w:rPr>
        <w:t xml:space="preserve"> – стабилитрон и заполнена таблица 3.</w:t>
      </w:r>
    </w:p>
    <w:p>
      <w:pPr>
        <w:pStyle w:val="Normal"/>
        <w:ind w:hanging="0"/>
        <w:jc w:val="left"/>
        <w:rPr>
          <w:rFonts w:eastAsia="TimesNewRomanPSMT" w:cs="Times New Roman"/>
          <w:vertAlign w:val="subscript"/>
          <w:lang w:eastAsia="en-US"/>
        </w:rPr>
      </w:pPr>
      <w:r>
        <w:rPr>
          <w:rFonts w:eastAsia="TimesNewRomanPSMT" w:cs="Times New Roman"/>
          <w:lang w:eastAsia="en-US"/>
        </w:rPr>
        <w:t>Таблица 3 – Измерения для диода Д</w:t>
      </w:r>
      <w:r>
        <w:rPr>
          <w:rFonts w:eastAsia="TimesNewRomanPSMT" w:cs="Times New Roman"/>
          <w:vertAlign w:val="subscript"/>
          <w:lang w:eastAsia="en-US"/>
        </w:rPr>
        <w:t>3</w:t>
      </w:r>
    </w:p>
    <w:p>
      <w:pPr>
        <w:pStyle w:val="Normal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</w:r>
    </w:p>
    <w:tbl>
      <w:tblPr>
        <w:tblStyle w:val="a6"/>
        <w:tblW w:w="476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87"/>
        <w:gridCol w:w="1587"/>
        <w:gridCol w:w="1587"/>
      </w:tblGrid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en-US" w:bidi="ar-SA"/>
              </w:rPr>
              <w:t>R,</w:t>
            </w:r>
            <w:r>
              <w:rPr>
                <w:rFonts w:cs="Times New Roman"/>
                <w:kern w:val="0"/>
                <w:lang w:val="ru-RU" w:bidi="ar-SA"/>
              </w:rPr>
              <w:t>%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en-US" w:bidi="ar-SA"/>
              </w:rPr>
              <w:t>I</w:t>
            </w:r>
            <w:r>
              <w:rPr>
                <w:rFonts w:cs="Times New Roman"/>
                <w:kern w:val="0"/>
                <w:lang w:val="ru-RU" w:bidi="ar-SA"/>
              </w:rPr>
              <w:t>,мА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en-US" w:bidi="ar-SA"/>
              </w:rPr>
              <w:t>U</w:t>
            </w:r>
            <w:r>
              <w:rPr>
                <w:rFonts w:cs="Times New Roman"/>
                <w:kern w:val="0"/>
                <w:lang w:val="ru-RU" w:bidi="ar-SA"/>
              </w:rPr>
              <w:t>,В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0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451377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4,857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5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939,339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2,881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10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469,142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2,777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15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312,031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2,716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20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233,279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2,672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25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185,929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2,638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30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154,236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2,61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40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114,31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2,565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50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89,883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2,529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60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72,925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2,498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70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59,676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2,468</w:t>
            </w:r>
          </w:p>
        </w:tc>
      </w:tr>
      <w:tr>
        <w:trPr>
          <w:trHeight w:val="283" w:hRule="atLeast"/>
        </w:trPr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80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47,293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lang w:val="ru-RU" w:bidi="ar-SA"/>
              </w:rPr>
              <w:t>2,433</w:t>
            </w:r>
          </w:p>
        </w:tc>
      </w:tr>
    </w:tbl>
    <w:p>
      <w:pPr>
        <w:pStyle w:val="Normal"/>
        <w:ind w:hanging="0"/>
        <w:jc w:val="left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ind w:hanging="0"/>
        <w:jc w:val="left"/>
        <w:rPr/>
      </w:pPr>
      <w:r>
        <w:rPr/>
        <w:tab/>
        <w:t>По таблице был построен график, изображенный на рисунке 7.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940425" cy="3219450"/>
            <wp:effectExtent l="0" t="0" r="0" b="0"/>
            <wp:docPr id="9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vertAlign w:val="subscript"/>
        </w:rPr>
      </w:pPr>
      <w:r>
        <w:rPr/>
        <w:t>Рисунок 7 – Обратная ВАХ диода Д</w:t>
      </w:r>
      <w:r>
        <w:rPr>
          <w:vertAlign w:val="subscript"/>
        </w:rPr>
        <w:t>3</w:t>
      </w:r>
    </w:p>
    <w:p>
      <w:pPr>
        <w:pStyle w:val="Normal"/>
        <w:ind w:hanging="0"/>
        <w:jc w:val="left"/>
        <w:rPr/>
      </w:pPr>
      <w:r>
        <w:rPr/>
        <w:t>При большом обратном напряжении возникает резкий рост обратного тока через диод. Это явление называется пробоем диода – в данном случае мы получили лавинный пробой.</w:t>
      </w:r>
    </w:p>
    <w:p>
      <w:pPr>
        <w:pStyle w:val="Normal"/>
        <w:spacing w:lineRule="auto" w:line="240"/>
        <w:ind w:firstLine="708"/>
        <w:jc w:val="left"/>
        <w:rPr>
          <w:rFonts w:eastAsia="Calibri" w:cs="Times New Roman" w:eastAsiaTheme="minorHAnsi"/>
          <w:b/>
          <w:bCs/>
          <w:lang w:eastAsia="en-US"/>
        </w:rPr>
      </w:pPr>
      <w:r>
        <w:rPr>
          <w:rFonts w:eastAsia="Calibri" w:cs="Times New Roman" w:eastAsiaTheme="minorHAnsi"/>
          <w:b/>
          <w:bCs/>
          <w:lang w:eastAsia="en-US"/>
        </w:rPr>
        <w:t>2.4 Исследование стабилизированного источника питания</w:t>
      </w:r>
    </w:p>
    <w:p>
      <w:pPr>
        <w:pStyle w:val="Normal"/>
        <w:spacing w:lineRule="auto" w:line="240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Была собрана схема источника питания, рисунок 8.</w:t>
      </w:r>
    </w:p>
    <w:p>
      <w:pPr>
        <w:pStyle w:val="Normal"/>
        <w:spacing w:lineRule="auto" w:line="240"/>
        <w:ind w:firstLine="708"/>
        <w:jc w:val="center"/>
        <w:rPr>
          <w:rFonts w:eastAsia="TimesNewRomanPSMT" w:cs="Times New Roman"/>
          <w:lang w:eastAsia="en-US"/>
        </w:rPr>
      </w:pPr>
      <w:r>
        <w:rPr/>
        <w:drawing>
          <wp:inline distT="0" distB="0" distL="0" distR="0">
            <wp:extent cx="3632200" cy="1870710"/>
            <wp:effectExtent l="0" t="0" r="0" b="0"/>
            <wp:docPr id="10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187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hanging="0"/>
        <w:jc w:val="center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Рисунок 8 – Схема источника питания</w:t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Можно заметить, что при больших значениях напряжения мы получаем</w:t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переменный ток на резисторе, рисунок 9.</w:t>
      </w:r>
    </w:p>
    <w:p>
      <w:pPr>
        <w:pStyle w:val="Normal"/>
        <w:spacing w:lineRule="auto" w:line="240"/>
        <w:ind w:hanging="0"/>
        <w:jc w:val="center"/>
        <w:rPr>
          <w:rFonts w:eastAsia="TimesNewRomanPSMT" w:cs="Times New Roman"/>
          <w:lang w:eastAsia="en-US"/>
        </w:rPr>
      </w:pPr>
      <w:r>
        <w:rPr/>
        <w:drawing>
          <wp:inline distT="0" distB="0" distL="0" distR="0">
            <wp:extent cx="3623945" cy="3136265"/>
            <wp:effectExtent l="0" t="0" r="0" b="0"/>
            <wp:docPr id="11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945" cy="313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 New Roman"/>
          <w:lang w:eastAsia="en-US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</w:r>
    </w:p>
    <w:p>
      <w:pPr>
        <w:pStyle w:val="Normal"/>
        <w:spacing w:lineRule="auto" w:line="240"/>
        <w:ind w:hanging="0"/>
        <w:jc w:val="center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Рисунок 9 – показания осциллографа для исходной схемы</w:t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Добавим в схему стабилитрон и RC-фильтр, рисунок 10, таким образом на</w:t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вход схемы поступает нестабильное напряжение  Е, на стабилитрон поступает обратное напряжение, при лавинном пробое получаем стабильное выходное напряжение U</w:t>
      </w:r>
      <w:r>
        <w:rPr>
          <w:rFonts w:eastAsia="TimesNewRomanPSMT" w:cs="Times New Roman"/>
          <w:vertAlign w:val="subscript"/>
          <w:lang w:eastAsia="en-US"/>
        </w:rPr>
        <w:t>ст</w:t>
      </w:r>
      <w:r>
        <w:rPr>
          <w:rFonts w:eastAsia="TimesNewRomanPSMT" w:cs="Times New Roman"/>
          <w:lang w:eastAsia="en-US"/>
        </w:rPr>
        <w:t xml:space="preserve"> ,рисунок 11.</w:t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</w:r>
    </w:p>
    <w:p>
      <w:pPr>
        <w:pStyle w:val="Normal"/>
        <w:spacing w:lineRule="auto" w:line="240"/>
        <w:ind w:hanging="0"/>
        <w:jc w:val="center"/>
        <w:rPr>
          <w:rFonts w:eastAsia="TimesNewRomanPSMT" w:cs="Times New Roman"/>
          <w:lang w:eastAsia="en-US"/>
        </w:rPr>
      </w:pPr>
      <w:r>
        <w:rPr/>
        <w:drawing>
          <wp:inline distT="0" distB="0" distL="0" distR="0">
            <wp:extent cx="3733800" cy="1983105"/>
            <wp:effectExtent l="0" t="0" r="0" b="0"/>
            <wp:docPr id="12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hanging="0"/>
        <w:jc w:val="center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Рисунок 10 – Измененная схема</w:t>
      </w:r>
    </w:p>
    <w:p>
      <w:pPr>
        <w:pStyle w:val="Normal"/>
        <w:spacing w:lineRule="auto" w:line="240"/>
        <w:ind w:hanging="0"/>
        <w:jc w:val="center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</w:r>
    </w:p>
    <w:p>
      <w:pPr>
        <w:pStyle w:val="Normal"/>
        <w:spacing w:lineRule="auto" w:line="240"/>
        <w:ind w:hanging="0"/>
        <w:jc w:val="center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</w:r>
    </w:p>
    <w:p>
      <w:pPr>
        <w:pStyle w:val="Normal"/>
        <w:spacing w:lineRule="auto" w:line="240"/>
        <w:ind w:hanging="0"/>
        <w:jc w:val="center"/>
        <w:rPr>
          <w:rFonts w:eastAsia="TimesNewRomanPSMT" w:cs="Times New Roman"/>
          <w:lang w:eastAsia="en-US"/>
        </w:rPr>
      </w:pPr>
      <w:r>
        <w:rPr/>
        <w:drawing>
          <wp:inline distT="0" distB="0" distL="0" distR="0">
            <wp:extent cx="4498340" cy="3810000"/>
            <wp:effectExtent l="0" t="0" r="0" b="0"/>
            <wp:docPr id="13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hanging="0"/>
        <w:jc w:val="center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Рисунок 11 – Постоянное напряжение на резисторе</w:t>
      </w:r>
    </w:p>
    <w:p>
      <w:pPr>
        <w:pStyle w:val="Normal"/>
        <w:spacing w:lineRule="auto" w:line="240"/>
        <w:ind w:firstLine="708"/>
        <w:jc w:val="left"/>
        <w:rPr>
          <w:rFonts w:eastAsia="Calibri" w:cs="Times New Roman" w:eastAsiaTheme="minorHAnsi"/>
          <w:b/>
          <w:bCs/>
          <w:lang w:eastAsia="en-US"/>
        </w:rPr>
      </w:pPr>
      <w:r>
        <w:rPr>
          <w:rFonts w:eastAsia="Calibri" w:cs="Times New Roman" w:eastAsiaTheme="minorHAnsi"/>
          <w:b/>
          <w:bCs/>
          <w:lang w:eastAsia="en-US"/>
        </w:rPr>
        <w:t>3 Контрольные вопросы</w:t>
      </w:r>
    </w:p>
    <w:p>
      <w:pPr>
        <w:pStyle w:val="Normal"/>
        <w:spacing w:lineRule="auto" w:line="240"/>
        <w:ind w:hanging="0"/>
        <w:jc w:val="left"/>
        <w:rPr>
          <w:rFonts w:eastAsia="Calibri" w:cs="Times New Roman" w:eastAsiaTheme="minorHAnsi"/>
          <w:i/>
          <w:i/>
          <w:iCs/>
          <w:lang w:eastAsia="en-US"/>
        </w:rPr>
      </w:pPr>
      <w:r>
        <w:rPr>
          <w:rFonts w:eastAsia="Calibri" w:cs="Times New Roman" w:eastAsiaTheme="minorHAnsi"/>
          <w:i/>
          <w:iCs/>
          <w:lang w:eastAsia="en-US"/>
        </w:rPr>
        <w:t>Учитывая одностороннюю проводимость диода, нарисуйте график тока</w:t>
      </w:r>
    </w:p>
    <w:p>
      <w:pPr>
        <w:pStyle w:val="Normal"/>
        <w:spacing w:lineRule="auto" w:line="240"/>
        <w:ind w:hanging="0"/>
        <w:jc w:val="left"/>
        <w:rPr>
          <w:rFonts w:eastAsia="Calibri" w:cs="Times New Roman" w:eastAsiaTheme="minorHAnsi"/>
          <w:i/>
          <w:i/>
          <w:iCs/>
          <w:lang w:eastAsia="en-US"/>
        </w:rPr>
      </w:pPr>
      <w:r>
        <w:rPr>
          <w:rFonts w:eastAsia="Calibri" w:cs="Times New Roman" w:eastAsiaTheme="minorHAnsi"/>
          <w:i/>
          <w:iCs/>
          <w:lang w:eastAsia="en-US"/>
        </w:rPr>
        <w:t>через диод при подаче на него гармонического напряжения с амплитудой 5В.</w:t>
      </w:r>
    </w:p>
    <w:p>
      <w:pPr>
        <w:pStyle w:val="Normal"/>
        <w:spacing w:lineRule="auto" w:line="240"/>
        <w:ind w:hanging="0"/>
        <w:jc w:val="center"/>
        <w:rPr>
          <w:rFonts w:eastAsia="Calibri" w:cs="Times New Roman" w:eastAsiaTheme="minorHAnsi"/>
          <w:i/>
          <w:i/>
          <w:iCs/>
          <w:lang w:eastAsia="en-US"/>
        </w:rPr>
      </w:pPr>
      <w:bookmarkStart w:id="0" w:name="_GoBack"/>
      <w:r>
        <w:rPr/>
        <w:drawing>
          <wp:inline distT="0" distB="0" distL="0" distR="0">
            <wp:extent cx="3143250" cy="2646045"/>
            <wp:effectExtent l="0" t="0" r="0" b="0"/>
            <wp:docPr id="14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4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>
      <w:pPr>
        <w:pStyle w:val="Normal"/>
        <w:spacing w:lineRule="auto" w:line="240"/>
        <w:ind w:hanging="0"/>
        <w:jc w:val="left"/>
        <w:rPr>
          <w:rFonts w:eastAsia="Calibri" w:cs="Times New Roman" w:eastAsiaTheme="minorHAnsi"/>
          <w:i/>
          <w:i/>
          <w:iCs/>
          <w:lang w:eastAsia="en-US"/>
        </w:rPr>
      </w:pPr>
      <w:r>
        <w:rPr>
          <w:rFonts w:eastAsia="Calibri" w:cs="Times New Roman" w:eastAsiaTheme="minorHAnsi"/>
          <w:i/>
          <w:iCs/>
          <w:lang w:eastAsia="en-US"/>
        </w:rPr>
      </w:r>
    </w:p>
    <w:p>
      <w:pPr>
        <w:pStyle w:val="Normal"/>
        <w:spacing w:lineRule="auto" w:line="240"/>
        <w:ind w:hanging="0"/>
        <w:jc w:val="left"/>
        <w:rPr>
          <w:rFonts w:eastAsia="Calibri" w:cs="Times New Roman" w:eastAsiaTheme="minorHAnsi"/>
          <w:i/>
          <w:i/>
          <w:iCs/>
          <w:lang w:eastAsia="en-US"/>
        </w:rPr>
      </w:pPr>
      <w:r>
        <w:rPr>
          <w:rFonts w:eastAsia="Calibri" w:cs="Times New Roman" w:eastAsiaTheme="minorHAnsi"/>
          <w:i/>
          <w:iCs/>
          <w:lang w:eastAsia="en-US"/>
        </w:rPr>
      </w:r>
    </w:p>
    <w:p>
      <w:pPr>
        <w:pStyle w:val="Normal"/>
        <w:spacing w:lineRule="auto" w:line="240"/>
        <w:ind w:firstLine="708"/>
        <w:jc w:val="left"/>
        <w:rPr>
          <w:rFonts w:eastAsia="Calibri" w:cs="Times New Roman" w:eastAsiaTheme="minorHAnsi"/>
          <w:i/>
          <w:i/>
          <w:iCs/>
          <w:lang w:eastAsia="en-US"/>
        </w:rPr>
      </w:pPr>
      <w:r>
        <w:rPr>
          <w:rFonts w:eastAsia="Calibri" w:cs="Times New Roman" w:eastAsiaTheme="minorHAnsi"/>
          <w:i/>
          <w:iCs/>
          <w:lang w:eastAsia="en-US"/>
        </w:rPr>
        <w:t>Как работает схема стабилизации напряжения? Приведите пример.</w:t>
      </w:r>
    </w:p>
    <w:p>
      <w:pPr>
        <w:pStyle w:val="Normal"/>
        <w:spacing w:lineRule="auto" w:line="240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Вместе с диодом включен R</w:t>
      </w:r>
      <w:r>
        <w:rPr>
          <w:rFonts w:eastAsia="TimesNewRomanPSMT" w:cs="Times New Roman"/>
          <w:vertAlign w:val="subscript"/>
          <w:lang w:eastAsia="en-US"/>
        </w:rPr>
        <w:t>Д</w:t>
      </w:r>
      <w:r>
        <w:rPr>
          <w:rFonts w:eastAsia="TimesNewRomanPSMT" w:cs="Times New Roman"/>
          <w:lang w:eastAsia="en-US"/>
        </w:rPr>
        <w:t>, ограничивающий ток при пробое. На вход схемы поступает нестабильное напряжение Е. На стабилитрон поступает обратное напряжение. При лавинном пробое получаем стабильное выходное напряжение U</w:t>
      </w:r>
      <w:r>
        <w:rPr>
          <w:rFonts w:eastAsia="TimesNewRomanPSMT" w:cs="Times New Roman"/>
          <w:vertAlign w:val="subscript"/>
          <w:lang w:eastAsia="en-US"/>
        </w:rPr>
        <w:t>ст</w:t>
      </w:r>
      <w:r>
        <w:rPr>
          <w:rFonts w:eastAsia="TimesNewRomanPSMT" w:cs="Times New Roman"/>
          <w:lang w:eastAsia="en-US"/>
        </w:rPr>
        <w:t>.</w:t>
      </w:r>
    </w:p>
    <w:p>
      <w:pPr>
        <w:pStyle w:val="Normal"/>
        <w:spacing w:lineRule="auto" w:line="240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</w:r>
    </w:p>
    <w:p>
      <w:pPr>
        <w:pStyle w:val="Normal"/>
        <w:spacing w:lineRule="auto" w:line="240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Стабилизаторы напряжения для компьютера предназначены для защиты компьютерного и сетевого оборудования от повреждений, вызванных колебаниями и скачками напряжения в электросети.</w:t>
      </w:r>
    </w:p>
    <w:p>
      <w:pPr>
        <w:pStyle w:val="Normal"/>
        <w:spacing w:lineRule="auto" w:line="240"/>
        <w:ind w:firstLine="708"/>
        <w:jc w:val="left"/>
        <w:rPr>
          <w:rFonts w:eastAsia="Calibri" w:cs="Times New Roman" w:eastAsiaTheme="minorHAnsi"/>
          <w:i/>
          <w:i/>
          <w:iCs/>
          <w:lang w:eastAsia="en-US"/>
        </w:rPr>
      </w:pPr>
      <w:r>
        <w:rPr>
          <w:rFonts w:eastAsia="Calibri" w:cs="Times New Roman" w:eastAsiaTheme="minorHAnsi"/>
          <w:i/>
          <w:iCs/>
          <w:lang w:eastAsia="en-US"/>
        </w:rPr>
        <w:t>Как изменится напряжение стабилизации, если последовательно</w:t>
      </w:r>
    </w:p>
    <w:p>
      <w:pPr>
        <w:pStyle w:val="Normal"/>
        <w:spacing w:lineRule="auto" w:line="240"/>
        <w:ind w:hanging="0"/>
        <w:jc w:val="left"/>
        <w:rPr>
          <w:rFonts w:eastAsia="Calibri" w:cs="Times New Roman" w:eastAsiaTheme="minorHAnsi"/>
          <w:i/>
          <w:i/>
          <w:iCs/>
          <w:lang w:eastAsia="en-US"/>
        </w:rPr>
      </w:pPr>
      <w:r>
        <w:rPr>
          <w:rFonts w:eastAsia="Calibri" w:cs="Times New Roman" w:eastAsiaTheme="minorHAnsi"/>
          <w:i/>
          <w:iCs/>
          <w:lang w:eastAsia="en-US"/>
        </w:rPr>
        <w:t>соединить два стабилитрона?</w:t>
      </w:r>
    </w:p>
    <w:p>
      <w:pPr>
        <w:pStyle w:val="Normal"/>
        <w:spacing w:lineRule="auto" w:line="240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Напряжение стабилизации увеличится примерно в два раза.</w:t>
      </w:r>
    </w:p>
    <w:p>
      <w:pPr>
        <w:pStyle w:val="Normal"/>
        <w:spacing w:lineRule="auto" w:line="240"/>
        <w:ind w:firstLine="708"/>
        <w:jc w:val="left"/>
        <w:rPr>
          <w:rFonts w:eastAsia="Calibri" w:cs="Times New Roman" w:eastAsiaTheme="minorHAnsi"/>
          <w:i/>
          <w:i/>
          <w:iCs/>
          <w:lang w:eastAsia="en-US"/>
        </w:rPr>
      </w:pPr>
      <w:r>
        <w:rPr>
          <w:rFonts w:eastAsia="Calibri" w:cs="Times New Roman" w:eastAsiaTheme="minorHAnsi"/>
          <w:i/>
          <w:iCs/>
          <w:lang w:eastAsia="en-US"/>
        </w:rPr>
        <w:t>Почему не рекомендуется параллельное соединение двух стабилитронов?</w:t>
      </w:r>
    </w:p>
    <w:p>
      <w:pPr>
        <w:pStyle w:val="Normal"/>
        <w:spacing w:lineRule="auto" w:line="240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Нет смысла подключать два стабилитрона параллельно, т.к. стабильное</w:t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напряжение не увеличивается, а немного уменьшается.</w:t>
      </w:r>
    </w:p>
    <w:p>
      <w:pPr>
        <w:pStyle w:val="Normal"/>
        <w:spacing w:lineRule="auto" w:line="240"/>
        <w:ind w:firstLine="708"/>
        <w:jc w:val="left"/>
        <w:rPr>
          <w:rFonts w:eastAsia="Calibri" w:cs="Times New Roman" w:eastAsiaTheme="minorHAnsi"/>
          <w:i/>
          <w:i/>
          <w:iCs/>
          <w:lang w:eastAsia="en-US"/>
        </w:rPr>
      </w:pPr>
      <w:r>
        <w:rPr>
          <w:rFonts w:eastAsia="Calibri" w:cs="Times New Roman" w:eastAsiaTheme="minorHAnsi"/>
          <w:i/>
          <w:iCs/>
          <w:lang w:eastAsia="en-US"/>
        </w:rPr>
        <w:t>Поясните работу источника питания по принципиальной схеме.</w:t>
      </w:r>
    </w:p>
    <w:p>
      <w:pPr>
        <w:pStyle w:val="Normal"/>
        <w:spacing w:lineRule="auto" w:line="240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Схема состоит из функционального генератора, который генерирует</w:t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гармонические сигналы, понижающего трансформатора, который понижает</w:t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напряжение до необходимого уровня, однофазного мостового выпрямителя,</w:t>
      </w:r>
    </w:p>
    <w:p>
      <w:pPr>
        <w:pStyle w:val="Normal"/>
        <w:spacing w:lineRule="auto" w:line="240"/>
        <w:ind w:hanging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который превращает переменный ток в постоянный с помощью электрических элементов, которые пропускают ток преимущественно или исключительно в одном направлении, конденсатора, как RC-фильтра для получения линейного характера выпрямленного напряжения и резистора и стабилитрона.</w:t>
      </w:r>
    </w:p>
    <w:p>
      <w:pPr>
        <w:pStyle w:val="Normal"/>
        <w:spacing w:lineRule="auto" w:line="240"/>
        <w:ind w:firstLine="708"/>
        <w:jc w:val="left"/>
        <w:rPr>
          <w:rFonts w:eastAsia="Calibri" w:cs="Times New Roman" w:eastAsiaTheme="minorHAnsi"/>
          <w:b/>
          <w:bCs/>
          <w:lang w:eastAsia="en-US"/>
        </w:rPr>
      </w:pPr>
      <w:r>
        <w:rPr>
          <w:rFonts w:eastAsia="Calibri" w:cs="Times New Roman" w:eastAsiaTheme="minorHAnsi"/>
          <w:b/>
          <w:bCs/>
          <w:lang w:eastAsia="en-US"/>
        </w:rPr>
        <w:t>4 Вывод</w:t>
      </w:r>
    </w:p>
    <w:p>
      <w:pPr>
        <w:pStyle w:val="Normal"/>
        <w:spacing w:lineRule="auto" w:line="240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В ходе выполнения данной работы была произведена работа с</w:t>
      </w:r>
    </w:p>
    <w:p>
      <w:pPr>
        <w:pStyle w:val="Normal"/>
        <w:spacing w:lineRule="auto" w:line="240"/>
        <w:ind w:hanging="0"/>
        <w:jc w:val="left"/>
        <w:rPr>
          <w:rFonts w:cs="Times New Roman"/>
        </w:rPr>
      </w:pPr>
      <w:r>
        <w:rPr>
          <w:rFonts w:eastAsia="TimesNewRomanPSMT" w:cs="Times New Roman"/>
          <w:lang w:eastAsia="en-US"/>
        </w:rPr>
        <w:t>полупроводниковыми диодами, изучена их ВАХ, выяснено, что для диодов Д</w:t>
      </w:r>
      <w:r>
        <w:rPr>
          <w:rFonts w:eastAsia="TimesNewRomanPSMT" w:cs="Times New Roman"/>
          <w:vertAlign w:val="subscript"/>
          <w:lang w:eastAsia="en-US"/>
        </w:rPr>
        <w:t>1</w:t>
      </w:r>
      <w:r>
        <w:rPr>
          <w:rFonts w:eastAsia="TimesNewRomanPSMT" w:cs="Times New Roman"/>
          <w:lang w:eastAsia="en-US"/>
        </w:rPr>
        <w:t xml:space="preserve"> и Д</w:t>
      </w:r>
      <w:r>
        <w:rPr>
          <w:rFonts w:eastAsia="TimesNewRomanPSMT" w:cs="Times New Roman"/>
          <w:vertAlign w:val="subscript"/>
          <w:lang w:eastAsia="en-US"/>
        </w:rPr>
        <w:t>2</w:t>
      </w:r>
      <w:r>
        <w:rPr>
          <w:rFonts w:eastAsia="TimesNewRomanPSMT" w:cs="Times New Roman"/>
          <w:lang w:eastAsia="en-US"/>
        </w:rPr>
        <w:t xml:space="preserve"> статическое сопротивление при обратном напряжении значительно выше, чем при прямом, т.е. при обратном напряжении диод не пропускает ток, а для стабилитрона Д</w:t>
      </w:r>
      <w:r>
        <w:rPr>
          <w:rFonts w:eastAsia="TimesNewRomanPSMT" w:cs="Times New Roman"/>
          <w:vertAlign w:val="subscript"/>
          <w:lang w:eastAsia="en-US"/>
        </w:rPr>
        <w:t>3</w:t>
      </w:r>
      <w:r>
        <w:rPr>
          <w:rFonts w:eastAsia="TimesNewRomanPSMT" w:cs="Times New Roman"/>
          <w:lang w:eastAsia="en-US"/>
        </w:rPr>
        <w:t xml:space="preserve"> статическое сопротивление при обратном напряжении меньше, чем при прямом, т.е. стабилитрон пропускает обратный ток в цепи. Так же была изучена и модернизирована схема источника питания.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NewRomanPSM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941" w:hanging="360"/>
      </w:pPr>
      <w:rPr/>
    </w:lvl>
    <w:lvl w:ilvl="1">
      <w:start w:val="3"/>
      <w:isLgl/>
      <w:numFmt w:val="decimal"/>
      <w:lvlText w:val="%1.%2"/>
      <w:lvlJc w:val="left"/>
      <w:pPr>
        <w:tabs>
          <w:tab w:val="num" w:pos="0"/>
        </w:tabs>
        <w:ind w:left="2049" w:hanging="468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2301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661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661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021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021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3381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3741" w:hanging="21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57c40"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" w:cs="" w:eastAsiaTheme="minorEastAsia"/>
      <w:color w:val="auto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0430c7"/>
    <w:rPr>
      <w:rFonts w:ascii="Tahoma" w:hAnsi="Tahoma" w:eastAsia="" w:cs="Tahoma" w:eastAsiaTheme="minorEastAsia"/>
      <w:sz w:val="16"/>
      <w:szCs w:val="16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957c40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99"/>
    <w:qFormat/>
    <w:rsid w:val="000430c7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0430c7"/>
    <w:pPr>
      <w:spacing w:lineRule="auto" w:line="24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0430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LibreOffice/25.2.7.2$Linux_X86_64 LibreOffice_project/520$Build-2</Application>
  <AppVersion>15.0000</AppVersion>
  <Pages>11</Pages>
  <Words>819</Words>
  <Characters>5028</Characters>
  <CharactersWithSpaces>5641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2025-10-26T19:59:00Z</dcterms:created>
  <dc:creator>PC</dc:creator>
  <dc:description/>
  <dc:language>en-US</dc:language>
  <cp:lastModifiedBy/>
  <dcterms:modified xsi:type="dcterms:W3CDTF">2025-11-17T14:52:15Z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