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bmp" ContentType="image/bmp"/>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1"/>
        </w:numPr>
        <w:suppressAutoHyphens w:val="true"/>
        <w:spacing w:lineRule="auto" w:line="240"/>
        <w:ind w:hanging="0" w:left="0"/>
        <w:jc w:val="center"/>
        <w:rPr>
          <w:rFonts w:eastAsia="Times New Roman" w:cs="Times New Roman"/>
        </w:rPr>
      </w:pPr>
      <w:r>
        <w:rPr>
          <w:rFonts w:eastAsia="Times New Roman" w:cs="Times New Roman"/>
        </w:rPr>
        <w:t>Министерство образования и науки Российской Федерации</w:t>
      </w:r>
    </w:p>
    <w:p>
      <w:pPr>
        <w:pStyle w:val="Normal"/>
        <w:numPr>
          <w:ilvl w:val="0"/>
          <w:numId w:val="1"/>
        </w:numPr>
        <w:suppressAutoHyphens w:val="true"/>
        <w:spacing w:lineRule="auto" w:line="240"/>
        <w:ind w:hanging="0" w:left="0"/>
        <w:jc w:val="center"/>
        <w:rPr>
          <w:rFonts w:eastAsia="Times New Roman" w:cs="Times New Roman"/>
        </w:rPr>
      </w:pPr>
      <w:r>
        <w:rPr>
          <w:rFonts w:eastAsia="Times New Roman" w:cs="Times New Roman"/>
        </w:rPr>
        <w:t>Санкт-Петербургский Политехнический Университет Петра Великого</w:t>
      </w:r>
    </w:p>
    <w:p>
      <w:pPr>
        <w:pStyle w:val="Normal"/>
        <w:numPr>
          <w:ilvl w:val="0"/>
          <w:numId w:val="1"/>
        </w:numPr>
        <w:suppressAutoHyphens w:val="true"/>
        <w:spacing w:lineRule="auto" w:line="240"/>
        <w:ind w:hanging="0" w:left="0"/>
        <w:jc w:val="center"/>
        <w:rPr>
          <w:rFonts w:eastAsia="Times New Roman" w:cs="Times New Roman"/>
        </w:rPr>
      </w:pPr>
      <w:r>
        <w:rPr>
          <w:rFonts w:eastAsia="Times New Roman" w:cs="Times New Roman"/>
        </w:rPr>
        <w:t>—</w:t>
      </w:r>
    </w:p>
    <w:p>
      <w:pPr>
        <w:pStyle w:val="Normal"/>
        <w:numPr>
          <w:ilvl w:val="0"/>
          <w:numId w:val="1"/>
        </w:numPr>
        <w:suppressAutoHyphens w:val="true"/>
        <w:spacing w:lineRule="auto" w:line="240"/>
        <w:ind w:hanging="0" w:left="0"/>
        <w:jc w:val="center"/>
        <w:rPr>
          <w:rFonts w:eastAsia="Times New Roman" w:cs="Times New Roman"/>
        </w:rPr>
      </w:pPr>
      <w:r>
        <w:rPr>
          <w:rFonts w:eastAsia="Times New Roman" w:cs="Times New Roman"/>
        </w:rPr>
        <w:t>Институт компьютерных наук и кибербезопасности</w:t>
      </w:r>
    </w:p>
    <w:p>
      <w:pPr>
        <w:pStyle w:val="Normal"/>
        <w:spacing w:lineRule="auto" w:line="240"/>
        <w:rPr>
          <w:rFonts w:cs="Times New Roman"/>
        </w:rPr>
      </w:pPr>
      <w:r>
        <w:rPr>
          <w:rFonts w:cs="Times New Roman"/>
        </w:rPr>
      </w:r>
    </w:p>
    <w:p>
      <w:pPr>
        <w:pStyle w:val="Normal"/>
        <w:spacing w:lineRule="auto" w:line="240"/>
        <w:rPr>
          <w:rFonts w:cs="Times New Roman"/>
        </w:rPr>
      </w:pPr>
      <w:r>
        <w:rPr>
          <w:rFonts w:cs="Times New Roman"/>
        </w:rPr>
      </w:r>
    </w:p>
    <w:p>
      <w:pPr>
        <w:pStyle w:val="Normal"/>
        <w:spacing w:lineRule="auto" w:line="240"/>
        <w:rPr>
          <w:rFonts w:cs="Times New Roman"/>
        </w:rPr>
      </w:pPr>
      <w:r>
        <w:rPr>
          <w:rFonts w:cs="Times New Roman"/>
        </w:rPr>
      </w:r>
    </w:p>
    <w:p>
      <w:pPr>
        <w:pStyle w:val="Normal"/>
        <w:spacing w:lineRule="auto" w:line="240"/>
        <w:rPr>
          <w:rFonts w:cs="Times New Roman"/>
        </w:rPr>
      </w:pPr>
      <w:r>
        <w:rPr>
          <w:rFonts w:cs="Times New Roman"/>
        </w:rPr>
      </w:r>
    </w:p>
    <w:p>
      <w:pPr>
        <w:pStyle w:val="Normal"/>
        <w:spacing w:lineRule="auto" w:line="240"/>
        <w:rPr>
          <w:rFonts w:cs="Times New Roman"/>
        </w:rPr>
      </w:pPr>
      <w:r>
        <w:rPr>
          <w:rFonts w:cs="Times New Roman"/>
        </w:rPr>
      </w:r>
    </w:p>
    <w:p>
      <w:pPr>
        <w:pStyle w:val="Normal"/>
        <w:spacing w:lineRule="auto" w:line="240"/>
        <w:rPr>
          <w:rFonts w:cs="Times New Roman"/>
        </w:rPr>
      </w:pPr>
      <w:r>
        <w:rPr>
          <w:rFonts w:cs="Times New Roman"/>
        </w:rPr>
      </w:r>
    </w:p>
    <w:p>
      <w:pPr>
        <w:pStyle w:val="Normal"/>
        <w:spacing w:lineRule="auto" w:line="240"/>
        <w:rPr>
          <w:rFonts w:cs="Times New Roman"/>
        </w:rPr>
      </w:pPr>
      <w:r>
        <w:rPr>
          <w:rFonts w:cs="Times New Roman"/>
        </w:rPr>
      </w:r>
    </w:p>
    <w:p>
      <w:pPr>
        <w:pStyle w:val="Normal"/>
        <w:spacing w:lineRule="auto" w:line="240"/>
        <w:rPr>
          <w:rFonts w:cs="Times New Roman"/>
        </w:rPr>
      </w:pPr>
      <w:r>
        <w:rPr>
          <w:rFonts w:cs="Times New Roman"/>
        </w:rPr>
      </w:r>
    </w:p>
    <w:p>
      <w:pPr>
        <w:pStyle w:val="Normal"/>
        <w:spacing w:lineRule="auto" w:line="240"/>
        <w:rPr>
          <w:rFonts w:cs="Times New Roman"/>
        </w:rPr>
      </w:pPr>
      <w:r>
        <w:rPr>
          <w:rFonts w:cs="Times New Roman"/>
        </w:rPr>
      </w:r>
    </w:p>
    <w:p>
      <w:pPr>
        <w:pStyle w:val="Normal"/>
        <w:spacing w:lineRule="auto" w:line="240"/>
        <w:rPr>
          <w:rFonts w:cs="Times New Roman"/>
        </w:rPr>
      </w:pPr>
      <w:r>
        <w:rPr>
          <w:rFonts w:cs="Times New Roman"/>
        </w:rPr>
      </w:r>
    </w:p>
    <w:p>
      <w:pPr>
        <w:pStyle w:val="Normal"/>
        <w:spacing w:lineRule="auto" w:line="240"/>
        <w:ind w:hanging="0"/>
        <w:jc w:val="center"/>
        <w:rPr>
          <w:rFonts w:cs="Times New Roman"/>
          <w:caps/>
        </w:rPr>
      </w:pPr>
      <w:r>
        <w:rPr>
          <w:rFonts w:cs="Times New Roman"/>
          <w:b/>
          <w:lang w:val="en-US"/>
        </w:rPr>
        <w:t>ЛАБОРАТОРНАЯ</w:t>
      </w:r>
      <w:r>
        <w:rPr>
          <w:rFonts w:cs="Times New Roman"/>
          <w:b/>
        </w:rPr>
        <w:t xml:space="preserve"> РАБОТА № 8</w:t>
      </w:r>
    </w:p>
    <w:p>
      <w:pPr>
        <w:pStyle w:val="Normal"/>
        <w:suppressAutoHyphens w:val="true"/>
        <w:spacing w:lineRule="auto" w:line="240"/>
        <w:rPr>
          <w:rFonts w:eastAsia="Times New Roman" w:cs="Times New Roman"/>
          <w:spacing w:val="62"/>
        </w:rPr>
      </w:pPr>
      <w:r>
        <w:rPr>
          <w:rFonts w:eastAsia="Times New Roman" w:cs="Times New Roman"/>
          <w:spacing w:val="62"/>
        </w:rPr>
      </w:r>
    </w:p>
    <w:p>
      <w:pPr>
        <w:pStyle w:val="Normal"/>
        <w:numPr>
          <w:ilvl w:val="0"/>
          <w:numId w:val="1"/>
        </w:numPr>
        <w:suppressAutoHyphens w:val="true"/>
        <w:spacing w:lineRule="auto" w:line="240"/>
        <w:ind w:hanging="0" w:left="0"/>
        <w:jc w:val="center"/>
        <w:rPr>
          <w:rFonts w:eastAsia="Times New Roman" w:cs="Times New Roman"/>
          <w:b/>
          <w:highlight w:val="yellow"/>
        </w:rPr>
      </w:pPr>
      <w:r>
        <w:rPr>
          <w:rFonts w:eastAsia="Times New Roman" w:cs="Times New Roman"/>
          <w:b/>
        </w:rPr>
        <w:t>«RC-автогенератор»</w:t>
      </w:r>
    </w:p>
    <w:p>
      <w:pPr>
        <w:pStyle w:val="Normal"/>
        <w:numPr>
          <w:ilvl w:val="0"/>
          <w:numId w:val="1"/>
        </w:numPr>
        <w:spacing w:lineRule="auto" w:line="240" w:before="0" w:after="0"/>
        <w:ind w:hanging="0" w:left="0"/>
        <w:contextualSpacing/>
        <w:jc w:val="center"/>
        <w:rPr>
          <w:rFonts w:eastAsia="Times New Roman" w:cs="Times New Roman"/>
          <w:b/>
        </w:rPr>
      </w:pPr>
      <w:r>
        <w:rPr>
          <w:rFonts w:eastAsia="Times New Roman" w:cs="Times New Roman"/>
          <w:b/>
        </w:rPr>
      </w:r>
    </w:p>
    <w:p>
      <w:pPr>
        <w:pStyle w:val="Normal"/>
        <w:numPr>
          <w:ilvl w:val="0"/>
          <w:numId w:val="1"/>
        </w:numPr>
        <w:suppressAutoHyphens w:val="true"/>
        <w:spacing w:lineRule="auto" w:line="240"/>
        <w:ind w:hanging="0" w:left="0"/>
        <w:jc w:val="center"/>
        <w:rPr>
          <w:rFonts w:eastAsia="Times New Roman" w:cs="Times New Roman"/>
        </w:rPr>
      </w:pPr>
      <w:r>
        <w:rPr>
          <w:rFonts w:eastAsia="Times New Roman" w:cs="Times New Roman"/>
        </w:rPr>
        <w:t>по дисциплине «Электроника и схематехника»</w:t>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ind w:hanging="0"/>
        <w:rPr>
          <w:rFonts w:cs="Times New Roman"/>
        </w:rPr>
      </w:pPr>
      <w:r>
        <w:rPr>
          <w:rFonts w:cs="Times New Roman"/>
        </w:rPr>
        <w:drawing>
          <wp:anchor behindDoc="1" distT="0" distB="0" distL="0" distR="0" simplePos="0" locked="0" layoutInCell="1" allowOverlap="1" relativeHeight="10">
            <wp:simplePos x="0" y="0"/>
            <wp:positionH relativeFrom="column">
              <wp:posOffset>2707005</wp:posOffset>
            </wp:positionH>
            <wp:positionV relativeFrom="paragraph">
              <wp:posOffset>72390</wp:posOffset>
            </wp:positionV>
            <wp:extent cx="967740" cy="674370"/>
            <wp:effectExtent l="0" t="0" r="0" b="0"/>
            <wp:wrapNone/>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tretch>
                      <a:fillRect/>
                    </a:stretch>
                  </pic:blipFill>
                  <pic:spPr bwMode="auto">
                    <a:xfrm>
                      <a:off x="0" y="0"/>
                      <a:ext cx="967740" cy="674370"/>
                    </a:xfrm>
                    <a:prstGeom prst="rect">
                      <a:avLst/>
                    </a:prstGeom>
                    <a:noFill/>
                  </pic:spPr>
                </pic:pic>
              </a:graphicData>
            </a:graphic>
          </wp:anchor>
        </w:drawing>
      </w:r>
    </w:p>
    <w:p>
      <w:pPr>
        <w:pStyle w:val="ListParagraph"/>
        <w:numPr>
          <w:ilvl w:val="0"/>
          <w:numId w:val="1"/>
        </w:numPr>
        <w:tabs>
          <w:tab w:val="clear" w:pos="720"/>
        </w:tabs>
        <w:spacing w:lineRule="auto" w:line="240" w:before="0" w:after="200"/>
        <w:ind w:hanging="0" w:left="567"/>
        <w:contextualSpacing/>
        <w:jc w:val="left"/>
        <w:rPr>
          <w:rFonts w:cs="Times New Roman"/>
        </w:rPr>
      </w:pPr>
      <w:r>
        <w:rPr>
          <w:rFonts w:cs="Times New Roman"/>
        </w:rPr>
        <w:t>Выполнил</w:t>
      </w:r>
    </w:p>
    <w:p>
      <w:pPr>
        <w:pStyle w:val="ListParagraph"/>
        <w:tabs>
          <w:tab w:val="clear" w:pos="720"/>
          <w:tab w:val="left" w:pos="3960" w:leader="none"/>
          <w:tab w:val="left" w:pos="5376" w:leader="none"/>
          <w:tab w:val="left" w:pos="6840" w:leader="none"/>
        </w:tabs>
        <w:spacing w:lineRule="auto" w:line="240" w:before="0" w:after="200"/>
        <w:ind w:hanging="0" w:left="567"/>
        <w:contextualSpacing/>
        <w:jc w:val="left"/>
        <w:rPr>
          <w:rFonts w:cs="Times New Roman"/>
        </w:rPr>
      </w:pPr>
      <w:r>
        <w:rPr>
          <w:rFonts w:cs="Times New Roman"/>
        </w:rPr>
        <w:t xml:space="preserve">студент гр.5151001/40001   </w:t>
        <w:tab/>
        <w:tab/>
      </w:r>
      <w:bookmarkStart w:id="0" w:name="_GoBack"/>
      <w:bookmarkEnd w:id="0"/>
      <w:r>
        <w:rPr>
          <w:rFonts w:cs="Times New Roman"/>
        </w:rPr>
        <w:tab/>
        <w:t>Волошкевич М. А.</w:t>
      </w:r>
    </w:p>
    <w:p>
      <w:pPr>
        <w:pStyle w:val="ListParagraph"/>
        <w:tabs>
          <w:tab w:val="clear" w:pos="720"/>
          <w:tab w:val="left" w:pos="4746" w:leader="none"/>
          <w:tab w:val="left" w:pos="6840" w:leader="none"/>
        </w:tabs>
        <w:spacing w:lineRule="auto" w:line="240"/>
        <w:ind w:hanging="0" w:left="567"/>
        <w:rPr>
          <w:rFonts w:cs="Times New Roman"/>
        </w:rPr>
      </w:pPr>
      <w:r>
        <w:rPr>
          <w:rFonts w:cs="Times New Roman"/>
        </w:rPr>
        <w:t xml:space="preserve">                                                     </w:t>
      </w:r>
      <w:r>
        <w:rPr>
          <w:rFonts w:cs="Times New Roman"/>
        </w:rPr>
        <w:t>&lt;</w:t>
      </w:r>
      <w:r>
        <w:rPr>
          <w:rFonts w:cs="Times New Roman"/>
          <w:i/>
        </w:rPr>
        <w:t>подпись</w:t>
      </w:r>
      <w:r>
        <w:rPr>
          <w:rFonts w:cs="Times New Roman"/>
        </w:rPr>
        <w:t>&gt;</w:t>
      </w:r>
    </w:p>
    <w:p>
      <w:pPr>
        <w:pStyle w:val="ListParagraph"/>
        <w:numPr>
          <w:ilvl w:val="0"/>
          <w:numId w:val="1"/>
        </w:numPr>
        <w:tabs>
          <w:tab w:val="clear" w:pos="720"/>
        </w:tabs>
        <w:spacing w:lineRule="auto" w:line="240" w:before="240" w:after="200"/>
        <w:ind w:hanging="0" w:left="567"/>
        <w:contextualSpacing/>
        <w:jc w:val="left"/>
        <w:rPr>
          <w:rFonts w:cs="Times New Roman"/>
        </w:rPr>
      </w:pPr>
      <w:r>
        <w:rPr>
          <w:rFonts w:cs="Times New Roman"/>
        </w:rPr>
      </w:r>
    </w:p>
    <w:p>
      <w:pPr>
        <w:pStyle w:val="ListParagraph"/>
        <w:numPr>
          <w:ilvl w:val="0"/>
          <w:numId w:val="0"/>
        </w:numPr>
        <w:tabs>
          <w:tab w:val="clear" w:pos="720"/>
          <w:tab w:val="left" w:pos="3960" w:leader="none"/>
          <w:tab w:val="left" w:pos="6840" w:leader="none"/>
        </w:tabs>
        <w:spacing w:lineRule="auto" w:line="240" w:before="0" w:after="200"/>
        <w:ind w:hanging="0" w:left="567"/>
        <w:contextualSpacing/>
        <w:jc w:val="left"/>
        <w:rPr>
          <w:rFonts w:cs="Times New Roman"/>
        </w:rPr>
      </w:pPr>
      <w:r>
        <w:rPr>
          <w:rFonts w:cs="Times New Roman"/>
        </w:rPr>
        <w:t xml:space="preserve">   </w:t>
      </w:r>
      <w:r>
        <w:rPr>
          <w:rFonts w:cs="Times New Roman"/>
        </w:rPr>
        <w:t>Преподаватель</w:t>
      </w:r>
      <w:r>
        <w:rPr>
          <w:rFonts w:cs="Times New Roman"/>
        </w:rPr>
        <w:tab/>
        <w:tab/>
        <w:t>Супрун А.Ф.</w:t>
      </w:r>
    </w:p>
    <w:p>
      <w:pPr>
        <w:pStyle w:val="Normal"/>
        <w:tabs>
          <w:tab w:val="clear" w:pos="720"/>
          <w:tab w:val="left" w:pos="4746" w:leader="none"/>
          <w:tab w:val="left" w:pos="6840" w:leader="none"/>
        </w:tabs>
        <w:spacing w:lineRule="auto" w:line="240"/>
        <w:ind w:hanging="0"/>
        <w:rPr>
          <w:rFonts w:cs="Times New Roman"/>
        </w:rPr>
      </w:pPr>
      <w:r>
        <w:rPr>
          <w:rFonts w:cs="Times New Roman"/>
        </w:rPr>
        <w:t xml:space="preserve">                                                            </w:t>
      </w:r>
      <w:r>
        <w:rPr>
          <w:rFonts w:cs="Times New Roman"/>
        </w:rPr>
        <w:t>&lt;</w:t>
      </w:r>
      <w:r>
        <w:rPr>
          <w:rFonts w:cs="Times New Roman"/>
          <w:i/>
        </w:rPr>
        <w:t>подпись</w:t>
      </w:r>
      <w:r>
        <w:rPr>
          <w:rFonts w:cs="Times New Roman"/>
        </w:rPr>
        <w:t>&gt;</w:t>
      </w:r>
    </w:p>
    <w:p>
      <w:pPr>
        <w:pStyle w:val="Normal"/>
        <w:numPr>
          <w:ilvl w:val="0"/>
          <w:numId w:val="1"/>
        </w:numPr>
        <w:tabs>
          <w:tab w:val="clear" w:pos="720"/>
          <w:tab w:val="left" w:pos="4746" w:leader="none"/>
          <w:tab w:val="left" w:pos="6840" w:leader="none"/>
        </w:tabs>
        <w:suppressAutoHyphens w:val="true"/>
        <w:spacing w:lineRule="auto" w:line="240"/>
        <w:jc w:val="left"/>
        <w:rPr>
          <w:rFonts w:eastAsia="Times New Roman" w:cs="Times New Roman"/>
        </w:rPr>
      </w:pPr>
      <w:r>
        <w:rPr>
          <w:rFonts w:eastAsia="Times New Roman" w:cs="Times New Roman"/>
        </w:rPr>
      </w:r>
    </w:p>
    <w:p>
      <w:pPr>
        <w:pStyle w:val="Normal"/>
        <w:tabs>
          <w:tab w:val="clear" w:pos="720"/>
          <w:tab w:val="left" w:pos="3960" w:leader="none"/>
          <w:tab w:val="left" w:pos="6840" w:leader="none"/>
        </w:tabs>
        <w:suppressAutoHyphens w:val="true"/>
        <w:spacing w:lineRule="auto" w:line="240"/>
        <w:jc w:val="left"/>
        <w:rPr>
          <w:rFonts w:eastAsia="Times New Roman" w:cs="Times New Roman"/>
        </w:rPr>
      </w:pPr>
      <w:r>
        <w:rPr>
          <w:rFonts w:eastAsia="Times New Roman" w:cs="Times New Roman"/>
        </w:rPr>
      </w:r>
    </w:p>
    <w:p>
      <w:pPr>
        <w:pStyle w:val="Normal"/>
        <w:tabs>
          <w:tab w:val="clear" w:pos="720"/>
          <w:tab w:val="left" w:pos="3960" w:leader="none"/>
          <w:tab w:val="left" w:pos="6840" w:leader="none"/>
        </w:tabs>
        <w:suppressAutoHyphens w:val="true"/>
        <w:spacing w:lineRule="auto" w:line="240"/>
        <w:jc w:val="left"/>
        <w:rPr>
          <w:rFonts w:eastAsia="Times New Roman" w:cs="Times New Roman"/>
        </w:rPr>
      </w:pPr>
      <w:r>
        <w:rPr>
          <w:rFonts w:eastAsia="Times New Roman" w:cs="Times New Roman"/>
        </w:rPr>
      </w:r>
    </w:p>
    <w:p>
      <w:pPr>
        <w:pStyle w:val="Normal"/>
        <w:tabs>
          <w:tab w:val="clear" w:pos="720"/>
          <w:tab w:val="left" w:pos="3960" w:leader="none"/>
          <w:tab w:val="left" w:pos="6840" w:leader="none"/>
        </w:tabs>
        <w:suppressAutoHyphens w:val="true"/>
        <w:spacing w:lineRule="auto" w:line="240"/>
        <w:jc w:val="left"/>
        <w:rPr>
          <w:rFonts w:eastAsia="Times New Roman" w:cs="Times New Roman"/>
        </w:rPr>
      </w:pPr>
      <w:r>
        <w:rPr>
          <w:rFonts w:eastAsia="Times New Roman" w:cs="Times New Roman"/>
        </w:rPr>
      </w:r>
    </w:p>
    <w:p>
      <w:pPr>
        <w:pStyle w:val="Normal"/>
        <w:tabs>
          <w:tab w:val="clear" w:pos="720"/>
          <w:tab w:val="left" w:pos="3960" w:leader="none"/>
          <w:tab w:val="left" w:pos="6840" w:leader="none"/>
        </w:tabs>
        <w:suppressAutoHyphens w:val="true"/>
        <w:spacing w:lineRule="auto" w:line="240"/>
        <w:jc w:val="left"/>
        <w:rPr>
          <w:rFonts w:eastAsia="Times New Roman" w:cs="Times New Roman"/>
        </w:rPr>
      </w:pPr>
      <w:r>
        <w:rPr>
          <w:rFonts w:eastAsia="Times New Roman" w:cs="Times New Roman"/>
        </w:rPr>
      </w:r>
    </w:p>
    <w:p>
      <w:pPr>
        <w:pStyle w:val="Normal"/>
        <w:suppressAutoHyphens w:val="true"/>
        <w:spacing w:lineRule="auto" w:line="240"/>
        <w:jc w:val="center"/>
        <w:rPr>
          <w:rFonts w:eastAsia="Times New Roman" w:cs="Times New Roman"/>
        </w:rPr>
      </w:pPr>
      <w:r>
        <w:rPr>
          <w:rFonts w:eastAsia="Times New Roman" w:cs="Times New Roman"/>
        </w:rPr>
      </w:r>
    </w:p>
    <w:p>
      <w:pPr>
        <w:pStyle w:val="Normal"/>
        <w:suppressAutoHyphens w:val="true"/>
        <w:spacing w:lineRule="auto" w:line="240"/>
        <w:jc w:val="center"/>
        <w:rPr>
          <w:rFonts w:eastAsia="Times New Roman" w:cs="Times New Roman"/>
        </w:rPr>
      </w:pPr>
      <w:r>
        <w:rPr>
          <w:rFonts w:eastAsia="Times New Roman" w:cs="Times New Roman"/>
        </w:rPr>
      </w:r>
    </w:p>
    <w:p>
      <w:pPr>
        <w:pStyle w:val="Normal"/>
        <w:suppressAutoHyphens w:val="true"/>
        <w:spacing w:lineRule="auto" w:line="240"/>
        <w:jc w:val="center"/>
        <w:rPr>
          <w:rFonts w:eastAsia="Times New Roman" w:cs="Times New Roman"/>
        </w:rPr>
      </w:pPr>
      <w:r>
        <w:rPr>
          <w:rFonts w:eastAsia="Times New Roman" w:cs="Times New Roman"/>
        </w:rPr>
      </w:r>
    </w:p>
    <w:p>
      <w:pPr>
        <w:pStyle w:val="Normal"/>
        <w:suppressAutoHyphens w:val="true"/>
        <w:spacing w:lineRule="auto" w:line="240"/>
        <w:jc w:val="center"/>
        <w:rPr>
          <w:rFonts w:eastAsia="Times New Roman" w:cs="Times New Roman"/>
        </w:rPr>
      </w:pPr>
      <w:r>
        <w:rPr>
          <w:rFonts w:eastAsia="Times New Roman" w:cs="Times New Roman"/>
        </w:rPr>
      </w:r>
    </w:p>
    <w:p>
      <w:pPr>
        <w:pStyle w:val="Normal"/>
        <w:suppressAutoHyphens w:val="true"/>
        <w:spacing w:lineRule="auto" w:line="240"/>
        <w:jc w:val="center"/>
        <w:rPr>
          <w:rFonts w:eastAsia="Times New Roman" w:cs="Times New Roman"/>
        </w:rPr>
      </w:pPr>
      <w:r>
        <w:rPr>
          <w:rFonts w:eastAsia="Times New Roman" w:cs="Times New Roman"/>
        </w:rPr>
      </w:r>
    </w:p>
    <w:p>
      <w:pPr>
        <w:pStyle w:val="Normal"/>
        <w:numPr>
          <w:ilvl w:val="0"/>
          <w:numId w:val="1"/>
        </w:numPr>
        <w:suppressAutoHyphens w:val="true"/>
        <w:spacing w:lineRule="auto" w:line="240"/>
        <w:ind w:hanging="0" w:left="0"/>
        <w:jc w:val="center"/>
        <w:rPr>
          <w:rFonts w:eastAsia="Times New Roman" w:cs="Times New Roman"/>
        </w:rPr>
      </w:pPr>
      <w:r>
        <w:rPr>
          <w:rFonts w:eastAsia="Times New Roman" w:cs="Times New Roman"/>
        </w:rPr>
        <w:t>Санкт-Петербург</w:t>
      </w:r>
    </w:p>
    <w:p>
      <w:pPr>
        <w:pStyle w:val="Normal"/>
        <w:numPr>
          <w:ilvl w:val="0"/>
          <w:numId w:val="1"/>
        </w:numPr>
        <w:suppressAutoHyphens w:val="true"/>
        <w:spacing w:lineRule="auto" w:line="240"/>
        <w:ind w:hanging="0" w:left="0"/>
        <w:jc w:val="center"/>
        <w:rPr>
          <w:rFonts w:eastAsia="Times New Roman" w:cs="Times New Roman"/>
          <w:highlight w:val="yellow"/>
        </w:rPr>
      </w:pPr>
      <w:r>
        <w:rPr>
          <w:rFonts w:eastAsia="Times New Roman" w:cs="Times New Roman"/>
        </w:rPr>
        <w:t>2025 г.</w:t>
      </w:r>
      <w:r>
        <w:br w:type="page"/>
      </w:r>
    </w:p>
    <w:p>
      <w:pPr>
        <w:pStyle w:val="Heading1"/>
        <w:numPr>
          <w:ilvl w:val="0"/>
          <w:numId w:val="2"/>
        </w:numPr>
        <w:spacing w:before="0" w:after="0"/>
        <w:ind w:hanging="432" w:left="999"/>
        <w:rPr/>
      </w:pPr>
      <w:r>
        <w:rPr/>
        <w:t>Цель работы</w:t>
      </w:r>
    </w:p>
    <w:p>
      <w:pPr>
        <w:pStyle w:val="Normal"/>
        <w:rPr>
          <w:b/>
          <w:smallCaps/>
        </w:rPr>
      </w:pPr>
      <w:r>
        <w:rPr/>
        <w:t>Изучить процесс усиления и самовозбуждения генератора на операционном усилителе с цепями отрицательной и положительной обратной связями.</w:t>
      </w:r>
    </w:p>
    <w:p>
      <w:pPr>
        <w:pStyle w:val="Heading1"/>
        <w:numPr>
          <w:ilvl w:val="0"/>
          <w:numId w:val="2"/>
        </w:numPr>
        <w:ind w:hanging="432" w:left="999"/>
        <w:rPr/>
      </w:pPr>
      <w:r>
        <w:rPr/>
        <w:t>Описание решения</w:t>
      </w:r>
    </w:p>
    <w:p>
      <w:pPr>
        <w:pStyle w:val="Heading2"/>
        <w:numPr>
          <w:ilvl w:val="1"/>
          <w:numId w:val="2"/>
        </w:numPr>
        <w:ind w:hanging="680" w:left="1389"/>
        <w:rPr/>
      </w:pPr>
      <w:r>
        <w:rPr/>
        <w:t>Исследовать работу автогенератора</w:t>
      </w:r>
    </w:p>
    <w:p>
      <w:pPr>
        <w:pStyle w:val="Normal"/>
        <w:rPr>
          <w:color w:val="000000"/>
        </w:rPr>
      </w:pPr>
      <w:r>
        <w:rPr>
          <w:color w:val="000000"/>
        </w:rPr>
        <w:t>Рабочее место для выполнения лабораторной работы включает генератор гармонических сигналов, осциллограф, построитель частотных характеристик, частотомер, вольтметры и схема автогенератора.</w:t>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6300470" cy="3975735"/>
            <wp:effectExtent l="0" t="0" r="0" b="0"/>
            <wp:docPr id="2"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descr=""/>
                    <pic:cNvPicPr>
                      <a:picLocks noChangeAspect="1" noChangeArrowheads="1"/>
                    </pic:cNvPicPr>
                  </pic:nvPicPr>
                  <pic:blipFill>
                    <a:blip r:embed="rId3"/>
                    <a:stretch>
                      <a:fillRect/>
                    </a:stretch>
                  </pic:blipFill>
                  <pic:spPr bwMode="auto">
                    <a:xfrm>
                      <a:off x="0" y="0"/>
                      <a:ext cx="6300470" cy="3975735"/>
                    </a:xfrm>
                    <a:prstGeom prst="rect">
                      <a:avLst/>
                    </a:prstGeom>
                    <a:noFill/>
                  </pic:spPr>
                </pic:pic>
              </a:graphicData>
            </a:graphic>
          </wp:inline>
        </w:drawing>
      </w:r>
    </w:p>
    <w:p>
      <w:pPr>
        <w:pStyle w:val="Normal"/>
        <w:keepNext w:val="false"/>
        <w:keepLines/>
        <w:pageBreakBefore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Рисунок 1 – Схема исследуемой цепи</w:t>
      </w:r>
    </w:p>
    <w:p>
      <w:pPr>
        <w:pStyle w:val="Normal"/>
        <w:rPr>
          <w:color w:val="000000"/>
        </w:rPr>
      </w:pPr>
      <w:r>
        <w:rPr>
          <w:color w:val="000000"/>
        </w:rPr>
        <w:t xml:space="preserve">Были измерены основные показатели автогенератора: частота f, уровень выходного сигнала </w:t>
      </w:r>
      <w:r>
        <w:rPr/>
      </w:r>
      <m:oMath xmlns:m="http://schemas.openxmlformats.org/officeDocument/2006/math">
        <m:sSub>
          <m:e>
            <m:r>
              <w:rPr>
                <w:rFonts w:ascii="Cambria Math" w:hAnsi="Cambria Math"/>
              </w:rPr>
              <m:t xml:space="preserve">U</m:t>
            </m:r>
          </m:e>
          <m:sub>
            <m:r>
              <w:rPr>
                <w:rFonts w:ascii="Cambria Math" w:hAnsi="Cambria Math"/>
              </w:rPr>
              <m:t xml:space="preserve">вых</m:t>
            </m:r>
          </m:sub>
        </m:sSub>
      </m:oMath>
      <w:r>
        <w:rPr>
          <w:color w:val="000000"/>
        </w:rPr>
        <w:t>и уровень входных автоколебаний в установившемся режиме при изменении сопротивлений.</w:t>
      </w:r>
    </w:p>
    <w:tbl>
      <w:tblPr>
        <w:tblStyle w:val="Table1"/>
        <w:tblW w:w="9912" w:type="dxa"/>
        <w:jc w:val="left"/>
        <w:tblInd w:w="0" w:type="dxa"/>
        <w:tblLayout w:type="fixed"/>
        <w:tblCellMar>
          <w:top w:w="0" w:type="dxa"/>
          <w:left w:w="108" w:type="dxa"/>
          <w:bottom w:w="0" w:type="dxa"/>
          <w:right w:w="108" w:type="dxa"/>
        </w:tblCellMar>
        <w:tblLook w:val="0400"/>
      </w:tblPr>
      <w:tblGrid>
        <w:gridCol w:w="1128"/>
        <w:gridCol w:w="906"/>
        <w:gridCol w:w="1119"/>
        <w:gridCol w:w="908"/>
        <w:gridCol w:w="883"/>
        <w:gridCol w:w="1118"/>
        <w:gridCol w:w="908"/>
        <w:gridCol w:w="881"/>
        <w:gridCol w:w="1118"/>
        <w:gridCol w:w="909"/>
        <w:gridCol w:w="32"/>
      </w:tblGrid>
      <w:tr>
        <w:trPr>
          <w:trHeight w:val="580" w:hRule="atLeast"/>
        </w:trPr>
        <w:tc>
          <w:tcPr>
            <w:tcW w:w="1128"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b/>
                <w:color w:val="000000"/>
              </w:rPr>
              <w:t>R1=R2,</w:t>
            </w:r>
          </w:p>
          <w:p>
            <w:pPr>
              <w:pStyle w:val="Normal"/>
              <w:spacing w:lineRule="auto" w:line="240"/>
              <w:ind w:hanging="0"/>
              <w:jc w:val="center"/>
              <w:rPr>
                <w:sz w:val="24"/>
                <w:szCs w:val="24"/>
              </w:rPr>
            </w:pPr>
            <w:r>
              <w:rPr>
                <w:b/>
                <w:color w:val="000000"/>
              </w:rPr>
              <w:t>кОм</w:t>
            </w:r>
          </w:p>
        </w:tc>
        <w:tc>
          <w:tcPr>
            <w:tcW w:w="2933"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b/>
                <w:color w:val="000000"/>
              </w:rPr>
              <w:t>С1=С2=15нФ</w:t>
            </w:r>
          </w:p>
        </w:tc>
        <w:tc>
          <w:tcPr>
            <w:tcW w:w="2909"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b/>
                <w:color w:val="000000"/>
              </w:rPr>
              <w:t>С1=С2=20нФ</w:t>
            </w:r>
          </w:p>
        </w:tc>
        <w:tc>
          <w:tcPr>
            <w:tcW w:w="2940" w:type="dxa"/>
            <w:gridSpan w:val="4"/>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b/>
                <w:color w:val="000000"/>
              </w:rPr>
              <w:t>С1=С2=25нФ</w:t>
            </w:r>
          </w:p>
        </w:tc>
      </w:tr>
      <w:tr>
        <w:trPr>
          <w:trHeight w:val="580" w:hRule="atLeast"/>
        </w:trPr>
        <w:tc>
          <w:tcPr>
            <w:tcW w:w="1128" w:type="dxa"/>
            <w:vMerge w:val="continue"/>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76" w:before="0" w:after="0"/>
              <w:ind w:hanging="0" w:left="0" w:right="0"/>
              <w:jc w:val="left"/>
              <w:rPr>
                <w:sz w:val="24"/>
                <w:szCs w:val="24"/>
              </w:rPr>
            </w:pPr>
            <w:r>
              <w:rPr>
                <w:sz w:val="24"/>
                <w:szCs w:val="24"/>
              </w:rPr>
            </w:r>
          </w:p>
        </w:tc>
        <w:tc>
          <w:tcPr>
            <w:tcW w:w="906"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b/>
                <w:color w:val="000000"/>
              </w:rPr>
              <w:t>f, кГц</w:t>
            </w:r>
          </w:p>
        </w:tc>
        <w:tc>
          <w:tcPr>
            <w:tcW w:w="1119"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rFonts w:eastAsia="Cambria Math" w:cs="Cambria Math" w:ascii="Cambria Math" w:hAnsi="Cambria Math"/>
                <w:color w:val="000000"/>
              </w:rPr>
              <w:t>Uвых,В</w:t>
            </w:r>
          </w:p>
        </w:tc>
        <w:tc>
          <w:tcPr>
            <w:tcW w:w="90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rFonts w:eastAsia="Cambria Math" w:cs="Cambria Math" w:ascii="Cambria Math" w:hAnsi="Cambria Math"/>
                <w:color w:val="000000"/>
              </w:rPr>
              <w:t>Uвх,В</w:t>
            </w:r>
          </w:p>
        </w:tc>
        <w:tc>
          <w:tcPr>
            <w:tcW w:w="883"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b/>
                <w:color w:val="000000"/>
              </w:rPr>
              <w:t>f,кГц</w:t>
            </w:r>
          </w:p>
        </w:tc>
        <w:tc>
          <w:tcPr>
            <w:tcW w:w="111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rFonts w:eastAsia="Cambria Math" w:cs="Cambria Math" w:ascii="Cambria Math" w:hAnsi="Cambria Math"/>
                <w:color w:val="000000"/>
              </w:rPr>
              <w:t>Uвых,В</w:t>
            </w:r>
          </w:p>
        </w:tc>
        <w:tc>
          <w:tcPr>
            <w:tcW w:w="90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rFonts w:eastAsia="Cambria Math" w:cs="Cambria Math" w:ascii="Cambria Math" w:hAnsi="Cambria Math"/>
                <w:color w:val="000000"/>
              </w:rPr>
              <w:t>Uвх,В</w:t>
            </w:r>
          </w:p>
        </w:tc>
        <w:tc>
          <w:tcPr>
            <w:tcW w:w="881"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b/>
                <w:color w:val="000000"/>
              </w:rPr>
              <w:t>f,кГц</w:t>
            </w:r>
          </w:p>
        </w:tc>
        <w:tc>
          <w:tcPr>
            <w:tcW w:w="111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rFonts w:eastAsia="Cambria Math" w:cs="Cambria Math" w:ascii="Cambria Math" w:hAnsi="Cambria Math"/>
                <w:color w:val="000000"/>
              </w:rPr>
              <w:t>Uвых,В</w:t>
            </w:r>
          </w:p>
        </w:tc>
        <w:tc>
          <w:tcPr>
            <w:tcW w:w="909"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rFonts w:eastAsia="Cambria Math" w:cs="Cambria Math" w:ascii="Cambria Math" w:hAnsi="Cambria Math"/>
                <w:color w:val="000000"/>
              </w:rPr>
              <w:t>Uвх,В</w:t>
            </w:r>
          </w:p>
        </w:tc>
        <w:tc>
          <w:tcPr>
            <w:tcW w:w="32" w:type="dxa"/>
            <w:tcBorders/>
            <w:vAlign w:val="center"/>
          </w:tcPr>
          <w:p>
            <w:pPr>
              <w:pStyle w:val="Normal"/>
              <w:spacing w:lineRule="auto" w:line="240"/>
              <w:ind w:hanging="0"/>
              <w:jc w:val="left"/>
              <w:rPr>
                <w:sz w:val="20"/>
                <w:szCs w:val="20"/>
              </w:rPr>
            </w:pPr>
            <w:r>
              <w:rPr>
                <w:sz w:val="20"/>
                <w:szCs w:val="20"/>
              </w:rPr>
            </w:r>
          </w:p>
        </w:tc>
      </w:tr>
      <w:tr>
        <w:trPr>
          <w:trHeight w:val="459"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left"/>
              <w:rPr>
                <w:sz w:val="24"/>
                <w:szCs w:val="24"/>
              </w:rPr>
            </w:pPr>
            <w:r>
              <w:rPr>
                <w:color w:val="000000"/>
              </w:rPr>
              <w:t>5кОм</w:t>
            </w:r>
          </w:p>
        </w:tc>
        <w:tc>
          <w:tcPr>
            <w:tcW w:w="906"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2,076</w:t>
            </w:r>
          </w:p>
        </w:tc>
        <w:tc>
          <w:tcPr>
            <w:tcW w:w="1119"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0,55</w:t>
            </w:r>
          </w:p>
        </w:tc>
        <w:tc>
          <w:tcPr>
            <w:tcW w:w="90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0,183</w:t>
            </w:r>
          </w:p>
        </w:tc>
        <w:tc>
          <w:tcPr>
            <w:tcW w:w="883"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1,569</w:t>
            </w:r>
          </w:p>
        </w:tc>
        <w:tc>
          <w:tcPr>
            <w:tcW w:w="111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0,55</w:t>
            </w:r>
          </w:p>
        </w:tc>
        <w:tc>
          <w:tcPr>
            <w:tcW w:w="90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0,183</w:t>
            </w:r>
          </w:p>
        </w:tc>
        <w:tc>
          <w:tcPr>
            <w:tcW w:w="881"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1,26</w:t>
            </w:r>
          </w:p>
        </w:tc>
        <w:tc>
          <w:tcPr>
            <w:tcW w:w="111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0,55</w:t>
            </w:r>
          </w:p>
        </w:tc>
        <w:tc>
          <w:tcPr>
            <w:tcW w:w="909"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0,183</w:t>
            </w:r>
          </w:p>
        </w:tc>
        <w:tc>
          <w:tcPr>
            <w:tcW w:w="32" w:type="dxa"/>
            <w:tcBorders/>
            <w:vAlign w:val="center"/>
          </w:tcPr>
          <w:p>
            <w:pPr>
              <w:pStyle w:val="Normal"/>
              <w:spacing w:lineRule="auto" w:line="240"/>
              <w:ind w:hanging="0"/>
              <w:jc w:val="left"/>
              <w:rPr>
                <w:sz w:val="20"/>
                <w:szCs w:val="20"/>
              </w:rPr>
            </w:pPr>
            <w:r>
              <w:rPr>
                <w:sz w:val="20"/>
                <w:szCs w:val="20"/>
              </w:rPr>
            </w:r>
          </w:p>
        </w:tc>
      </w:tr>
      <w:tr>
        <w:trPr>
          <w:trHeight w:val="483"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left"/>
              <w:rPr>
                <w:sz w:val="24"/>
                <w:szCs w:val="24"/>
              </w:rPr>
            </w:pPr>
            <w:r>
              <w:rPr>
                <w:color w:val="000000"/>
              </w:rPr>
              <w:t>10кОм</w:t>
            </w:r>
          </w:p>
        </w:tc>
        <w:tc>
          <w:tcPr>
            <w:tcW w:w="906"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1,052</w:t>
            </w:r>
          </w:p>
        </w:tc>
        <w:tc>
          <w:tcPr>
            <w:tcW w:w="1119"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0,55</w:t>
            </w:r>
          </w:p>
        </w:tc>
        <w:tc>
          <w:tcPr>
            <w:tcW w:w="90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0,183</w:t>
            </w:r>
          </w:p>
        </w:tc>
        <w:tc>
          <w:tcPr>
            <w:tcW w:w="883"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0,791</w:t>
            </w:r>
          </w:p>
        </w:tc>
        <w:tc>
          <w:tcPr>
            <w:tcW w:w="111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0,55</w:t>
            </w:r>
          </w:p>
        </w:tc>
        <w:tc>
          <w:tcPr>
            <w:tcW w:w="90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0,183</w:t>
            </w:r>
          </w:p>
        </w:tc>
        <w:tc>
          <w:tcPr>
            <w:tcW w:w="881"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0,634</w:t>
            </w:r>
          </w:p>
        </w:tc>
        <w:tc>
          <w:tcPr>
            <w:tcW w:w="111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0,55</w:t>
            </w:r>
          </w:p>
        </w:tc>
        <w:tc>
          <w:tcPr>
            <w:tcW w:w="909"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0,183</w:t>
            </w:r>
          </w:p>
        </w:tc>
        <w:tc>
          <w:tcPr>
            <w:tcW w:w="32" w:type="dxa"/>
            <w:tcBorders/>
            <w:vAlign w:val="center"/>
          </w:tcPr>
          <w:p>
            <w:pPr>
              <w:pStyle w:val="Normal"/>
              <w:spacing w:lineRule="auto" w:line="240"/>
              <w:ind w:hanging="0"/>
              <w:jc w:val="left"/>
              <w:rPr>
                <w:sz w:val="20"/>
                <w:szCs w:val="20"/>
              </w:rPr>
            </w:pPr>
            <w:r>
              <w:rPr>
                <w:sz w:val="20"/>
                <w:szCs w:val="20"/>
              </w:rPr>
            </w:r>
          </w:p>
        </w:tc>
      </w:tr>
      <w:tr>
        <w:trPr>
          <w:trHeight w:val="469"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left"/>
              <w:rPr>
                <w:sz w:val="24"/>
                <w:szCs w:val="24"/>
              </w:rPr>
            </w:pPr>
            <w:r>
              <w:rPr>
                <w:color w:val="000000"/>
              </w:rPr>
              <w:t>15кОм</w:t>
            </w:r>
          </w:p>
        </w:tc>
        <w:tc>
          <w:tcPr>
            <w:tcW w:w="906"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0,704</w:t>
            </w:r>
          </w:p>
        </w:tc>
        <w:tc>
          <w:tcPr>
            <w:tcW w:w="1119"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0,55</w:t>
            </w:r>
          </w:p>
        </w:tc>
        <w:tc>
          <w:tcPr>
            <w:tcW w:w="90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0,183</w:t>
            </w:r>
          </w:p>
        </w:tc>
        <w:tc>
          <w:tcPr>
            <w:tcW w:w="883"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0,528</w:t>
            </w:r>
          </w:p>
        </w:tc>
        <w:tc>
          <w:tcPr>
            <w:tcW w:w="111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0,55</w:t>
            </w:r>
          </w:p>
        </w:tc>
        <w:tc>
          <w:tcPr>
            <w:tcW w:w="90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0,183</w:t>
            </w:r>
          </w:p>
        </w:tc>
        <w:tc>
          <w:tcPr>
            <w:tcW w:w="881"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0,423</w:t>
            </w:r>
          </w:p>
        </w:tc>
        <w:tc>
          <w:tcPr>
            <w:tcW w:w="1118"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0,55</w:t>
            </w:r>
          </w:p>
        </w:tc>
        <w:tc>
          <w:tcPr>
            <w:tcW w:w="909" w:type="dxa"/>
            <w:tcBorders>
              <w:top w:val="single" w:sz="4" w:space="0" w:color="000000"/>
              <w:left w:val="single" w:sz="4" w:space="0" w:color="000000"/>
              <w:bottom w:val="single" w:sz="4" w:space="0" w:color="000000"/>
              <w:right w:val="single" w:sz="4" w:space="0" w:color="000000"/>
            </w:tcBorders>
          </w:tcPr>
          <w:p>
            <w:pPr>
              <w:pStyle w:val="Normal"/>
              <w:spacing w:lineRule="auto" w:line="240"/>
              <w:ind w:hanging="0"/>
              <w:jc w:val="center"/>
              <w:rPr>
                <w:sz w:val="24"/>
                <w:szCs w:val="24"/>
              </w:rPr>
            </w:pPr>
            <w:r>
              <w:rPr>
                <w:color w:val="000000"/>
              </w:rPr>
              <w:t>0,183</w:t>
            </w:r>
          </w:p>
        </w:tc>
        <w:tc>
          <w:tcPr>
            <w:tcW w:w="32" w:type="dxa"/>
            <w:tcBorders/>
            <w:vAlign w:val="center"/>
          </w:tcPr>
          <w:p>
            <w:pPr>
              <w:pStyle w:val="Normal"/>
              <w:spacing w:lineRule="auto" w:line="240"/>
              <w:ind w:hanging="0"/>
              <w:jc w:val="left"/>
              <w:rPr>
                <w:sz w:val="20"/>
                <w:szCs w:val="20"/>
              </w:rPr>
            </w:pPr>
            <w:r>
              <w:rPr>
                <w:sz w:val="20"/>
                <w:szCs w:val="20"/>
              </w:rPr>
            </w:r>
          </w:p>
        </w:tc>
      </w:tr>
    </w:tbl>
    <w:p>
      <w:pPr>
        <w:pStyle w:val="Normal"/>
        <w:rPr/>
      </w:pPr>
      <w:r>
        <w:rPr/>
        <w:t>По результатам измерений можно сделать вывод, что сопротивление резисторов и емкость конденсаторов влияет на частоту, чем больше сопротивление(емкость), тем меньше частота. На уровень входного сигнала и уровень выходных автоколебаний номиналы резисторов и конденсаторов почти не влияют.</w:t>
      </w:r>
    </w:p>
    <w:p>
      <w:pPr>
        <w:pStyle w:val="Normal"/>
        <w:rPr/>
      </w:pPr>
      <w:r>
        <w:rPr/>
        <w:t xml:space="preserve">Для резисторов с сопротивлением </w:t>
      </w:r>
      <w:r>
        <w:rPr/>
      </w:r>
      <m:oMath xmlns:m="http://schemas.openxmlformats.org/officeDocument/2006/math">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2</m:t>
            </m:r>
          </m:sub>
        </m:sSub>
        <m:r>
          <w:rPr>
            <w:rFonts w:ascii="Cambria Math" w:hAnsi="Cambria Math"/>
          </w:rPr>
          <m:t xml:space="preserve">=</m:t>
        </m:r>
        <m:r>
          <w:rPr>
            <w:rFonts w:ascii="Cambria Math" w:hAnsi="Cambria Math"/>
          </w:rPr>
          <m:t xml:space="preserve">5</m:t>
        </m:r>
        <m:r>
          <w:rPr>
            <w:rFonts w:ascii="Cambria Math" w:hAnsi="Cambria Math"/>
          </w:rPr>
          <m:t xml:space="preserve">кОм</m:t>
        </m:r>
      </m:oMath>
      <w:r>
        <w:rPr/>
        <w:t xml:space="preserve"> и конденсаторов с емкостью </w:t>
      </w:r>
      <w:r>
        <w:rPr/>
      </w:r>
      <m:oMath xmlns:m="http://schemas.openxmlformats.org/officeDocument/2006/math">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r>
          <w:rPr>
            <w:rFonts w:ascii="Cambria Math" w:hAnsi="Cambria Math"/>
          </w:rPr>
          <m:t xml:space="preserve">=</m:t>
        </m:r>
        <m:r>
          <w:rPr>
            <w:rFonts w:ascii="Cambria Math" w:hAnsi="Cambria Math"/>
          </w:rPr>
          <m:t xml:space="preserve">15</m:t>
        </m:r>
        <m:r>
          <w:rPr>
            <w:rFonts w:ascii="Cambria Math" w:hAnsi="Cambria Math"/>
          </w:rPr>
          <m:t xml:space="preserve">нФ</m:t>
        </m:r>
      </m:oMath>
      <w:r>
        <w:rPr/>
        <w:t xml:space="preserve"> колебания возникают при сопротивлении потенциометра 52%, т.е. </w:t>
      </w:r>
      <w:r>
        <w:rPr/>
      </w:r>
      <m:oMath xmlns:m="http://schemas.openxmlformats.org/officeDocument/2006/math">
        <m:sSub>
          <m:e>
            <m:r>
              <w:rPr>
                <w:rFonts w:ascii="Cambria Math" w:hAnsi="Cambria Math"/>
              </w:rPr>
              <m:t xml:space="preserve">R</m:t>
            </m:r>
          </m:e>
          <m:sub>
            <m:r>
              <w:rPr>
                <w:rFonts w:ascii="Cambria Math" w:hAnsi="Cambria Math"/>
              </w:rPr>
              <m:t xml:space="preserve">4</m:t>
            </m:r>
          </m:sub>
        </m:sSub>
        <m:r>
          <w:rPr>
            <w:rFonts w:ascii="Cambria Math" w:hAnsi="Cambria Math"/>
          </w:rPr>
          <m:t xml:space="preserve">=</m:t>
        </m:r>
        <m:r>
          <w:rPr>
            <w:rFonts w:ascii="Cambria Math" w:hAnsi="Cambria Math"/>
          </w:rPr>
          <m:t xml:space="preserve">20,8</m:t>
        </m:r>
        <m:r>
          <w:rPr>
            <w:rFonts w:ascii="Cambria Math" w:hAnsi="Cambria Math"/>
          </w:rPr>
          <m:t xml:space="preserve">кОм</m:t>
        </m:r>
      </m:oMath>
      <w:r>
        <w:rPr/>
        <w:t>.</w:t>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6300470" cy="4679315"/>
            <wp:effectExtent l="0" t="0" r="0" b="0"/>
            <wp:docPr id="3"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
                    <pic:cNvPicPr>
                      <a:picLocks noChangeAspect="1" noChangeArrowheads="1"/>
                    </pic:cNvPicPr>
                  </pic:nvPicPr>
                  <pic:blipFill>
                    <a:blip r:embed="rId4"/>
                    <a:stretch>
                      <a:fillRect/>
                    </a:stretch>
                  </pic:blipFill>
                  <pic:spPr bwMode="auto">
                    <a:xfrm>
                      <a:off x="0" y="0"/>
                      <a:ext cx="6300470" cy="4679315"/>
                    </a:xfrm>
                    <a:prstGeom prst="rect">
                      <a:avLst/>
                    </a:prstGeom>
                    <a:noFill/>
                  </pic:spPr>
                </pic:pic>
              </a:graphicData>
            </a:graphic>
          </wp:inline>
        </w:drawing>
      </w:r>
    </w:p>
    <w:p>
      <w:pPr>
        <w:pStyle w:val="Normal"/>
        <w:keepNext w:val="false"/>
        <w:keepLines/>
        <w:pageBreakBefore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Рисунок 2  –  Возникновение колебаний в цепи на осциллографе</w:t>
      </w:r>
    </w:p>
    <w:p>
      <w:pPr>
        <w:pStyle w:val="Normal"/>
        <w:rPr/>
      </w:pPr>
      <w:r>
        <w:rPr/>
        <w:t xml:space="preserve">Для резисторов с сопротивлением </w:t>
      </w:r>
      <w:r>
        <w:rPr/>
      </w:r>
      <m:oMath xmlns:m="http://schemas.openxmlformats.org/officeDocument/2006/math">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2</m:t>
            </m:r>
          </m:sub>
        </m:sSub>
        <m:r>
          <w:rPr>
            <w:rFonts w:ascii="Cambria Math" w:hAnsi="Cambria Math"/>
          </w:rPr>
          <m:t xml:space="preserve">=</m:t>
        </m:r>
        <m:r>
          <w:rPr>
            <w:rFonts w:ascii="Cambria Math" w:hAnsi="Cambria Math"/>
          </w:rPr>
          <m:t xml:space="preserve">15</m:t>
        </m:r>
        <m:r>
          <w:rPr>
            <w:rFonts w:ascii="Cambria Math" w:hAnsi="Cambria Math"/>
          </w:rPr>
          <m:t xml:space="preserve">кОм</m:t>
        </m:r>
      </m:oMath>
      <w:r>
        <w:rPr/>
        <w:t xml:space="preserve"> и конденсаторов с емкостью </w:t>
      </w:r>
      <w:r>
        <w:rPr/>
      </w:r>
      <m:oMath xmlns:m="http://schemas.openxmlformats.org/officeDocument/2006/math">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r>
          <w:rPr>
            <w:rFonts w:ascii="Cambria Math" w:hAnsi="Cambria Math"/>
          </w:rPr>
          <m:t xml:space="preserve">=</m:t>
        </m:r>
        <m:r>
          <w:rPr>
            <w:rFonts w:ascii="Cambria Math" w:hAnsi="Cambria Math"/>
          </w:rPr>
          <m:t xml:space="preserve">25</m:t>
        </m:r>
        <m:r>
          <w:rPr>
            <w:rFonts w:ascii="Cambria Math" w:hAnsi="Cambria Math"/>
          </w:rPr>
          <m:t xml:space="preserve">нФ</m:t>
        </m:r>
      </m:oMath>
      <w:r>
        <w:rPr/>
        <w:t xml:space="preserve"> колебания возникают при сопротивлении потенциометра 52%, т. е. </w:t>
      </w:r>
      <w:r>
        <w:rPr/>
      </w:r>
      <m:oMath xmlns:m="http://schemas.openxmlformats.org/officeDocument/2006/math">
        <m:sSub>
          <m:e>
            <m:r>
              <w:rPr>
                <w:rFonts w:ascii="Cambria Math" w:hAnsi="Cambria Math"/>
              </w:rPr>
              <m:t xml:space="preserve">R</m:t>
            </m:r>
          </m:e>
          <m:sub>
            <m:r>
              <w:rPr>
                <w:rFonts w:ascii="Cambria Math" w:hAnsi="Cambria Math"/>
              </w:rPr>
              <m:t xml:space="preserve">4</m:t>
            </m:r>
          </m:sub>
        </m:sSub>
        <m:r>
          <w:rPr>
            <w:rFonts w:ascii="Cambria Math" w:hAnsi="Cambria Math"/>
          </w:rPr>
          <m:t xml:space="preserve">=</m:t>
        </m:r>
        <m:r>
          <w:rPr>
            <w:rFonts w:ascii="Cambria Math" w:hAnsi="Cambria Math"/>
          </w:rPr>
          <m:t xml:space="preserve">20,8</m:t>
        </m:r>
        <m:r>
          <w:rPr>
            <w:rFonts w:ascii="Cambria Math" w:hAnsi="Cambria Math"/>
          </w:rPr>
          <m:t xml:space="preserve">кОм</m:t>
        </m:r>
      </m:oMath>
      <w:r>
        <w:rPr/>
        <w:t>, но требуется больше времени на создание колебаний.</w:t>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6300470" cy="4723765"/>
            <wp:effectExtent l="0" t="0" r="0" b="0"/>
            <wp:docPr id="4"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descr=""/>
                    <pic:cNvPicPr>
                      <a:picLocks noChangeAspect="1" noChangeArrowheads="1"/>
                    </pic:cNvPicPr>
                  </pic:nvPicPr>
                  <pic:blipFill>
                    <a:blip r:embed="rId5"/>
                    <a:stretch>
                      <a:fillRect/>
                    </a:stretch>
                  </pic:blipFill>
                  <pic:spPr bwMode="auto">
                    <a:xfrm>
                      <a:off x="0" y="0"/>
                      <a:ext cx="6300470" cy="4723765"/>
                    </a:xfrm>
                    <a:prstGeom prst="rect">
                      <a:avLst/>
                    </a:prstGeom>
                    <a:noFill/>
                  </pic:spPr>
                </pic:pic>
              </a:graphicData>
            </a:graphic>
          </wp:inline>
        </w:drawing>
      </w:r>
    </w:p>
    <w:p>
      <w:pPr>
        <w:pStyle w:val="Normal"/>
        <w:keepNext w:val="false"/>
        <w:keepLines/>
        <w:pageBreakBefore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Рисунок 3 – Возникновение колебаний в цепи на осциллографе</w:t>
      </w:r>
    </w:p>
    <w:p>
      <w:pPr>
        <w:pStyle w:val="Normal"/>
        <w:rPr/>
      </w:pPr>
      <w:r>
        <w:rPr/>
        <w:t>Таким образом, с помощью изменения сопротивления определённых резисторов (конденсаторов) удаётся добиться изменения частоты и амплитуды самовозбуждающегося сигнала.</w:t>
      </w:r>
    </w:p>
    <w:p>
      <w:pPr>
        <w:pStyle w:val="Heading2"/>
        <w:numPr>
          <w:ilvl w:val="1"/>
          <w:numId w:val="2"/>
        </w:numPr>
        <w:ind w:hanging="680" w:left="1389"/>
        <w:rPr/>
      </w:pPr>
      <w:r>
        <w:rPr/>
        <w:t>Режим усиления с линейной ООС</w:t>
      </w:r>
    </w:p>
    <w:p>
      <w:pPr>
        <w:pStyle w:val="Normal"/>
        <w:rPr>
          <w:color w:val="000000"/>
        </w:rPr>
      </w:pPr>
      <w:r>
        <w:rPr>
          <w:color w:val="000000"/>
        </w:rPr>
        <w:t>Для формирования данного режима необходимо в схеме перевести ключ S1 в положение “Отключено”. Переключателями S3 и S4 сформировать цепь подачи сигнала с усилителя на вход.</w:t>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6294120" cy="4724400"/>
            <wp:effectExtent l="0" t="0" r="0" b="0"/>
            <wp:docPr id="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
                    <pic:cNvPicPr>
                      <a:picLocks noChangeAspect="1" noChangeArrowheads="1"/>
                    </pic:cNvPicPr>
                  </pic:nvPicPr>
                  <pic:blipFill>
                    <a:blip r:embed="rId6"/>
                    <a:stretch>
                      <a:fillRect/>
                    </a:stretch>
                  </pic:blipFill>
                  <pic:spPr bwMode="auto">
                    <a:xfrm>
                      <a:off x="0" y="0"/>
                      <a:ext cx="6294120" cy="4724400"/>
                    </a:xfrm>
                    <a:prstGeom prst="rect">
                      <a:avLst/>
                    </a:prstGeom>
                    <a:noFill/>
                  </pic:spPr>
                </pic:pic>
              </a:graphicData>
            </a:graphic>
          </wp:inline>
        </w:drawing>
      </w:r>
    </w:p>
    <w:p>
      <w:pPr>
        <w:pStyle w:val="Normal"/>
        <w:keepNext w:val="false"/>
        <w:keepLines/>
        <w:pageBreakBefore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Рисунок 4 – Выходной сигнал при значении потенциометра 5%</w:t>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6300470" cy="4707255"/>
            <wp:effectExtent l="0" t="0" r="0" b="0"/>
            <wp:docPr id="6"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descr=""/>
                    <pic:cNvPicPr>
                      <a:picLocks noChangeAspect="1" noChangeArrowheads="1"/>
                    </pic:cNvPicPr>
                  </pic:nvPicPr>
                  <pic:blipFill>
                    <a:blip r:embed="rId7"/>
                    <a:stretch>
                      <a:fillRect/>
                    </a:stretch>
                  </pic:blipFill>
                  <pic:spPr bwMode="auto">
                    <a:xfrm>
                      <a:off x="0" y="0"/>
                      <a:ext cx="6300470" cy="4707255"/>
                    </a:xfrm>
                    <a:prstGeom prst="rect">
                      <a:avLst/>
                    </a:prstGeom>
                    <a:noFill/>
                  </pic:spPr>
                </pic:pic>
              </a:graphicData>
            </a:graphic>
          </wp:inline>
        </w:drawing>
      </w:r>
    </w:p>
    <w:p>
      <w:pPr>
        <w:pStyle w:val="Normal"/>
        <w:keepNext w:val="false"/>
        <w:keepLines/>
        <w:pageBreakBefore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Рисунок 5 – Выходной сигнал при значении потенциометра 80%</w:t>
      </w:r>
    </w:p>
    <w:p>
      <w:pPr>
        <w:pStyle w:val="Normal"/>
        <w:rPr/>
      </w:pPr>
      <w:r>
        <w:rPr/>
        <w:t xml:space="preserve">Для резисторов с сопротивлением </w:t>
      </w:r>
      <w:r>
        <w:rPr/>
      </w:r>
      <m:oMath xmlns:m="http://schemas.openxmlformats.org/officeDocument/2006/math">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2</m:t>
            </m:r>
          </m:sub>
        </m:sSub>
        <m:r>
          <w:rPr>
            <w:rFonts w:ascii="Cambria Math" w:hAnsi="Cambria Math"/>
          </w:rPr>
          <m:t xml:space="preserve">=</m:t>
        </m:r>
        <m:r>
          <w:rPr>
            <w:rFonts w:ascii="Cambria Math" w:hAnsi="Cambria Math"/>
          </w:rPr>
          <m:t xml:space="preserve">5</m:t>
        </m:r>
        <m:r>
          <w:rPr>
            <w:rFonts w:ascii="Cambria Math" w:hAnsi="Cambria Math"/>
          </w:rPr>
          <m:t xml:space="preserve">кОм</m:t>
        </m:r>
      </m:oMath>
      <w:r>
        <w:rPr/>
        <w:t xml:space="preserve"> и конденсаторов с емкостью </w:t>
      </w:r>
      <w:r>
        <w:rPr/>
      </w:r>
      <m:oMath xmlns:m="http://schemas.openxmlformats.org/officeDocument/2006/math">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r>
          <w:rPr>
            <w:rFonts w:ascii="Cambria Math" w:hAnsi="Cambria Math"/>
          </w:rPr>
          <m:t xml:space="preserve">=</m:t>
        </m:r>
        <m:r>
          <w:rPr>
            <w:rFonts w:ascii="Cambria Math" w:hAnsi="Cambria Math"/>
          </w:rPr>
          <m:t xml:space="preserve">15</m:t>
        </m:r>
        <m:r>
          <w:rPr>
            <w:rFonts w:ascii="Cambria Math" w:hAnsi="Cambria Math"/>
          </w:rPr>
          <m:t xml:space="preserve">нФ</m:t>
        </m:r>
      </m:oMath>
      <w:r>
        <w:rPr/>
        <w:t xml:space="preserve">, сопротивление потенциометра 22,8кОм показания осциллографа представлены на рисунке 6. </w:t>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5848350" cy="4361180"/>
            <wp:effectExtent l="0" t="0" r="0" b="0"/>
            <wp:docPr id="7"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
                    <pic:cNvPicPr>
                      <a:picLocks noChangeAspect="1" noChangeArrowheads="1"/>
                    </pic:cNvPicPr>
                  </pic:nvPicPr>
                  <pic:blipFill>
                    <a:blip r:embed="rId8"/>
                    <a:stretch>
                      <a:fillRect/>
                    </a:stretch>
                  </pic:blipFill>
                  <pic:spPr bwMode="auto">
                    <a:xfrm>
                      <a:off x="0" y="0"/>
                      <a:ext cx="5848350" cy="4361180"/>
                    </a:xfrm>
                    <a:prstGeom prst="rect">
                      <a:avLst/>
                    </a:prstGeom>
                    <a:noFill/>
                  </pic:spPr>
                </pic:pic>
              </a:graphicData>
            </a:graphic>
          </wp:inline>
        </w:drawing>
      </w:r>
    </w:p>
    <w:p>
      <w:pPr>
        <w:pStyle w:val="Normal"/>
        <w:keepNext w:val="false"/>
        <w:keepLines/>
        <w:pageBreakBefore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bookmarkStart w:id="1" w:name="_heading=h.30j0zll"/>
      <w:bookmarkEnd w:id="1"/>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Рисунок 6 – Показания осциллографа</w:t>
      </w:r>
    </w:p>
    <w:p>
      <w:pPr>
        <w:pStyle w:val="Normal"/>
        <w:rPr/>
      </w:pPr>
      <w:r>
        <w:rPr/>
        <w:t xml:space="preserve">Для резисторов с сопротивлением </w:t>
      </w:r>
      <w:r>
        <w:rPr/>
      </w:r>
      <m:oMath xmlns:m="http://schemas.openxmlformats.org/officeDocument/2006/math">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2</m:t>
            </m:r>
          </m:sub>
        </m:sSub>
        <m:r>
          <w:rPr>
            <w:rFonts w:ascii="Cambria Math" w:hAnsi="Cambria Math"/>
          </w:rPr>
          <m:t xml:space="preserve">=</m:t>
        </m:r>
        <m:r>
          <w:rPr>
            <w:rFonts w:ascii="Cambria Math" w:hAnsi="Cambria Math"/>
          </w:rPr>
          <m:t xml:space="preserve">15</m:t>
        </m:r>
        <m:r>
          <w:rPr>
            <w:rFonts w:ascii="Cambria Math" w:hAnsi="Cambria Math"/>
          </w:rPr>
          <m:t xml:space="preserve">кОм</m:t>
        </m:r>
      </m:oMath>
      <w:r>
        <w:rPr/>
        <w:t xml:space="preserve"> и конденсаторов с емкостью </w:t>
      </w:r>
      <w:r>
        <w:rPr/>
      </w:r>
      <m:oMath xmlns:m="http://schemas.openxmlformats.org/officeDocument/2006/math">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r>
          <w:rPr>
            <w:rFonts w:ascii="Cambria Math" w:hAnsi="Cambria Math"/>
          </w:rPr>
          <m:t xml:space="preserve">=</m:t>
        </m:r>
        <m:r>
          <w:rPr>
            <w:rFonts w:ascii="Cambria Math" w:hAnsi="Cambria Math"/>
          </w:rPr>
          <m:t xml:space="preserve">25</m:t>
        </m:r>
        <m:r>
          <w:rPr>
            <w:rFonts w:ascii="Cambria Math" w:hAnsi="Cambria Math"/>
          </w:rPr>
          <m:t xml:space="preserve">нФ</m:t>
        </m:r>
      </m:oMath>
      <w:r>
        <w:rPr/>
        <w:t>, сопротивление потенциометра 22,8кОм показания представлены на рисунке 7.</w:t>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5042535" cy="3746500"/>
            <wp:effectExtent l="0" t="0" r="0" b="0"/>
            <wp:docPr id="8"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descr=""/>
                    <pic:cNvPicPr>
                      <a:picLocks noChangeAspect="1" noChangeArrowheads="1"/>
                    </pic:cNvPicPr>
                  </pic:nvPicPr>
                  <pic:blipFill>
                    <a:blip r:embed="rId9"/>
                    <a:stretch>
                      <a:fillRect/>
                    </a:stretch>
                  </pic:blipFill>
                  <pic:spPr bwMode="auto">
                    <a:xfrm>
                      <a:off x="0" y="0"/>
                      <a:ext cx="5042535" cy="3746500"/>
                    </a:xfrm>
                    <a:prstGeom prst="rect">
                      <a:avLst/>
                    </a:prstGeom>
                    <a:noFill/>
                  </pic:spPr>
                </pic:pic>
              </a:graphicData>
            </a:graphic>
          </wp:inline>
        </w:drawing>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bookmarkStart w:id="2" w:name="_heading=h.1fob9te"/>
      <w:bookmarkEnd w:id="2"/>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Рисунок 7 – Показания осциллографа</w:t>
      </w:r>
    </w:p>
    <w:p>
      <w:pPr>
        <w:pStyle w:val="Normal"/>
        <w:rPr/>
      </w:pPr>
      <w:r>
        <w:rPr/>
        <w:t>При изменении параметров цепи показания осциллографа остались прежними. Из этого следует вывод об отсутствии влияния параметров цепи при ООС на амплитуду и форму сигнала.</w:t>
      </w:r>
    </w:p>
    <w:p>
      <w:pPr>
        <w:pStyle w:val="Heading2"/>
        <w:numPr>
          <w:ilvl w:val="1"/>
          <w:numId w:val="2"/>
        </w:numPr>
        <w:ind w:hanging="680" w:left="1389"/>
        <w:rPr/>
      </w:pPr>
      <w:r>
        <w:rPr/>
        <w:t>Режим нелинейного усилителя.</w:t>
      </w:r>
    </w:p>
    <w:p>
      <w:pPr>
        <w:pStyle w:val="Normal"/>
        <w:rPr>
          <w:color w:val="000000"/>
        </w:rPr>
      </w:pPr>
      <w:r>
        <w:rPr/>
        <w:t>В этом случае цепь положительной обратной связи размыкается: ключ S1 устанавливаем в положение “Отключено”. Переключателем S2 отключаем от ОУ R4.  Получаем схему нелинейного усилителя с ООС.  Выходное негармоническое напряжение на усилителе измеряем с помощью вольтметра (осциллографа).</w:t>
      </w:r>
      <w:r>
        <w:rPr>
          <w:color w:val="000000"/>
        </w:rPr>
        <w:t xml:space="preserve"> Можно сделать вывод, что в схеме нелинейного усилителя с ООС, чем меньше сопротивление резисторов R1, R2 и емкость конденсаторов С1, C2, тем больше напряжение на выходе.</w:t>
      </w:r>
    </w:p>
    <w:tbl>
      <w:tblPr>
        <w:tblStyle w:val="Table2"/>
        <w:tblW w:w="6609" w:type="dxa"/>
        <w:jc w:val="center"/>
        <w:tblInd w:w="0" w:type="dxa"/>
        <w:tblLayout w:type="fixed"/>
        <w:tblCellMar>
          <w:top w:w="0" w:type="dxa"/>
          <w:left w:w="108" w:type="dxa"/>
          <w:bottom w:w="0" w:type="dxa"/>
          <w:right w:w="108" w:type="dxa"/>
        </w:tblCellMar>
        <w:tblLook w:val="0400"/>
      </w:tblPr>
      <w:tblGrid>
        <w:gridCol w:w="1097"/>
        <w:gridCol w:w="1838"/>
        <w:gridCol w:w="1836"/>
        <w:gridCol w:w="1837"/>
      </w:tblGrid>
      <w:tr>
        <w:trPr>
          <w:trHeight w:val="580" w:hRule="atLeast"/>
        </w:trPr>
        <w:tc>
          <w:tcPr>
            <w:tcW w:w="1097" w:type="dxa"/>
            <w:vMerge w:val="restart"/>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R1=R2,</w:t>
            </w:r>
          </w:p>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кОм</w:t>
            </w:r>
          </w:p>
        </w:tc>
        <w:tc>
          <w:tcPr>
            <w:tcW w:w="183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С1=С2=15нФ</w:t>
            </w:r>
          </w:p>
        </w:tc>
        <w:tc>
          <w:tcPr>
            <w:tcW w:w="183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С1=С2=20нФ</w:t>
            </w:r>
          </w:p>
        </w:tc>
        <w:tc>
          <w:tcPr>
            <w:tcW w:w="183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С1=С2=25нФ</w:t>
            </w:r>
          </w:p>
        </w:tc>
      </w:tr>
      <w:tr>
        <w:trPr>
          <w:trHeight w:val="580" w:hRule="atLeast"/>
        </w:trPr>
        <w:tc>
          <w:tcPr>
            <w:tcW w:w="1097" w:type="dxa"/>
            <w:vMerge w:val="continue"/>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tc>
        <w:tc>
          <w:tcPr>
            <w:tcW w:w="183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mbria Math" w:cs="Cambria Math" w:ascii="Cambria Math" w:hAnsi="Cambria Math"/>
                <w:b w:val="false"/>
                <w:i w:val="false"/>
                <w:caps w:val="false"/>
                <w:smallCaps w:val="false"/>
                <w:strike w:val="false"/>
                <w:dstrike w:val="false"/>
                <w:color w:val="000000"/>
                <w:position w:val="0"/>
                <w:sz w:val="28"/>
                <w:sz w:val="28"/>
                <w:szCs w:val="28"/>
                <w:u w:val="none"/>
                <w:shd w:fill="auto" w:val="clear"/>
                <w:vertAlign w:val="baseline"/>
              </w:rPr>
              <w:t>Uвых, В</w:t>
            </w:r>
          </w:p>
        </w:tc>
        <w:tc>
          <w:tcPr>
            <w:tcW w:w="183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mbria Math" w:cs="Cambria Math" w:ascii="Cambria Math" w:hAnsi="Cambria Math"/>
                <w:b w:val="false"/>
                <w:i w:val="false"/>
                <w:caps w:val="false"/>
                <w:smallCaps w:val="false"/>
                <w:strike w:val="false"/>
                <w:dstrike w:val="false"/>
                <w:color w:val="000000"/>
                <w:position w:val="0"/>
                <w:sz w:val="28"/>
                <w:sz w:val="28"/>
                <w:szCs w:val="28"/>
                <w:u w:val="none"/>
                <w:shd w:fill="auto" w:val="clear"/>
                <w:vertAlign w:val="baseline"/>
              </w:rPr>
              <w:t>Uвых, В</w:t>
            </w:r>
          </w:p>
        </w:tc>
        <w:tc>
          <w:tcPr>
            <w:tcW w:w="183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mbria Math" w:cs="Cambria Math" w:ascii="Cambria Math" w:hAnsi="Cambria Math"/>
                <w:b w:val="false"/>
                <w:i w:val="false"/>
                <w:caps w:val="false"/>
                <w:smallCaps w:val="false"/>
                <w:strike w:val="false"/>
                <w:dstrike w:val="false"/>
                <w:color w:val="000000"/>
                <w:position w:val="0"/>
                <w:sz w:val="28"/>
                <w:sz w:val="28"/>
                <w:szCs w:val="28"/>
                <w:u w:val="none"/>
                <w:shd w:fill="auto" w:val="clear"/>
                <w:vertAlign w:val="baseline"/>
              </w:rPr>
              <w:t>Uвых, В</w:t>
            </w:r>
          </w:p>
        </w:tc>
      </w:tr>
      <w:tr>
        <w:trPr>
          <w:trHeight w:val="459" w:hRule="atLeast"/>
        </w:trPr>
        <w:tc>
          <w:tcPr>
            <w:tcW w:w="109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5кОм</w:t>
            </w:r>
          </w:p>
        </w:tc>
        <w:tc>
          <w:tcPr>
            <w:tcW w:w="183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0,645</w:t>
            </w:r>
          </w:p>
        </w:tc>
        <w:tc>
          <w:tcPr>
            <w:tcW w:w="183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0,612</w:t>
            </w:r>
          </w:p>
        </w:tc>
        <w:tc>
          <w:tcPr>
            <w:tcW w:w="183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0,588</w:t>
            </w:r>
          </w:p>
        </w:tc>
      </w:tr>
      <w:tr>
        <w:trPr>
          <w:trHeight w:val="483" w:hRule="atLeast"/>
        </w:trPr>
        <w:tc>
          <w:tcPr>
            <w:tcW w:w="109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10кОм</w:t>
            </w:r>
          </w:p>
        </w:tc>
        <w:tc>
          <w:tcPr>
            <w:tcW w:w="183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0,570</w:t>
            </w:r>
          </w:p>
        </w:tc>
        <w:tc>
          <w:tcPr>
            <w:tcW w:w="183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0,545</w:t>
            </w:r>
          </w:p>
        </w:tc>
        <w:tc>
          <w:tcPr>
            <w:tcW w:w="183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0,528</w:t>
            </w:r>
          </w:p>
        </w:tc>
      </w:tr>
      <w:tr>
        <w:trPr>
          <w:trHeight w:val="469" w:hRule="atLeast"/>
        </w:trPr>
        <w:tc>
          <w:tcPr>
            <w:tcW w:w="109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15кОм</w:t>
            </w:r>
          </w:p>
        </w:tc>
        <w:tc>
          <w:tcPr>
            <w:tcW w:w="183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0,536</w:t>
            </w:r>
          </w:p>
        </w:tc>
        <w:tc>
          <w:tcPr>
            <w:tcW w:w="183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0,514</w:t>
            </w:r>
          </w:p>
        </w:tc>
        <w:tc>
          <w:tcPr>
            <w:tcW w:w="183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0,499</w:t>
            </w:r>
          </w:p>
        </w:tc>
      </w:tr>
    </w:tbl>
    <w:p>
      <w:pPr>
        <w:pStyle w:val="Normal"/>
        <w:ind w:hanging="0"/>
        <w:rPr/>
      </w:pPr>
      <w:r>
        <w:rPr/>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5923280" cy="4363720"/>
            <wp:effectExtent l="0" t="0" r="0" b="0"/>
            <wp:docPr id="9"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png" descr=""/>
                    <pic:cNvPicPr>
                      <a:picLocks noChangeAspect="1" noChangeArrowheads="1"/>
                    </pic:cNvPicPr>
                  </pic:nvPicPr>
                  <pic:blipFill>
                    <a:blip r:embed="rId10"/>
                    <a:stretch>
                      <a:fillRect/>
                    </a:stretch>
                  </pic:blipFill>
                  <pic:spPr bwMode="auto">
                    <a:xfrm>
                      <a:off x="0" y="0"/>
                      <a:ext cx="5923280" cy="4363720"/>
                    </a:xfrm>
                    <a:prstGeom prst="rect">
                      <a:avLst/>
                    </a:prstGeom>
                    <a:noFill/>
                  </pic:spPr>
                </pic:pic>
              </a:graphicData>
            </a:graphic>
          </wp:inline>
        </w:drawing>
      </w:r>
    </w:p>
    <w:p>
      <w:pPr>
        <w:pStyle w:val="Normal"/>
        <w:keepNext w:val="false"/>
        <w:keepLines/>
        <w:pageBreakBefore w:val="false"/>
        <w:widowControl/>
        <w:shd w:val="clear" w:fill="auto"/>
        <w:spacing w:lineRule="auto" w:line="36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Рисунок 8 – Выходной сигнал при работе усилителя в нелинейном режиме.</w:t>
      </w:r>
    </w:p>
    <w:tbl>
      <w:tblPr>
        <w:tblStyle w:val="Table3"/>
        <w:tblW w:w="5387" w:type="dxa"/>
        <w:jc w:val="center"/>
        <w:tblInd w:w="0" w:type="dxa"/>
        <w:tblLayout w:type="fixed"/>
        <w:tblCellMar>
          <w:top w:w="0" w:type="dxa"/>
          <w:left w:w="108" w:type="dxa"/>
          <w:bottom w:w="0" w:type="dxa"/>
          <w:right w:w="108" w:type="dxa"/>
        </w:tblCellMar>
        <w:tblLook w:val="0400"/>
      </w:tblPr>
      <w:tblGrid>
        <w:gridCol w:w="2693"/>
        <w:gridCol w:w="2693"/>
      </w:tblGrid>
      <w:tr>
        <w:trPr/>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f, кГц</w:t>
            </w:r>
          </w:p>
        </w:tc>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r>
            <m:oMath xmlns:m="http://schemas.openxmlformats.org/officeDocument/2006/math">
              <m:sSub>
                <m:e>
                  <m:r>
                    <w:rPr>
                      <w:rFonts w:ascii="Cambria Math" w:hAnsi="Cambria Math"/>
                    </w:rPr>
                    <m:t xml:space="preserve">U</m:t>
                  </m:r>
                </m:e>
                <m:sub>
                  <m:r>
                    <w:rPr>
                      <w:rFonts w:ascii="Cambria Math" w:hAnsi="Cambria Math"/>
                    </w:rPr>
                    <m:t xml:space="preserve">вых</m:t>
                  </m:r>
                </m:sub>
              </m:sSub>
            </m:oMath>
            <w:r>
              <w:rPr/>
              <w:t>, В</w:t>
            </w:r>
          </w:p>
        </w:tc>
      </w:tr>
      <w:tr>
        <w:trPr/>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1</w:t>
            </w:r>
          </w:p>
        </w:tc>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0.581</w:t>
            </w:r>
          </w:p>
        </w:tc>
      </w:tr>
      <w:tr>
        <w:trPr/>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5</w:t>
            </w:r>
          </w:p>
        </w:tc>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0.574</w:t>
            </w:r>
          </w:p>
        </w:tc>
      </w:tr>
      <w:tr>
        <w:trPr/>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10</w:t>
            </w:r>
          </w:p>
        </w:tc>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0.569</w:t>
            </w:r>
          </w:p>
        </w:tc>
      </w:tr>
      <w:tr>
        <w:trPr/>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20</w:t>
            </w:r>
          </w:p>
        </w:tc>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0.560</w:t>
            </w:r>
          </w:p>
        </w:tc>
      </w:tr>
      <w:tr>
        <w:trPr/>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30</w:t>
            </w:r>
          </w:p>
        </w:tc>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0.553</w:t>
            </w:r>
          </w:p>
        </w:tc>
      </w:tr>
      <w:tr>
        <w:trPr/>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40</w:t>
            </w:r>
          </w:p>
        </w:tc>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0.546</w:t>
            </w:r>
          </w:p>
        </w:tc>
      </w:tr>
      <w:tr>
        <w:trPr/>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50</w:t>
            </w:r>
          </w:p>
        </w:tc>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0.539</w:t>
            </w:r>
          </w:p>
        </w:tc>
      </w:tr>
      <w:tr>
        <w:trPr/>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60</w:t>
            </w:r>
          </w:p>
        </w:tc>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0.532</w:t>
            </w:r>
          </w:p>
        </w:tc>
      </w:tr>
      <w:tr>
        <w:trPr/>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70</w:t>
            </w:r>
          </w:p>
        </w:tc>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0.526</w:t>
            </w:r>
          </w:p>
        </w:tc>
      </w:tr>
      <w:tr>
        <w:trPr/>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80</w:t>
            </w:r>
          </w:p>
        </w:tc>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0.520</w:t>
            </w:r>
          </w:p>
        </w:tc>
      </w:tr>
      <w:tr>
        <w:trPr/>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90</w:t>
            </w:r>
          </w:p>
        </w:tc>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0.513</w:t>
            </w:r>
          </w:p>
        </w:tc>
      </w:tr>
      <w:tr>
        <w:trPr/>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100</w:t>
            </w:r>
          </w:p>
        </w:tc>
        <w:tc>
          <w:tcPr>
            <w:tcW w:w="2693"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0.508</w:t>
            </w:r>
          </w:p>
        </w:tc>
      </w:tr>
    </w:tbl>
    <w:p>
      <w:pPr>
        <w:pStyle w:val="Normal"/>
        <w:rPr/>
      </w:pPr>
      <w:r>
        <w:rPr/>
      </w:r>
    </w:p>
    <w:p>
      <w:pPr>
        <w:pStyle w:val="Normal"/>
        <w:rPr/>
      </w:pPr>
      <w:r>
        <w:rPr/>
        <w:t>Было выяснено, что при увеличении частоты сигнала выходное напряжение уменьшается.</w:t>
      </w:r>
    </w:p>
    <w:p>
      <w:pPr>
        <w:pStyle w:val="Heading1"/>
        <w:numPr>
          <w:ilvl w:val="0"/>
          <w:numId w:val="2"/>
        </w:numPr>
        <w:ind w:hanging="432" w:left="999"/>
        <w:rPr/>
      </w:pPr>
      <w:r>
        <w:rPr/>
        <w:t>Контрольные вопросы</w:t>
      </w:r>
    </w:p>
    <w:p>
      <w:pPr>
        <w:pStyle w:val="Heading2"/>
        <w:numPr>
          <w:ilvl w:val="1"/>
          <w:numId w:val="2"/>
        </w:numPr>
        <w:ind w:hanging="680" w:left="1389"/>
        <w:rPr/>
      </w:pPr>
      <w:r>
        <w:rPr/>
        <w:t>При каком коэффициенте усиления усилителя и при каком коэффициенте ПОС возникает самовозбуждение? Каковы при этом должны быть фазовые сдвиги, вносимые усилителем и цепью ОС?</w:t>
      </w:r>
    </w:p>
    <w:p>
      <w:pPr>
        <w:pStyle w:val="Normal"/>
        <w:rPr>
          <w:color w:val="000000"/>
        </w:rPr>
      </w:pPr>
      <w:r>
        <w:rPr>
          <w:color w:val="000000"/>
        </w:rPr>
        <w:t>Самовозбуждение происходит, если K*β&gt;=1. Колебания возникают на единственной частоте ω, на которой фазовый сдвиг в усилителе, равный +180°, компенсируется фазовым сдвигом в цепи ОС, равным -180°.</w:t>
      </w:r>
    </w:p>
    <w:p>
      <w:pPr>
        <w:pStyle w:val="Heading2"/>
        <w:numPr>
          <w:ilvl w:val="1"/>
          <w:numId w:val="2"/>
        </w:numPr>
        <w:ind w:hanging="680" w:left="1389"/>
        <w:rPr/>
      </w:pPr>
      <w:r>
        <w:rPr/>
        <w:t>Зачем в автогенераторах после самовозбуждения используется отрицательная нелинейная ОС или нелинейный режим работы?</w:t>
      </w:r>
    </w:p>
    <w:p>
      <w:pPr>
        <w:pStyle w:val="Normal"/>
        <w:rPr/>
      </w:pPr>
      <w:r>
        <w:rPr/>
        <w:t>Нелинейные режимы усиления используются для получения максимального КПД. Отрицательная нелинейная ОС – для корректировки коэффициента усиления. Суть идеи состоит в том, чтобы пожертвовать частью коэффициента усиления ради улучшения линейности выходного сигнала. Классический электронный усилитель сигнала (электронная лампа, полевой транзистор и др.) вносит нелинейные искажения в форму сигнала. Следовательно, вычитая из входного сигнала долю выходного сигнала, делённую на коэффициент усиления, можно получить форму самих нелинейных искажений. Затем, наложив обратные искажения на входной сигнал можно добиться скомпенсированного сигнала, который, пройдя через усилитель, будет иметь сниженную нелинейность.</w:t>
      </w:r>
    </w:p>
    <w:p>
      <w:pPr>
        <w:pStyle w:val="Heading2"/>
        <w:numPr>
          <w:ilvl w:val="1"/>
          <w:numId w:val="2"/>
        </w:numPr>
        <w:ind w:hanging="680" w:left="1389"/>
        <w:rPr/>
      </w:pPr>
      <w:r>
        <w:rPr/>
        <w:t>При каком коэффициенте усиления усилителя в автогенераторе устанавливается стационарный режим работы?</w:t>
      </w:r>
    </w:p>
    <w:p>
      <w:pPr>
        <w:pStyle w:val="Normal"/>
        <w:rPr>
          <w:color w:val="000000"/>
        </w:rPr>
      </w:pPr>
      <w:r>
        <w:rPr>
          <w:color w:val="000000"/>
        </w:rPr>
        <w:t>При коэффициенте усиления, удовлетворяющем уравнению К*β=1.</w:t>
      </w:r>
    </w:p>
    <w:p>
      <w:pPr>
        <w:pStyle w:val="Heading2"/>
        <w:numPr>
          <w:ilvl w:val="1"/>
          <w:numId w:val="2"/>
        </w:numPr>
        <w:ind w:hanging="680" w:left="1389"/>
        <w:rPr/>
      </w:pPr>
      <w:r>
        <w:rPr/>
        <w:t>Чем условия стационарности отличаются от условий самовозбуждения?</w:t>
      </w:r>
    </w:p>
    <w:p>
      <w:pPr>
        <w:pStyle w:val="Normal"/>
        <w:ind w:hanging="0" w:left="709"/>
        <w:rPr/>
      </w:pPr>
      <w:r>
        <w:rPr/>
        <w:t>Условие самовозбуждения – это потеря равновесия в системе, условие стационарности – стабильность и равенство компонентов.</w:t>
      </w:r>
    </w:p>
    <w:p>
      <w:pPr>
        <w:pStyle w:val="Heading1"/>
        <w:numPr>
          <w:ilvl w:val="0"/>
          <w:numId w:val="2"/>
        </w:numPr>
        <w:ind w:hanging="432" w:left="999"/>
        <w:rPr/>
      </w:pPr>
      <w:r>
        <w:rPr/>
        <w:t>Выводы</w:t>
      </w:r>
    </w:p>
    <w:p>
      <w:pPr>
        <w:pStyle w:val="Normal"/>
        <w:rPr/>
      </w:pPr>
      <w:r>
        <w:rPr/>
        <w:tab/>
        <w:t xml:space="preserve">В ходе данной работы была исследована работа автогенератора в трёх режимах: режим установившихся автоколебаний, режим усилителя с линейной отрицательной обратной связью и </w:t>
      </w:r>
      <w:r>
        <w:rPr>
          <w:sz w:val="30"/>
          <w:szCs w:val="30"/>
        </w:rPr>
        <w:t>режим нелинейного усилителя, а также исследовано влияние параметров элементов ООС на выходной сигнал.</w:t>
      </w:r>
    </w:p>
    <w:p>
      <w:pPr>
        <w:pStyle w:val="Normal"/>
        <w:keepNext w:val="false"/>
        <w:keepLines w:val="false"/>
        <w:pageBreakBefore w:val="false"/>
        <w:widowControl/>
        <w:shd w:val="clear" w:fill="auto"/>
        <w:tabs>
          <w:tab w:val="clear" w:pos="720"/>
          <w:tab w:val="left" w:pos="567" w:leader="none"/>
        </w:tabs>
        <w:spacing w:lineRule="auto" w:line="360" w:before="0" w:after="0"/>
        <w:ind w:firstLine="851" w:left="0" w:right="0"/>
        <w:jc w:val="both"/>
        <w:rPr>
          <w:rFonts w:ascii="Times New Roman" w:hAnsi="Times New Roman" w:eastAsia="Times New Roman" w:cs="Times New Roman"/>
          <w:b/>
          <w:i w:val="false"/>
          <w:i w:val="false"/>
          <w:smallCaps/>
          <w:strike w:val="false"/>
          <w:dstrike w:val="false"/>
          <w:color w:val="000000"/>
          <w:position w:val="0"/>
          <w:sz w:val="28"/>
          <w:sz w:val="28"/>
          <w:szCs w:val="28"/>
          <w:u w:val="none"/>
          <w:shd w:fill="auto" w:val="clear"/>
          <w:vertAlign w:val="baseline"/>
        </w:rPr>
      </w:pPr>
      <w:r>
        <w:rPr>
          <w:rFonts w:eastAsia="Times New Roman" w:cs="Times New Roman"/>
          <w:b/>
          <w:i w:val="false"/>
          <w:smallCaps/>
          <w:strike w:val="false"/>
          <w:dstrike w:val="false"/>
          <w:color w:val="000000"/>
          <w:position w:val="0"/>
          <w:sz w:val="28"/>
          <w:sz w:val="28"/>
          <w:szCs w:val="28"/>
          <w:u w:val="none"/>
          <w:shd w:fill="auto" w:val="clear"/>
          <w:vertAlign w:val="baseline"/>
        </w:rPr>
      </w:r>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134" w:right="850" w:gutter="0" w:header="708" w:top="1134" w:footer="708" w:bottom="1134"/>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MS Mincho">
    <w:charset w:val="01"/>
    <w:family w:val="roman"/>
    <w:pitch w:val="variable"/>
  </w:font>
  <w:font w:name="Liberation Sans">
    <w:altName w:val="Arial"/>
    <w:charset w:val="01"/>
    <w:family w:val="swiss"/>
    <w:pitch w:val="variable"/>
  </w:font>
  <w:font w:name="Courier New">
    <w:charset w:val="01"/>
    <w:family w:val="roman"/>
    <w:pitch w:val="variable"/>
  </w:font>
  <w:font w:name="Georgia">
    <w:charset w:val="01"/>
    <w:family w:val="roman"/>
    <w:pitch w:val="variable"/>
  </w:font>
  <w:font w:name="Cambria Math">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shd w:val="clear" w:fill="auto"/>
      <w:tabs>
        <w:tab w:val="clear" w:pos="720"/>
        <w:tab w:val="center" w:pos="4677" w:leader="none"/>
        <w:tab w:val="right" w:pos="9355"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shd w:val="clear" w:fill="auto"/>
      <w:tabs>
        <w:tab w:val="clear" w:pos="720"/>
        <w:tab w:val="center" w:pos="4677" w:leader="none"/>
        <w:tab w:val="right" w:pos="9355" w:leader="none"/>
      </w:tabs>
      <w:spacing w:lineRule="auto" w:line="240" w:before="0" w:after="0"/>
      <w:ind w:firstLine="851"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shd w:val="clear" w:fill="auto"/>
      <w:tabs>
        <w:tab w:val="clear" w:pos="720"/>
        <w:tab w:val="center" w:pos="4677" w:leader="none"/>
        <w:tab w:val="right" w:pos="9355" w:leader="none"/>
      </w:tabs>
      <w:spacing w:lineRule="auto" w:line="240" w:before="0" w:after="0"/>
      <w:ind w:firstLine="851"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shd w:val="clear" w:fill="auto"/>
      <w:tabs>
        <w:tab w:val="clear" w:pos="720"/>
        <w:tab w:val="center" w:pos="4677" w:leader="none"/>
        <w:tab w:val="right" w:pos="9355" w:leader="none"/>
      </w:tabs>
      <w:spacing w:lineRule="auto" w:line="240" w:before="0" w:after="0"/>
      <w:ind w:firstLine="851"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w:lvlJc w:val="left"/>
      <w:pPr>
        <w:tabs>
          <w:tab w:val="num" w:pos="0"/>
        </w:tabs>
        <w:ind w:left="1152" w:hanging="432"/>
      </w:pPr>
      <w:rPr/>
    </w:lvl>
    <w:lvl w:ilvl="1">
      <w:start w:val="1"/>
      <w:numFmt w:val="decimal"/>
      <w:lvlText w:val=""/>
      <w:lvlJc w:val="left"/>
      <w:pPr>
        <w:tabs>
          <w:tab w:val="num" w:pos="0"/>
        </w:tabs>
        <w:ind w:left="1296" w:hanging="576"/>
      </w:pPr>
      <w:rPr/>
    </w:lvl>
    <w:lvl w:ilvl="2">
      <w:start w:val="1"/>
      <w:numFmt w:val="decimal"/>
      <w:lvlText w:val=""/>
      <w:lvlJc w:val="left"/>
      <w:pPr>
        <w:tabs>
          <w:tab w:val="num" w:pos="0"/>
        </w:tabs>
        <w:ind w:left="1440" w:hanging="720"/>
      </w:pPr>
      <w:rPr/>
    </w:lvl>
    <w:lvl w:ilvl="3">
      <w:start w:val="1"/>
      <w:numFmt w:val="decimal"/>
      <w:lvlText w:val=""/>
      <w:lvlJc w:val="left"/>
      <w:pPr>
        <w:tabs>
          <w:tab w:val="num" w:pos="0"/>
        </w:tabs>
        <w:ind w:left="1584" w:hanging="864"/>
      </w:pPr>
      <w:rPr/>
    </w:lvl>
    <w:lvl w:ilvl="4">
      <w:start w:val="1"/>
      <w:numFmt w:val="decimal"/>
      <w:lvlText w:val=""/>
      <w:lvlJc w:val="left"/>
      <w:pPr>
        <w:tabs>
          <w:tab w:val="num" w:pos="0"/>
        </w:tabs>
        <w:ind w:left="1728" w:hanging="1008"/>
      </w:pPr>
      <w:rPr/>
    </w:lvl>
    <w:lvl w:ilvl="5">
      <w:start w:val="1"/>
      <w:numFmt w:val="decimal"/>
      <w:lvlText w:val=""/>
      <w:lvlJc w:val="left"/>
      <w:pPr>
        <w:tabs>
          <w:tab w:val="num" w:pos="0"/>
        </w:tabs>
        <w:ind w:left="1872" w:hanging="1152"/>
      </w:pPr>
      <w:rPr/>
    </w:lvl>
    <w:lvl w:ilvl="6">
      <w:start w:val="1"/>
      <w:numFmt w:val="decimal"/>
      <w:lvlText w:val=""/>
      <w:lvlJc w:val="left"/>
      <w:pPr>
        <w:tabs>
          <w:tab w:val="num" w:pos="0"/>
        </w:tabs>
        <w:ind w:left="2016" w:hanging="1296"/>
      </w:pPr>
      <w:rPr/>
    </w:lvl>
    <w:lvl w:ilvl="7">
      <w:start w:val="1"/>
      <w:numFmt w:val="decimal"/>
      <w:lvlText w:val=""/>
      <w:lvlJc w:val="left"/>
      <w:pPr>
        <w:tabs>
          <w:tab w:val="num" w:pos="0"/>
        </w:tabs>
        <w:ind w:left="2160" w:hanging="1440"/>
      </w:pPr>
      <w:rPr/>
    </w:lvl>
    <w:lvl w:ilvl="8">
      <w:start w:val="1"/>
      <w:numFmt w:val="decimal"/>
      <w:lvlText w:val=""/>
      <w:lvlJc w:val="left"/>
      <w:pPr>
        <w:tabs>
          <w:tab w:val="num" w:pos="0"/>
        </w:tabs>
        <w:ind w:left="2304" w:hanging="1584"/>
      </w:pPr>
      <w:rPr/>
    </w:lvl>
  </w:abstractNum>
  <w:abstractNum w:abstractNumId="2">
    <w:lvl w:ilvl="0">
      <w:start w:val="1"/>
      <w:numFmt w:val="decimal"/>
      <w:lvlText w:val="%1"/>
      <w:lvlJc w:val="left"/>
      <w:pPr>
        <w:tabs>
          <w:tab w:val="num" w:pos="0"/>
        </w:tabs>
        <w:ind w:left="999" w:hanging="432"/>
      </w:pPr>
      <w:rPr/>
    </w:lvl>
    <w:lvl w:ilvl="1">
      <w:start w:val="1"/>
      <w:numFmt w:val="decimal"/>
      <w:lvlText w:val="%1.%2"/>
      <w:lvlJc w:val="left"/>
      <w:pPr>
        <w:tabs>
          <w:tab w:val="num" w:pos="0"/>
        </w:tabs>
        <w:ind w:left="1389" w:hanging="680"/>
      </w:pPr>
      <w:rPr/>
    </w:lvl>
    <w:lvl w:ilvl="2">
      <w:start w:val="1"/>
      <w:numFmt w:val="decimal"/>
      <w:lvlText w:val="%1.%2.%3"/>
      <w:lvlJc w:val="left"/>
      <w:pPr>
        <w:tabs>
          <w:tab w:val="num" w:pos="0"/>
        </w:tabs>
        <w:ind w:left="1287" w:hanging="720"/>
      </w:pPr>
      <w:rPr/>
    </w:lvl>
    <w:lvl w:ilvl="3">
      <w:start w:val="1"/>
      <w:numFmt w:val="decimal"/>
      <w:lvlText w:val="%1.%2.%3.%4"/>
      <w:lvlJc w:val="left"/>
      <w:pPr>
        <w:tabs>
          <w:tab w:val="num" w:pos="0"/>
        </w:tabs>
        <w:ind w:left="1431" w:hanging="864"/>
      </w:pPr>
      <w:rPr/>
    </w:lvl>
    <w:lvl w:ilvl="4">
      <w:start w:val="1"/>
      <w:numFmt w:val="decimal"/>
      <w:lvlText w:val="%1.%2.%3.%4.%5"/>
      <w:lvlJc w:val="left"/>
      <w:pPr>
        <w:tabs>
          <w:tab w:val="num" w:pos="0"/>
        </w:tabs>
        <w:ind w:left="1717" w:hanging="1008"/>
      </w:pPr>
      <w:rPr/>
    </w:lvl>
    <w:lvl w:ilvl="5">
      <w:start w:val="1"/>
      <w:numFmt w:val="decimal"/>
      <w:lvlText w:val="%1.%2.%3.%4.%5.%6"/>
      <w:lvlJc w:val="left"/>
      <w:pPr>
        <w:tabs>
          <w:tab w:val="num" w:pos="0"/>
        </w:tabs>
        <w:ind w:left="1719" w:hanging="1152"/>
      </w:pPr>
      <w:rPr/>
    </w:lvl>
    <w:lvl w:ilvl="6">
      <w:start w:val="1"/>
      <w:numFmt w:val="decimal"/>
      <w:lvlText w:val="%1.%2.%3.%4.%5.%6.%7"/>
      <w:lvlJc w:val="left"/>
      <w:pPr>
        <w:tabs>
          <w:tab w:val="num" w:pos="0"/>
        </w:tabs>
        <w:ind w:left="1863" w:hanging="1296"/>
      </w:pPr>
      <w:rPr/>
    </w:lvl>
    <w:lvl w:ilvl="7">
      <w:start w:val="1"/>
      <w:numFmt w:val="decimal"/>
      <w:lvlText w:val="%1.%2.%3.%4.%5.%6.%7.%8"/>
      <w:lvlJc w:val="left"/>
      <w:pPr>
        <w:tabs>
          <w:tab w:val="num" w:pos="0"/>
        </w:tabs>
        <w:ind w:left="2007" w:hanging="1440"/>
      </w:pPr>
      <w:rPr/>
    </w:lvl>
    <w:lvl w:ilvl="8">
      <w:start w:val="1"/>
      <w:numFmt w:val="decimal"/>
      <w:lvlText w:val="%1.%2.%3.%4.%5.%6.%7.%8.%9"/>
      <w:lvlJc w:val="left"/>
      <w:pPr>
        <w:tabs>
          <w:tab w:val="num" w:pos="0"/>
        </w:tabs>
        <w:ind w:left="2151" w:hanging="1584"/>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Noto Sans Devanagari"/>
        <w:sz w:val="28"/>
        <w:szCs w:val="28"/>
        <w:lang w:val="ru-RU" w:eastAsia="zh-CN" w:bidi="hi-IN"/>
      </w:rPr>
    </w:rPrDefault>
    <w:pPrDefault>
      <w:pPr>
        <w:suppressAutoHyphens w:val="true"/>
      </w:pPr>
    </w:pPrDefault>
  </w:docDefaults>
  <w:style w:type="paragraph" w:styleId="Normal" w:default="1">
    <w:name w:val="Normal"/>
    <w:qFormat/>
    <w:rsid w:val="0020070e"/>
    <w:pPr>
      <w:widowControl/>
      <w:suppressAutoHyphens w:val="true"/>
      <w:bidi w:val="0"/>
      <w:spacing w:lineRule="auto" w:line="360" w:before="0" w:after="0"/>
      <w:ind w:firstLine="851"/>
      <w:jc w:val="both"/>
    </w:pPr>
    <w:rPr>
      <w:rFonts w:ascii="Times New Roman" w:hAnsi="Times New Roman" w:eastAsia="Noto Sans" w:cs="Noto Sans Devanagari"/>
      <w:color w:val="auto"/>
      <w:kern w:val="0"/>
      <w:sz w:val="28"/>
      <w:szCs w:val="28"/>
      <w:lang w:val="ru-RU" w:eastAsia="zh-CN" w:bidi="hi-IN"/>
    </w:rPr>
  </w:style>
  <w:style w:type="paragraph" w:styleId="Heading1">
    <w:name w:val="heading 1"/>
    <w:basedOn w:val="Normal"/>
    <w:next w:val="Normal"/>
    <w:link w:val="1"/>
    <w:uiPriority w:val="1"/>
    <w:qFormat/>
    <w:rsid w:val="00c53ada"/>
    <w:pPr>
      <w:tabs>
        <w:tab w:val="clear" w:pos="720"/>
        <w:tab w:val="left" w:pos="567" w:leader="none"/>
      </w:tabs>
      <w:ind w:firstLine="851" w:left="0"/>
      <w:outlineLvl w:val="0"/>
    </w:pPr>
    <w:rPr>
      <w:rFonts w:eastAsia="Times New Roman" w:cs="Times New Roman"/>
      <w:b/>
      <w:bCs/>
      <w:caps/>
      <w:kern w:val="2"/>
      <w:szCs w:val="32"/>
    </w:rPr>
  </w:style>
  <w:style w:type="paragraph" w:styleId="Heading2">
    <w:name w:val="heading 2"/>
    <w:basedOn w:val="Normal"/>
    <w:next w:val="Normal"/>
    <w:link w:val="2"/>
    <w:uiPriority w:val="1"/>
    <w:qFormat/>
    <w:rsid w:val="00be19c9"/>
    <w:pPr>
      <w:keepNext w:val="true"/>
      <w:tabs>
        <w:tab w:val="clear" w:pos="720"/>
        <w:tab w:val="left" w:pos="810" w:leader="none"/>
      </w:tabs>
      <w:ind w:firstLine="851" w:left="0"/>
      <w:outlineLvl w:val="1"/>
    </w:pPr>
    <w:rPr>
      <w:rFonts w:eastAsia="Times New Roman" w:cs="Times New Roman"/>
      <w:b/>
      <w:bCs/>
      <w:szCs w:val="36"/>
    </w:rPr>
  </w:style>
  <w:style w:type="paragraph" w:styleId="Heading3">
    <w:name w:val="heading 3"/>
    <w:basedOn w:val="Normal"/>
    <w:next w:val="Normal"/>
    <w:link w:val="3"/>
    <w:uiPriority w:val="1"/>
    <w:qFormat/>
    <w:rsid w:val="00be19c9"/>
    <w:pPr>
      <w:keepNext w:val="true"/>
      <w:tabs>
        <w:tab w:val="clear" w:pos="720"/>
        <w:tab w:val="left" w:pos="1134" w:leader="none"/>
        <w:tab w:val="left" w:pos="1701" w:leader="none"/>
      </w:tabs>
      <w:ind w:firstLine="851" w:left="0"/>
      <w:outlineLvl w:val="2"/>
    </w:pPr>
    <w:rPr>
      <w:rFonts w:eastAsia="Times New Roman" w:cs="Times New Roman"/>
      <w:b/>
      <w:bCs/>
      <w:i/>
      <w:szCs w:val="26"/>
    </w:rPr>
  </w:style>
  <w:style w:type="paragraph" w:styleId="Heading4">
    <w:name w:val="heading 4"/>
    <w:basedOn w:val="Normal"/>
    <w:next w:val="Normal"/>
    <w:link w:val="4"/>
    <w:uiPriority w:val="1"/>
    <w:qFormat/>
    <w:rsid w:val="00384ecc"/>
    <w:pPr>
      <w:keepNext w:val="true"/>
      <w:ind w:firstLine="851" w:left="0"/>
      <w:outlineLvl w:val="3"/>
    </w:pPr>
    <w:rPr>
      <w:rFonts w:eastAsia="Times New Roman" w:cs="Times New Roman"/>
      <w:b/>
      <w:bCs/>
      <w:i/>
    </w:rPr>
  </w:style>
  <w:style w:type="paragraph" w:styleId="Heading5">
    <w:name w:val="heading 5"/>
    <w:basedOn w:val="Normal"/>
    <w:next w:val="Normal"/>
    <w:link w:val="5"/>
    <w:uiPriority w:val="1"/>
    <w:qFormat/>
    <w:rsid w:val="00384ecc"/>
    <w:pPr>
      <w:ind w:firstLine="851" w:left="0"/>
      <w:outlineLvl w:val="4"/>
    </w:pPr>
    <w:rPr>
      <w:rFonts w:eastAsia="Times New Roman" w:cs="Times New Roman"/>
      <w:b/>
      <w:bCs/>
      <w:iCs/>
      <w:szCs w:val="26"/>
    </w:rPr>
  </w:style>
  <w:style w:type="paragraph" w:styleId="Heading6">
    <w:name w:val="heading 6"/>
    <w:basedOn w:val="Normal"/>
    <w:next w:val="Normal"/>
    <w:link w:val="6"/>
    <w:uiPriority w:val="5"/>
    <w:semiHidden/>
    <w:qFormat/>
    <w:locked/>
    <w:rsid w:val="00f52f00"/>
    <w:pPr>
      <w:spacing w:before="240" w:after="60"/>
      <w:outlineLvl w:val="5"/>
    </w:pPr>
    <w:rPr>
      <w:rFonts w:eastAsia="Times New Roman" w:cs="Times New Roman"/>
      <w:b/>
      <w:bCs/>
      <w:sz w:val="20"/>
      <w:szCs w:val="20"/>
    </w:rPr>
  </w:style>
  <w:style w:type="paragraph" w:styleId="Heading7">
    <w:name w:val="heading 7"/>
    <w:basedOn w:val="Normal"/>
    <w:next w:val="Normal"/>
    <w:link w:val="7"/>
    <w:uiPriority w:val="5"/>
    <w:semiHidden/>
    <w:qFormat/>
    <w:locked/>
    <w:rsid w:val="00f52f00"/>
    <w:pPr>
      <w:spacing w:before="240" w:after="60"/>
      <w:outlineLvl w:val="6"/>
    </w:pPr>
    <w:rPr>
      <w:rFonts w:ascii="Calibri" w:hAnsi="Calibri" w:eastAsia="Times New Roman" w:cs="Times New Roman"/>
      <w:sz w:val="24"/>
      <w:szCs w:val="24"/>
    </w:rPr>
  </w:style>
  <w:style w:type="paragraph" w:styleId="Heading8">
    <w:name w:val="heading 8"/>
    <w:basedOn w:val="Normal"/>
    <w:next w:val="Normal"/>
    <w:link w:val="8"/>
    <w:uiPriority w:val="5"/>
    <w:semiHidden/>
    <w:qFormat/>
    <w:locked/>
    <w:rsid w:val="00f52f00"/>
    <w:pPr>
      <w:spacing w:before="240" w:after="60"/>
      <w:outlineLvl w:val="7"/>
    </w:pPr>
    <w:rPr>
      <w:rFonts w:ascii="Calibri" w:hAnsi="Calibri" w:eastAsia="Times New Roman" w:cs="Times New Roman"/>
      <w:i/>
      <w:iCs/>
      <w:sz w:val="24"/>
      <w:szCs w:val="24"/>
    </w:rPr>
  </w:style>
  <w:style w:type="paragraph" w:styleId="Heading9">
    <w:name w:val="heading 9"/>
    <w:basedOn w:val="Normal"/>
    <w:next w:val="Normal"/>
    <w:link w:val="9"/>
    <w:uiPriority w:val="5"/>
    <w:semiHidden/>
    <w:qFormat/>
    <w:locked/>
    <w:rsid w:val="00f52f00"/>
    <w:pPr>
      <w:spacing w:before="240" w:after="60"/>
      <w:outlineLvl w:val="8"/>
    </w:pPr>
    <w:rPr>
      <w:rFonts w:ascii="Cambria" w:hAnsi="Cambria" w:eastAsia="Times New Roman" w:cs="Times New Roman"/>
      <w:sz w:val="20"/>
      <w:szCs w:val="20"/>
    </w:rPr>
  </w:style>
  <w:style w:type="character" w:styleId="DefaultParagraphFont" w:default="1">
    <w:name w:val="Default Paragraph Font"/>
    <w:uiPriority w:val="1"/>
    <w:semiHidden/>
    <w:unhideWhenUsed/>
    <w:qFormat/>
    <w:rPr/>
  </w:style>
  <w:style w:type="character" w:styleId="Style5" w:customStyle="1">
    <w:name w:val="Заголовок Знак"/>
    <w:basedOn w:val="DefaultParagraphFont"/>
    <w:link w:val="Title"/>
    <w:uiPriority w:val="99"/>
    <w:semiHidden/>
    <w:qFormat/>
    <w:rsid w:val="0093477c"/>
    <w:rPr>
      <w:rFonts w:ascii="Cambria" w:hAnsi="Cambria" w:eastAsia="" w:cs="" w:asciiTheme="majorHAnsi" w:cstheme="majorBidi" w:eastAsiaTheme="majorEastAsia" w:hAnsiTheme="majorHAnsi"/>
      <w:color w:themeColor="text2" w:themeShade="bf" w:val="17365D"/>
      <w:spacing w:val="5"/>
      <w:kern w:val="2"/>
      <w:sz w:val="52"/>
      <w:szCs w:val="52"/>
    </w:rPr>
  </w:style>
  <w:style w:type="character" w:styleId="1" w:customStyle="1">
    <w:name w:val="Заголовок 1 Знак"/>
    <w:basedOn w:val="DefaultParagraphFont"/>
    <w:link w:val="Heading1"/>
    <w:uiPriority w:val="1"/>
    <w:qFormat/>
    <w:rsid w:val="00c53ada"/>
    <w:rPr>
      <w:rFonts w:ascii="Times New Roman" w:hAnsi="Times New Roman" w:eastAsia="Times New Roman" w:cs="Times New Roman"/>
      <w:b/>
      <w:bCs/>
      <w:caps/>
      <w:kern w:val="2"/>
      <w:sz w:val="28"/>
      <w:szCs w:val="32"/>
    </w:rPr>
  </w:style>
  <w:style w:type="character" w:styleId="2" w:customStyle="1">
    <w:name w:val="Заголовок 2 Знак"/>
    <w:basedOn w:val="DefaultParagraphFont"/>
    <w:link w:val="Heading2"/>
    <w:uiPriority w:val="1"/>
    <w:qFormat/>
    <w:rsid w:val="00be19c9"/>
    <w:rPr>
      <w:rFonts w:ascii="Times New Roman" w:hAnsi="Times New Roman" w:eastAsia="Times New Roman" w:cs="Times New Roman"/>
      <w:b/>
      <w:bCs/>
      <w:sz w:val="28"/>
      <w:szCs w:val="36"/>
    </w:rPr>
  </w:style>
  <w:style w:type="character" w:styleId="3" w:customStyle="1">
    <w:name w:val="Заголовок 3 Знак"/>
    <w:basedOn w:val="DefaultParagraphFont"/>
    <w:link w:val="Heading3"/>
    <w:uiPriority w:val="1"/>
    <w:qFormat/>
    <w:rsid w:val="00be19c9"/>
    <w:rPr>
      <w:rFonts w:ascii="Times New Roman" w:hAnsi="Times New Roman" w:eastAsia="Times New Roman" w:cs="Times New Roman"/>
      <w:b/>
      <w:bCs/>
      <w:i/>
      <w:sz w:val="28"/>
      <w:szCs w:val="26"/>
    </w:rPr>
  </w:style>
  <w:style w:type="character" w:styleId="4" w:customStyle="1">
    <w:name w:val="Заголовок 4 Знак"/>
    <w:basedOn w:val="DefaultParagraphFont"/>
    <w:link w:val="Heading4"/>
    <w:uiPriority w:val="1"/>
    <w:qFormat/>
    <w:rsid w:val="00384ecc"/>
    <w:rPr>
      <w:rFonts w:ascii="Times New Roman" w:hAnsi="Times New Roman" w:eastAsia="Times New Roman" w:cs="Times New Roman"/>
      <w:b/>
      <w:bCs/>
      <w:i/>
      <w:sz w:val="28"/>
      <w:szCs w:val="28"/>
    </w:rPr>
  </w:style>
  <w:style w:type="character" w:styleId="5" w:customStyle="1">
    <w:name w:val="Заголовок 5 Знак"/>
    <w:basedOn w:val="DefaultParagraphFont"/>
    <w:link w:val="Heading5"/>
    <w:uiPriority w:val="1"/>
    <w:qFormat/>
    <w:rsid w:val="00384ecc"/>
    <w:rPr>
      <w:rFonts w:ascii="Times New Roman" w:hAnsi="Times New Roman" w:eastAsia="Times New Roman" w:cs="Times New Roman"/>
      <w:b/>
      <w:bCs/>
      <w:iCs/>
      <w:sz w:val="28"/>
      <w:szCs w:val="26"/>
    </w:rPr>
  </w:style>
  <w:style w:type="character" w:styleId="6" w:customStyle="1">
    <w:name w:val="Заголовок 6 Знак"/>
    <w:basedOn w:val="DefaultParagraphFont"/>
    <w:link w:val="Heading6"/>
    <w:uiPriority w:val="5"/>
    <w:semiHidden/>
    <w:qFormat/>
    <w:rsid w:val="00f52f00"/>
    <w:rPr>
      <w:rFonts w:ascii="Times New Roman" w:hAnsi="Times New Roman" w:eastAsia="Times New Roman" w:cs="Times New Roman"/>
      <w:b/>
      <w:bCs/>
      <w:sz w:val="20"/>
      <w:szCs w:val="20"/>
    </w:rPr>
  </w:style>
  <w:style w:type="character" w:styleId="7" w:customStyle="1">
    <w:name w:val="Заголовок 7 Знак"/>
    <w:basedOn w:val="DefaultParagraphFont"/>
    <w:link w:val="Heading7"/>
    <w:uiPriority w:val="5"/>
    <w:semiHidden/>
    <w:qFormat/>
    <w:rsid w:val="00f52f00"/>
    <w:rPr>
      <w:rFonts w:ascii="Calibri" w:hAnsi="Calibri" w:eastAsia="Times New Roman" w:cs="Times New Roman"/>
      <w:sz w:val="24"/>
      <w:szCs w:val="24"/>
    </w:rPr>
  </w:style>
  <w:style w:type="character" w:styleId="8" w:customStyle="1">
    <w:name w:val="Заголовок 8 Знак"/>
    <w:basedOn w:val="DefaultParagraphFont"/>
    <w:link w:val="Heading8"/>
    <w:uiPriority w:val="5"/>
    <w:semiHidden/>
    <w:qFormat/>
    <w:rsid w:val="00f52f00"/>
    <w:rPr>
      <w:rFonts w:ascii="Calibri" w:hAnsi="Calibri" w:eastAsia="Times New Roman" w:cs="Times New Roman"/>
      <w:i/>
      <w:iCs/>
      <w:sz w:val="24"/>
      <w:szCs w:val="24"/>
    </w:rPr>
  </w:style>
  <w:style w:type="character" w:styleId="9" w:customStyle="1">
    <w:name w:val="Заголовок 9 Знак"/>
    <w:basedOn w:val="DefaultParagraphFont"/>
    <w:link w:val="Heading9"/>
    <w:uiPriority w:val="5"/>
    <w:semiHidden/>
    <w:qFormat/>
    <w:rsid w:val="00f52f00"/>
    <w:rPr>
      <w:rFonts w:ascii="Cambria" w:hAnsi="Cambria" w:eastAsia="Times New Roman" w:cs="Times New Roman"/>
      <w:sz w:val="20"/>
      <w:szCs w:val="20"/>
    </w:rPr>
  </w:style>
  <w:style w:type="character" w:styleId="IntenseReference">
    <w:name w:val="Intense Reference"/>
    <w:basedOn w:val="DefaultParagraphFont"/>
    <w:uiPriority w:val="32"/>
    <w:semiHidden/>
    <w:qFormat/>
    <w:locked/>
    <w:rsid w:val="005e4f2a"/>
    <w:rPr>
      <w:b/>
      <w:bCs/>
      <w:smallCaps/>
      <w:color w:themeColor="accent2" w:val="C0504D"/>
      <w:spacing w:val="5"/>
      <w:u w:val="single"/>
    </w:rPr>
  </w:style>
  <w:style w:type="character" w:styleId="Style6" w:customStyle="1">
    <w:name w:val="Электронная подпись Знак"/>
    <w:basedOn w:val="DefaultParagraphFont"/>
    <w:link w:val="E-mailSignature"/>
    <w:uiPriority w:val="99"/>
    <w:semiHidden/>
    <w:qFormat/>
    <w:rsid w:val="00f67ac2"/>
    <w:rPr>
      <w:rFonts w:eastAsia="" w:eastAsiaTheme="minorEastAsia"/>
      <w:lang w:eastAsia="ru-RU"/>
    </w:rPr>
  </w:style>
  <w:style w:type="character" w:styleId="BookTitle">
    <w:name w:val="Book Title"/>
    <w:basedOn w:val="DefaultParagraphFont"/>
    <w:uiPriority w:val="33"/>
    <w:semiHidden/>
    <w:qFormat/>
    <w:locked/>
    <w:rsid w:val="00f67ac2"/>
    <w:rPr>
      <w:b/>
      <w:bCs/>
      <w:smallCaps/>
      <w:spacing w:val="5"/>
    </w:rPr>
  </w:style>
  <w:style w:type="character" w:styleId="SubtleReference">
    <w:name w:val="Subtle Reference"/>
    <w:basedOn w:val="DefaultParagraphFont"/>
    <w:uiPriority w:val="31"/>
    <w:semiHidden/>
    <w:qFormat/>
    <w:locked/>
    <w:rsid w:val="004b37e8"/>
    <w:rPr>
      <w:smallCaps/>
      <w:color w:themeColor="accent2" w:val="C0504D"/>
      <w:u w:val="single"/>
    </w:rPr>
  </w:style>
  <w:style w:type="character" w:styleId="Style7" w:customStyle="1">
    <w:name w:val="Текст выноски Знак"/>
    <w:basedOn w:val="DefaultParagraphFont"/>
    <w:link w:val="BalloonText"/>
    <w:uiPriority w:val="99"/>
    <w:semiHidden/>
    <w:qFormat/>
    <w:rsid w:val="00c5031d"/>
    <w:rPr>
      <w:rFonts w:ascii="Tahoma" w:hAnsi="Tahoma" w:cs="Tahoma"/>
      <w:sz w:val="16"/>
      <w:szCs w:val="16"/>
    </w:rPr>
  </w:style>
  <w:style w:type="character" w:styleId="Style8" w:customStyle="1">
    <w:name w:val="Верхний колонтитул Знак"/>
    <w:basedOn w:val="DefaultParagraphFont"/>
    <w:link w:val="Header"/>
    <w:uiPriority w:val="99"/>
    <w:qFormat/>
    <w:rsid w:val="00d60f71"/>
    <w:rPr>
      <w:rFonts w:ascii="Times New Roman" w:hAnsi="Times New Roman"/>
      <w:sz w:val="28"/>
    </w:rPr>
  </w:style>
  <w:style w:type="character" w:styleId="Style9" w:customStyle="1">
    <w:name w:val="Нижний колонтитул Знак"/>
    <w:basedOn w:val="DefaultParagraphFont"/>
    <w:link w:val="Footer"/>
    <w:uiPriority w:val="99"/>
    <w:qFormat/>
    <w:rsid w:val="00d60f71"/>
    <w:rPr>
      <w:rFonts w:ascii="Times New Roman" w:hAnsi="Times New Roman"/>
      <w:sz w:val="28"/>
    </w:rPr>
  </w:style>
  <w:style w:type="character" w:styleId="Hyperlink">
    <w:name w:val="Hyperlink"/>
    <w:basedOn w:val="DefaultParagraphFont"/>
    <w:uiPriority w:val="99"/>
    <w:locked/>
    <w:rsid w:val="00917645"/>
    <w:rPr>
      <w:color w:themeColor="hyperlink" w:val="0000FF"/>
      <w:u w:val="single"/>
    </w:rPr>
  </w:style>
  <w:style w:type="character" w:styleId="Style10" w:customStyle="1">
    <w:name w:val="Название объекта Знак"/>
    <w:link w:val="Caption"/>
    <w:uiPriority w:val="35"/>
    <w:qFormat/>
    <w:rsid w:val="00f74364"/>
    <w:rPr>
      <w:rFonts w:ascii="Times New Roman" w:hAnsi="Times New Roman"/>
      <w:b/>
      <w:bCs/>
      <w:color w:themeColor="accent1" w:val="4F81BD"/>
      <w:sz w:val="18"/>
      <w:szCs w:val="18"/>
    </w:rPr>
  </w:style>
  <w:style w:type="character" w:styleId="11" w:customStyle="1">
    <w:name w:val="Основной текст Знак1"/>
    <w:basedOn w:val="DefaultParagraphFont"/>
    <w:uiPriority w:val="99"/>
    <w:qFormat/>
    <w:locked/>
    <w:rsid w:val="00f74364"/>
    <w:rPr>
      <w:rFonts w:ascii="Times New Roman" w:hAnsi="Times New Roman" w:cs="Times New Roman"/>
      <w:sz w:val="21"/>
      <w:szCs w:val="21"/>
      <w:shd w:fill="FFFFFF" w:val="clear"/>
    </w:rPr>
  </w:style>
  <w:style w:type="character" w:styleId="Style11" w:customStyle="1">
    <w:name w:val="Основной текст + Курсив"/>
    <w:basedOn w:val="11"/>
    <w:uiPriority w:val="99"/>
    <w:qFormat/>
    <w:rsid w:val="00f74364"/>
    <w:rPr>
      <w:rFonts w:ascii="Times New Roman" w:hAnsi="Times New Roman" w:cs="Times New Roman"/>
      <w:i/>
      <w:iCs/>
      <w:spacing w:val="10"/>
      <w:sz w:val="21"/>
      <w:szCs w:val="21"/>
      <w:shd w:fill="FFFFFF" w:val="clear"/>
      <w:lang w:val="en-US" w:eastAsia="en-US"/>
    </w:rPr>
  </w:style>
  <w:style w:type="character" w:styleId="Style12" w:customStyle="1">
    <w:name w:val="Основной текст Знак"/>
    <w:basedOn w:val="DefaultParagraphFont"/>
    <w:uiPriority w:val="99"/>
    <w:semiHidden/>
    <w:qFormat/>
    <w:rsid w:val="00f74364"/>
    <w:rPr>
      <w:rFonts w:ascii="Times New Roman" w:hAnsi="Times New Roman"/>
      <w:sz w:val="28"/>
      <w:szCs w:val="28"/>
    </w:rPr>
  </w:style>
  <w:style w:type="character" w:styleId="Style13" w:customStyle="1">
    <w:name w:val="Подпись к картинке_"/>
    <w:basedOn w:val="DefaultParagraphFont"/>
    <w:link w:val="Style28"/>
    <w:uiPriority w:val="99"/>
    <w:qFormat/>
    <w:locked/>
    <w:rsid w:val="00f74364"/>
    <w:rPr>
      <w:rFonts w:ascii="Times New Roman" w:hAnsi="Times New Roman" w:cs="Times New Roman"/>
      <w:sz w:val="21"/>
      <w:szCs w:val="21"/>
      <w:shd w:fill="FFFFFF" w:val="clear"/>
    </w:rPr>
  </w:style>
  <w:style w:type="character" w:styleId="1pt" w:customStyle="1">
    <w:name w:val="Основной текст + Интервал 1 pt"/>
    <w:basedOn w:val="11"/>
    <w:qFormat/>
    <w:rsid w:val="00f74364"/>
    <w:rPr>
      <w:rFonts w:ascii="Times New Roman" w:hAnsi="Times New Roman" w:cs="Times New Roman"/>
      <w:spacing w:val="30"/>
      <w:sz w:val="21"/>
      <w:szCs w:val="21"/>
      <w:u w:val="none"/>
      <w:shd w:fill="FFFFFF" w:val="clear"/>
      <w:lang w:val="en-US" w:eastAsia="en-US"/>
    </w:rPr>
  </w:style>
  <w:style w:type="character" w:styleId="61" w:customStyle="1">
    <w:name w:val="Основной текст (6)_"/>
    <w:basedOn w:val="DefaultParagraphFont"/>
    <w:link w:val="62"/>
    <w:uiPriority w:val="99"/>
    <w:qFormat/>
    <w:locked/>
    <w:rsid w:val="00f74364"/>
    <w:rPr>
      <w:rFonts w:ascii="MS Mincho" w:hAnsi="MS Mincho" w:eastAsia="MS Mincho" w:cs="MS Mincho"/>
      <w:spacing w:val="10"/>
      <w:sz w:val="21"/>
      <w:szCs w:val="21"/>
      <w:shd w:fill="FFFFFF" w:val="clear"/>
      <w:lang w:val="en-US"/>
    </w:rPr>
  </w:style>
  <w:style w:type="character" w:styleId="Style14" w:customStyle="1">
    <w:name w:val="Подпись к картинке + Курсив"/>
    <w:basedOn w:val="Style13"/>
    <w:uiPriority w:val="99"/>
    <w:qFormat/>
    <w:rsid w:val="00f74364"/>
    <w:rPr>
      <w:rFonts w:ascii="Times New Roman" w:hAnsi="Times New Roman" w:cs="Times New Roman"/>
      <w:i/>
      <w:iCs/>
      <w:spacing w:val="10"/>
      <w:sz w:val="21"/>
      <w:szCs w:val="21"/>
      <w:u w:val="none"/>
      <w:shd w:fill="FFFFFF" w:val="clear"/>
      <w:lang w:val="en-US" w:eastAsia="en-US"/>
    </w:rPr>
  </w:style>
  <w:style w:type="character" w:styleId="PlaceholderText">
    <w:name w:val="Placeholder Text"/>
    <w:basedOn w:val="DefaultParagraphFont"/>
    <w:uiPriority w:val="99"/>
    <w:semiHidden/>
    <w:qFormat/>
    <w:locked/>
    <w:rsid w:val="007f0453"/>
    <w:rPr>
      <w:color w:val="80808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11"/>
    <w:uiPriority w:val="99"/>
    <w:locked/>
    <w:rsid w:val="00f74364"/>
    <w:pPr>
      <w:widowControl w:val="false"/>
      <w:shd w:val="clear" w:color="auto" w:fill="FFFFFF"/>
      <w:spacing w:lineRule="exact" w:line="223"/>
      <w:ind w:hanging="2140"/>
    </w:pPr>
    <w:rPr>
      <w:rFonts w:cs="Times New Roman"/>
      <w:sz w:val="21"/>
      <w:szCs w:val="21"/>
    </w:rPr>
  </w:style>
  <w:style w:type="paragraph" w:styleId="List">
    <w:name w:val="List"/>
    <w:basedOn w:val="BodyText"/>
    <w:pPr/>
    <w:rPr>
      <w:rFonts w:cs="Noto Sans Devanagari"/>
    </w:rPr>
  </w:style>
  <w:style w:type="paragraph" w:styleId="Caption">
    <w:name w:val="caption"/>
    <w:basedOn w:val="Normal"/>
    <w:next w:val="Normal"/>
    <w:link w:val="Style10"/>
    <w:uiPriority w:val="35"/>
    <w:qFormat/>
    <w:locked/>
    <w:rsid w:val="00917645"/>
    <w:pPr>
      <w:spacing w:lineRule="auto" w:line="240" w:before="0" w:after="20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360" w:before="0" w:after="0"/>
      <w:ind w:firstLine="851"/>
      <w:jc w:val="both"/>
    </w:pPr>
    <w:rPr>
      <w:rFonts w:ascii="Times New Roman" w:hAnsi="Times New Roman" w:eastAsia="Noto Sans" w:cs="Noto Sans Devanagari"/>
      <w:color w:val="auto"/>
      <w:kern w:val="0"/>
      <w:sz w:val="28"/>
      <w:szCs w:val="28"/>
      <w:lang w:val="ru-RU" w:eastAsia="zh-CN" w:bidi="hi-IN"/>
    </w:rPr>
  </w:style>
  <w:style w:type="paragraph" w:styleId="Title">
    <w:name w:val="Title"/>
    <w:basedOn w:val="Normal"/>
    <w:next w:val="Normal"/>
    <w:link w:val="Style5"/>
    <w:uiPriority w:val="99"/>
    <w:semiHidden/>
    <w:qFormat/>
    <w:locked/>
    <w:rsid w:val="0093477c"/>
    <w:pPr>
      <w:pBdr>
        <w:bottom w:val="single" w:sz="8" w:space="4" w:color="4F81BD" w:themeColor="accent1"/>
      </w:pBdr>
      <w:spacing w:before="0" w:after="300"/>
      <w:contextualSpacing/>
    </w:pPr>
    <w:rPr>
      <w:rFonts w:ascii="Cambria" w:hAnsi="Cambria" w:eastAsia="" w:cs="" w:asciiTheme="majorHAnsi" w:cstheme="majorBidi" w:eastAsiaTheme="majorEastAsia" w:hAnsiTheme="majorHAnsi"/>
      <w:color w:themeColor="text2" w:themeShade="bf" w:val="17365D"/>
      <w:spacing w:val="5"/>
      <w:kern w:val="2"/>
      <w:sz w:val="52"/>
      <w:szCs w:val="52"/>
    </w:rPr>
  </w:style>
  <w:style w:type="paragraph" w:styleId="Style15" w:customStyle="1">
    <w:name w:val="Название рисунка"/>
    <w:basedOn w:val="Normal"/>
    <w:next w:val="Normal"/>
    <w:uiPriority w:val="2"/>
    <w:qFormat/>
    <w:rsid w:val="00f52f00"/>
    <w:pPr>
      <w:keepLines/>
      <w:ind w:hanging="0"/>
      <w:jc w:val="center"/>
    </w:pPr>
    <w:rPr>
      <w:rFonts w:eastAsia="Times New Roman" w:cs="Times New Roman"/>
      <w:bCs/>
      <w:szCs w:val="20"/>
    </w:rPr>
  </w:style>
  <w:style w:type="paragraph" w:styleId="Style16" w:customStyle="1">
    <w:name w:val="Название таблицы"/>
    <w:basedOn w:val="Normal"/>
    <w:next w:val="Normal"/>
    <w:uiPriority w:val="2"/>
    <w:qFormat/>
    <w:rsid w:val="00be19c9"/>
    <w:pPr>
      <w:keepNext w:val="true"/>
      <w:keepLines/>
      <w:ind w:hanging="0"/>
      <w:jc w:val="left"/>
    </w:pPr>
    <w:rPr>
      <w:rFonts w:eastAsia="Times New Roman" w:cs="Times New Roman"/>
      <w:bCs/>
      <w:szCs w:val="20"/>
    </w:rPr>
  </w:style>
  <w:style w:type="paragraph" w:styleId="Style17" w:customStyle="1">
    <w:name w:val="Программный код"/>
    <w:basedOn w:val="Normal"/>
    <w:next w:val="Normal"/>
    <w:uiPriority w:val="3"/>
    <w:qFormat/>
    <w:rsid w:val="00f52f00"/>
    <w:pPr>
      <w:spacing w:before="0" w:after="0"/>
      <w:ind w:hanging="0"/>
      <w:contextualSpacing/>
    </w:pPr>
    <w:rPr>
      <w:rFonts w:ascii="Courier New" w:hAnsi="Courier New" w:eastAsia="Times New Roman" w:cs="Times New Roman"/>
      <w:sz w:val="24"/>
      <w:lang w:val="en-US"/>
    </w:rPr>
  </w:style>
  <w:style w:type="paragraph" w:styleId="Style18" w:customStyle="1">
    <w:name w:val="Текст внутри таблицы"/>
    <w:basedOn w:val="Normal"/>
    <w:uiPriority w:val="2"/>
    <w:qFormat/>
    <w:rsid w:val="00f52f00"/>
    <w:pPr>
      <w:ind w:hanging="0"/>
      <w:jc w:val="center"/>
    </w:pPr>
    <w:rPr>
      <w:rFonts w:eastAsia="Times New Roman" w:cs="Times New Roman"/>
    </w:rPr>
  </w:style>
  <w:style w:type="paragraph" w:styleId="Style19" w:customStyle="1">
    <w:name w:val="НИР нумерованный список"/>
    <w:basedOn w:val="Normal"/>
    <w:qFormat/>
    <w:locked/>
    <w:rsid w:val="002e373a"/>
    <w:pPr>
      <w:numPr>
        <w:ilvl w:val="3"/>
        <w:numId w:val="2"/>
      </w:numPr>
    </w:pPr>
    <w:rPr>
      <w:rFonts w:eastAsia="Times New Roman" w:cs="Times New Roman"/>
      <w:sz w:val="24"/>
      <w:szCs w:val="20"/>
    </w:rPr>
  </w:style>
  <w:style w:type="paragraph" w:styleId="-" w:customStyle="1">
    <w:name w:val="НИР-простой список"/>
    <w:basedOn w:val="Normal"/>
    <w:semiHidden/>
    <w:qFormat/>
    <w:locked/>
    <w:rsid w:val="00985035"/>
    <w:pPr>
      <w:jc w:val="left"/>
    </w:pPr>
    <w:rPr>
      <w:rFonts w:eastAsia="Times New Roman" w:cs="Times New Roman"/>
      <w:sz w:val="24"/>
      <w:szCs w:val="20"/>
    </w:rPr>
  </w:style>
  <w:style w:type="paragraph" w:styleId="TOC1">
    <w:name w:val="toc 1"/>
    <w:basedOn w:val="Normal"/>
    <w:next w:val="Normal"/>
    <w:autoRedefine/>
    <w:uiPriority w:val="39"/>
    <w:locked/>
    <w:rsid w:val="00ae243b"/>
    <w:pPr>
      <w:tabs>
        <w:tab w:val="clear" w:pos="720"/>
        <w:tab w:val="left" w:pos="284" w:leader="none"/>
        <w:tab w:val="right" w:pos="9912" w:leader="dot"/>
      </w:tabs>
      <w:spacing w:lineRule="auto" w:line="240" w:before="100" w:after="0"/>
      <w:ind w:hanging="284" w:left="284"/>
    </w:pPr>
    <w:rPr>
      <w:b/>
    </w:rPr>
  </w:style>
  <w:style w:type="paragraph" w:styleId="TOC2">
    <w:name w:val="toc 2"/>
    <w:basedOn w:val="Normal"/>
    <w:next w:val="Normal"/>
    <w:autoRedefine/>
    <w:uiPriority w:val="39"/>
    <w:locked/>
    <w:rsid w:val="00ae243b"/>
    <w:pPr>
      <w:tabs>
        <w:tab w:val="clear" w:pos="720"/>
        <w:tab w:val="left" w:pos="993" w:leader="none"/>
        <w:tab w:val="right" w:pos="9912" w:leader="dot"/>
      </w:tabs>
      <w:spacing w:lineRule="auto" w:line="240" w:before="0" w:after="100"/>
      <w:ind w:hanging="567" w:left="851"/>
    </w:pPr>
    <w:rPr/>
  </w:style>
  <w:style w:type="paragraph" w:styleId="TOC3">
    <w:name w:val="toc 3"/>
    <w:basedOn w:val="Normal"/>
    <w:next w:val="Normal"/>
    <w:autoRedefine/>
    <w:uiPriority w:val="39"/>
    <w:locked/>
    <w:rsid w:val="00ae243b"/>
    <w:pPr>
      <w:tabs>
        <w:tab w:val="clear" w:pos="720"/>
        <w:tab w:val="left" w:pos="1843" w:leader="none"/>
        <w:tab w:val="right" w:pos="9912" w:leader="dot"/>
      </w:tabs>
      <w:spacing w:lineRule="auto" w:line="240" w:before="0" w:after="100"/>
      <w:ind w:hanging="851" w:left="1843"/>
    </w:pPr>
    <w:rPr/>
  </w:style>
  <w:style w:type="paragraph" w:styleId="E-mailSignature">
    <w:name w:val="E-mail Signature"/>
    <w:basedOn w:val="Normal"/>
    <w:link w:val="Style6"/>
    <w:uiPriority w:val="99"/>
    <w:semiHidden/>
    <w:qFormat/>
    <w:locked/>
    <w:rsid w:val="00f67ac2"/>
    <w:pPr/>
    <w:rPr/>
  </w:style>
  <w:style w:type="paragraph" w:styleId="ListBullet2">
    <w:name w:val="List Bullet 2"/>
    <w:basedOn w:val="Normal"/>
    <w:uiPriority w:val="99"/>
    <w:semiHidden/>
    <w:locked/>
    <w:rsid w:val="00985035"/>
    <w:pPr>
      <w:spacing w:before="0" w:after="0"/>
      <w:contextualSpacing/>
    </w:pPr>
    <w:rPr/>
  </w:style>
  <w:style w:type="paragraph" w:styleId="ListParagraph">
    <w:name w:val="List Paragraph"/>
    <w:basedOn w:val="Normal"/>
    <w:uiPriority w:val="99"/>
    <w:qFormat/>
    <w:locked/>
    <w:rsid w:val="00f52f00"/>
    <w:pPr>
      <w:spacing w:before="0" w:after="0"/>
      <w:ind w:left="720"/>
      <w:contextualSpacing/>
    </w:pPr>
    <w:rPr/>
  </w:style>
  <w:style w:type="paragraph" w:styleId="Style20" w:customStyle="1">
    <w:name w:val="Рисунок"/>
    <w:basedOn w:val="Normal"/>
    <w:next w:val="Style15"/>
    <w:qFormat/>
    <w:rsid w:val="00be19c9"/>
    <w:pPr>
      <w:keepNext w:val="true"/>
      <w:ind w:hanging="0"/>
      <w:jc w:val="center"/>
    </w:pPr>
    <w:rPr/>
  </w:style>
  <w:style w:type="paragraph" w:styleId="BalloonText">
    <w:name w:val="Balloon Text"/>
    <w:basedOn w:val="Normal"/>
    <w:link w:val="Style7"/>
    <w:uiPriority w:val="99"/>
    <w:semiHidden/>
    <w:qFormat/>
    <w:locked/>
    <w:rsid w:val="00c5031d"/>
    <w:pPr/>
    <w:rPr>
      <w:rFonts w:ascii="Tahoma" w:hAnsi="Tahoma" w:cs="Tahoma"/>
      <w:sz w:val="16"/>
      <w:szCs w:val="16"/>
    </w:rPr>
  </w:style>
  <w:style w:type="paragraph" w:styleId="Style21" w:customStyle="1">
    <w:name w:val="Введение_заключение"/>
    <w:basedOn w:val="Heading1"/>
    <w:next w:val="Normal"/>
    <w:qFormat/>
    <w:rsid w:val="00f52f00"/>
    <w:pPr>
      <w:numPr>
        <w:ilvl w:val="0"/>
        <w:numId w:val="0"/>
      </w:numPr>
      <w:ind w:firstLine="851" w:left="0"/>
      <w:jc w:val="center"/>
    </w:pPr>
    <w:rPr/>
  </w:style>
  <w:style w:type="paragraph" w:styleId="Style22" w:customStyle="1">
    <w:name w:val="Список_ТИРЕ"/>
    <w:basedOn w:val="Normal"/>
    <w:qFormat/>
    <w:rsid w:val="00384ecc"/>
    <w:pPr>
      <w:ind w:firstLine="851" w:left="0"/>
    </w:pPr>
    <w:rPr/>
  </w:style>
  <w:style w:type="paragraph" w:styleId="Style23" w:customStyle="1">
    <w:name w:val="Список_БУКВЫ"/>
    <w:basedOn w:val="Style22"/>
    <w:qFormat/>
    <w:rsid w:val="00384ecc"/>
    <w:pPr>
      <w:ind w:firstLine="851" w:left="0"/>
    </w:pPr>
    <w:rPr/>
  </w:style>
  <w:style w:type="paragraph" w:styleId="Style24" w:customStyle="1">
    <w:name w:val="Список_ЦИФРЫ"/>
    <w:basedOn w:val="Style23"/>
    <w:qFormat/>
    <w:rsid w:val="00384ecc"/>
    <w:pPr>
      <w:ind w:firstLine="851" w:left="0"/>
    </w:pPr>
    <w:rPr/>
  </w:style>
  <w:style w:type="paragraph" w:styleId="21" w:customStyle="1">
    <w:name w:val="Список_2_уровня"/>
    <w:basedOn w:val="Style23"/>
    <w:qFormat/>
    <w:rsid w:val="00384ecc"/>
    <w:pPr>
      <w:ind w:firstLine="851" w:left="0"/>
    </w:pPr>
    <w:rPr/>
  </w:style>
  <w:style w:type="paragraph" w:styleId="Style25" w:customStyle="1">
    <w:name w:val="Список источников"/>
    <w:basedOn w:val="Normal"/>
    <w:qFormat/>
    <w:rsid w:val="00384ecc"/>
    <w:pPr>
      <w:ind w:firstLine="851" w:left="0"/>
    </w:pPr>
    <w:rPr/>
  </w:style>
  <w:style w:type="paragraph" w:styleId="HeaderandFooter">
    <w:name w:val="Header and Footer"/>
    <w:basedOn w:val="Normal"/>
    <w:qFormat/>
    <w:pPr/>
    <w:rPr/>
  </w:style>
  <w:style w:type="paragraph" w:styleId="Header">
    <w:name w:val="header"/>
    <w:basedOn w:val="Normal"/>
    <w:link w:val="Style8"/>
    <w:uiPriority w:val="99"/>
    <w:locked/>
    <w:rsid w:val="00d60f71"/>
    <w:pPr>
      <w:tabs>
        <w:tab w:val="clear" w:pos="720"/>
        <w:tab w:val="center" w:pos="4677" w:leader="none"/>
        <w:tab w:val="right" w:pos="9355" w:leader="none"/>
      </w:tabs>
      <w:spacing w:lineRule="auto" w:line="240"/>
    </w:pPr>
    <w:rPr/>
  </w:style>
  <w:style w:type="paragraph" w:styleId="Footer">
    <w:name w:val="footer"/>
    <w:basedOn w:val="Normal"/>
    <w:link w:val="Style9"/>
    <w:uiPriority w:val="99"/>
    <w:locked/>
    <w:rsid w:val="00d60f71"/>
    <w:pPr>
      <w:tabs>
        <w:tab w:val="clear" w:pos="720"/>
        <w:tab w:val="center" w:pos="4677" w:leader="none"/>
        <w:tab w:val="right" w:pos="9355" w:leader="none"/>
      </w:tabs>
      <w:spacing w:lineRule="auto" w:line="240"/>
    </w:pPr>
    <w:rPr/>
  </w:style>
  <w:style w:type="paragraph" w:styleId="NormalWeb">
    <w:name w:val="Normal (Web)"/>
    <w:basedOn w:val="Normal"/>
    <w:uiPriority w:val="99"/>
    <w:qFormat/>
    <w:locked/>
    <w:rsid w:val="00917645"/>
    <w:pPr>
      <w:spacing w:beforeAutospacing="1" w:afterAutospacing="1"/>
      <w:ind w:firstLine="720"/>
    </w:pPr>
    <w:rPr>
      <w:rFonts w:eastAsia="Times New Roman" w:cs="Times New Roman"/>
    </w:rPr>
  </w:style>
  <w:style w:type="paragraph" w:styleId="Style26" w:customStyle="1">
    <w:name w:val="_Название рисунка"/>
    <w:basedOn w:val="Caption"/>
    <w:uiPriority w:val="99"/>
    <w:qFormat/>
    <w:rsid w:val="00917645"/>
    <w:pPr>
      <w:keepLines/>
      <w:spacing w:lineRule="auto" w:line="360" w:before="120" w:after="0"/>
      <w:ind w:hanging="0"/>
      <w:jc w:val="center"/>
    </w:pPr>
    <w:rPr>
      <w:rFonts w:eastAsia="Times New Roman" w:cs="Times New Roman"/>
      <w:b w:val="false"/>
      <w:color w:themeColor="accent1" w:val="auto"/>
      <w:sz w:val="28"/>
      <w:szCs w:val="20"/>
    </w:rPr>
  </w:style>
  <w:style w:type="paragraph" w:styleId="Style27" w:customStyle="1">
    <w:name w:val="_Рисунок"/>
    <w:basedOn w:val="Normal"/>
    <w:uiPriority w:val="99"/>
    <w:qFormat/>
    <w:rsid w:val="00917645"/>
    <w:pPr>
      <w:keepNext w:val="true"/>
      <w:keepLines/>
      <w:ind w:hanging="0"/>
      <w:jc w:val="center"/>
    </w:pPr>
    <w:rPr>
      <w:rFonts w:eastAsia="Times New Roman" w:cs="Times New Roman"/>
    </w:rPr>
  </w:style>
  <w:style w:type="paragraph" w:styleId="Style28" w:customStyle="1">
    <w:name w:val="Подпись к картинке"/>
    <w:basedOn w:val="Normal"/>
    <w:link w:val="Style13"/>
    <w:uiPriority w:val="99"/>
    <w:qFormat/>
    <w:rsid w:val="00f74364"/>
    <w:pPr>
      <w:widowControl w:val="false"/>
      <w:shd w:val="clear" w:color="auto" w:fill="FFFFFF"/>
      <w:spacing w:lineRule="atLeast" w:line="240"/>
      <w:ind w:hanging="0"/>
      <w:jc w:val="left"/>
    </w:pPr>
    <w:rPr>
      <w:rFonts w:cs="Times New Roman"/>
      <w:sz w:val="21"/>
      <w:szCs w:val="21"/>
    </w:rPr>
  </w:style>
  <w:style w:type="paragraph" w:styleId="62" w:customStyle="1">
    <w:name w:val="Основной текст (6)"/>
    <w:basedOn w:val="Normal"/>
    <w:link w:val="61"/>
    <w:uiPriority w:val="99"/>
    <w:qFormat/>
    <w:rsid w:val="00f74364"/>
    <w:pPr>
      <w:widowControl w:val="false"/>
      <w:shd w:val="clear" w:color="auto" w:fill="FFFFFF"/>
      <w:spacing w:lineRule="exact" w:line="248"/>
      <w:ind w:hanging="0"/>
      <w:jc w:val="left"/>
    </w:pPr>
    <w:rPr>
      <w:rFonts w:ascii="MS Mincho" w:hAnsi="MS Mincho" w:eastAsia="MS Mincho" w:cs="MS Mincho" w:hAnsiTheme="minorHAnsi"/>
      <w:spacing w:val="10"/>
      <w:sz w:val="21"/>
      <w:szCs w:val="21"/>
      <w:lang w:val="en-US"/>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numbering" w:styleId="22" w:customStyle="1">
    <w:name w:val="_Маркированный2"/>
    <w:uiPriority w:val="99"/>
    <w:qFormat/>
    <w:rsid w:val="00917645"/>
  </w:style>
  <w:style w:type="table" w:default="1" w:styleId="TableNormal">
    <w:name w:val="Table Normal"/>
  </w:style>
  <w:style w:type="table" w:default="1" w:styleId="a6">
    <w:name w:val="Normal Table"/>
    <w:uiPriority w:val="99"/>
    <w:semiHidden/>
    <w:unhideWhenUsed/>
    <w:tblPr>
      <w:tblCellMar>
        <w:top w:w="0" w:type="dxa"/>
        <w:left w:w="108" w:type="dxa"/>
        <w:bottom w:w="0" w:type="dxa"/>
        <w:right w:w="108" w:type="dxa"/>
      </w:tblCellMar>
    </w:tblPr>
  </w:style>
  <w:style w:type="table" w:customStyle="1" w:styleId="12">
    <w:name w:val="Светлая заливка1"/>
    <w:basedOn w:val="a6"/>
    <w:uiPriority w:val="60"/>
    <w:rsid w:val="004b37e8"/>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left w:val="nil" w:sz="0" w:space="0"/>
          <w:right w:val="nil" w:sz="0" w:space="0"/>
          <w:insideH w:val="nil" w:sz="0" w:space="0"/>
          <w:insideV w:val="nil" w:sz="0" w:space="0"/>
        </w:tcBorders>
        <w:shd w:val="clear" w:color="auto" w:fill="C0C0C0" w:themeFill="text1" w:themeFillTint="3f"/>
      </w:tcPr>
    </w:tblStylePr>
  </w:style>
  <w:style w:type="table" w:styleId="af4">
    <w:name w:val="Table Grid"/>
    <w:basedOn w:val="a6"/>
    <w:uiPriority w:val="59"/>
    <w:rsid w:val="00475c3d"/>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bmp"/><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OWmXcSbpDoYf/QEZj6FxmI7EUXQ==">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49</TotalTime>
  <Application>LibreOffice/25.2.7.2$Linux_X86_64 LibreOffice_project/520$Build-2</Application>
  <AppVersion>15.0000</AppVersion>
  <Pages>11</Pages>
  <Words>743</Words>
  <Characters>4964</Characters>
  <CharactersWithSpaces>5700</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2020-09-18T09:57:00Z</dcterms:created>
  <dc:creator/>
  <dc:description/>
  <dc:language>en-US</dc:language>
  <cp:lastModifiedBy/>
  <dcterms:modified xsi:type="dcterms:W3CDTF">2025-12-08T14:16:42Z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