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fontTable.xml.rels" ContentType="application/vnd.openxmlformats-package.relationships+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word/media/image1.bmp" ContentType="image/bmp"/>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10.png" ContentType="image/png"/>
  <Override PartName="/word/media/image7.png" ContentType="image/png"/>
  <Override PartName="/word/media/image11.png" ContentType="image/png"/>
  <Override PartName="/word/media/image8.png" ContentType="image/png"/>
  <Override PartName="/word/media/image12.png" ContentType="image/png"/>
  <Override PartName="/word/media/image9.png" ContentType="image/png"/>
  <Override PartName="/word/media/image13.png" ContentType="image/png"/>
  <Override PartName="/word/theme/theme1.xml" ContentType="application/vnd.openxmlformats-officedocument.theme+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1"/>
        </w:numPr>
        <w:spacing w:lineRule="auto" w:line="240"/>
        <w:ind w:hanging="0" w:left="0"/>
        <w:jc w:val="center"/>
        <w:rPr/>
      </w:pPr>
      <w:r>
        <w:rPr/>
        <w:t>Министерство образования и науки Российской Федерации</w:t>
      </w:r>
    </w:p>
    <w:p>
      <w:pPr>
        <w:pStyle w:val="Normal"/>
        <w:numPr>
          <w:ilvl w:val="0"/>
          <w:numId w:val="1"/>
        </w:numPr>
        <w:spacing w:lineRule="auto" w:line="240"/>
        <w:ind w:hanging="0" w:left="0"/>
        <w:jc w:val="center"/>
        <w:rPr/>
      </w:pPr>
      <w:r>
        <w:rPr/>
        <w:t>Санкт-Петербургский Политехнический Университет Петра Великого</w:t>
      </w:r>
    </w:p>
    <w:p>
      <w:pPr>
        <w:pStyle w:val="Normal"/>
        <w:numPr>
          <w:ilvl w:val="0"/>
          <w:numId w:val="1"/>
        </w:numPr>
        <w:spacing w:lineRule="auto" w:line="240"/>
        <w:ind w:hanging="0" w:left="0"/>
        <w:jc w:val="center"/>
        <w:rPr/>
      </w:pPr>
      <w:r>
        <w:rPr/>
        <w:t>—</w:t>
      </w:r>
    </w:p>
    <w:p>
      <w:pPr>
        <w:pStyle w:val="Normal"/>
        <w:numPr>
          <w:ilvl w:val="0"/>
          <w:numId w:val="1"/>
        </w:numPr>
        <w:spacing w:lineRule="auto" w:line="240"/>
        <w:ind w:hanging="0" w:left="0"/>
        <w:jc w:val="center"/>
        <w:rPr/>
      </w:pPr>
      <w:r>
        <w:rPr/>
        <w:t xml:space="preserve">Институт компьютерных наук и кибербезопасности  </w:t>
      </w:r>
    </w:p>
    <w:p>
      <w:pPr>
        <w:pStyle w:val="Normal"/>
        <w:spacing w:lineRule="auto" w:line="240"/>
        <w:rPr>
          <w:b/>
          <w:bCs/>
        </w:rPr>
      </w:pPr>
      <w:r>
        <w:rPr>
          <w:b/>
          <w:bCs/>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rPr>
          <w:sz w:val="24"/>
          <w:szCs w:val="24"/>
        </w:rPr>
      </w:pPr>
      <w:r>
        <w:rPr>
          <w:sz w:val="24"/>
          <w:szCs w:val="24"/>
        </w:rPr>
      </w:r>
    </w:p>
    <w:p>
      <w:pPr>
        <w:pStyle w:val="Normal"/>
        <w:spacing w:lineRule="auto" w:line="240"/>
        <w:ind w:hanging="0"/>
        <w:jc w:val="center"/>
        <w:rPr>
          <w:smallCaps/>
          <w:sz w:val="24"/>
          <w:szCs w:val="24"/>
        </w:rPr>
      </w:pPr>
      <w:r>
        <w:rPr>
          <w:b/>
          <w:bCs/>
          <w:sz w:val="32"/>
          <w:szCs w:val="32"/>
        </w:rPr>
        <w:t>ЛАБОРАТОРНАЯ РАБОТА № 9</w:t>
      </w:r>
    </w:p>
    <w:p>
      <w:pPr>
        <w:pStyle w:val="Normal"/>
        <w:spacing w:lineRule="auto" w:line="240"/>
        <w:rPr/>
      </w:pPr>
      <w:r>
        <w:rPr/>
      </w:r>
    </w:p>
    <w:p>
      <w:pPr>
        <w:pStyle w:val="Normal"/>
        <w:numPr>
          <w:ilvl w:val="0"/>
          <w:numId w:val="1"/>
        </w:numPr>
        <w:spacing w:lineRule="auto" w:line="240"/>
        <w:ind w:hanging="0" w:left="0"/>
        <w:jc w:val="center"/>
        <w:rPr>
          <w:b/>
          <w:bCs/>
          <w:highlight w:val="yellow"/>
        </w:rPr>
      </w:pPr>
      <w:r>
        <w:rPr/>
        <w:t>«</w:t>
      </w:r>
      <w:r>
        <w:rPr>
          <w:b/>
          <w:bCs/>
        </w:rPr>
        <w:t>Логические элементы</w:t>
      </w:r>
      <w:r>
        <w:rPr/>
        <w:t>»</w:t>
      </w:r>
    </w:p>
    <w:p>
      <w:pPr>
        <w:pStyle w:val="Normal"/>
        <w:numPr>
          <w:ilvl w:val="0"/>
          <w:numId w:val="1"/>
        </w:numPr>
        <w:spacing w:lineRule="auto" w:line="240"/>
        <w:ind w:hanging="0" w:left="0"/>
        <w:jc w:val="center"/>
        <w:rPr/>
      </w:pPr>
      <w:r>
        <w:rPr/>
        <w:t>по дисциплине «Электроника и схемотехника»</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keepNext w:val="false"/>
        <w:keepLines w:val="false"/>
        <w:pageBreakBefore w:val="false"/>
        <w:widowControl/>
        <w:numPr>
          <w:ilvl w:val="0"/>
          <w:numId w:val="1"/>
        </w:numPr>
        <w:shd w:val="clear" w:fill="auto"/>
        <w:spacing w:lineRule="auto" w:line="240" w:before="0" w:after="0"/>
        <w:ind w:hanging="0" w:left="567"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drawing>
          <wp:anchor behindDoc="0" distT="0" distB="0" distL="0" distR="0" simplePos="0" locked="0" layoutInCell="0" allowOverlap="1" relativeHeight="14">
            <wp:simplePos x="0" y="0"/>
            <wp:positionH relativeFrom="column">
              <wp:posOffset>2716530</wp:posOffset>
            </wp:positionH>
            <wp:positionV relativeFrom="paragraph">
              <wp:posOffset>-75565</wp:posOffset>
            </wp:positionV>
            <wp:extent cx="967740" cy="674370"/>
            <wp:effectExtent l="0" t="0" r="0" b="0"/>
            <wp:wrapTopAndBottom/>
            <wp:docPr id="1" name="Рисунок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
                    <pic:cNvPicPr>
                      <a:picLocks noChangeAspect="1" noChangeArrowheads="1"/>
                    </pic:cNvPicPr>
                  </pic:nvPicPr>
                  <pic:blipFill>
                    <a:blip r:embed="rId2"/>
                    <a:stretch>
                      <a:fillRect/>
                    </a:stretch>
                  </pic:blipFill>
                  <pic:spPr bwMode="auto">
                    <a:xfrm>
                      <a:off x="0" y="0"/>
                      <a:ext cx="967740" cy="674370"/>
                    </a:xfrm>
                    <a:prstGeom prst="rect">
                      <a:avLst/>
                    </a:prstGeom>
                    <a:noFill/>
                  </pic:spPr>
                </pic:pic>
              </a:graphicData>
            </a:graphic>
          </wp:anchor>
        </w:drawing>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Выполнил</w:t>
      </w:r>
    </w:p>
    <w:p>
      <w:pPr>
        <w:pStyle w:val="Normal"/>
        <w:keepNext w:val="false"/>
        <w:keepLines w:val="false"/>
        <w:pageBreakBefore w:val="false"/>
        <w:widowControl/>
        <w:numPr>
          <w:ilvl w:val="0"/>
          <w:numId w:val="0"/>
        </w:numPr>
        <w:shd w:val="clear" w:fill="auto"/>
        <w:tabs>
          <w:tab w:val="clear" w:pos="720"/>
          <w:tab w:val="left" w:pos="3960" w:leader="none"/>
          <w:tab w:val="left" w:pos="6840" w:leader="none"/>
        </w:tabs>
        <w:spacing w:lineRule="auto" w:line="24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студент гр. 5151001/40001</w:t>
        <w:tab/>
        <w:t xml:space="preserve">                                                   Волошкевич М. А.</w:t>
      </w:r>
    </w:p>
    <w:p>
      <w:pPr>
        <w:pStyle w:val="Normal"/>
        <w:keepNext w:val="false"/>
        <w:keepLines w:val="false"/>
        <w:pageBreakBefore w:val="false"/>
        <w:widowControl/>
        <w:shd w:val="clear" w:fill="auto"/>
        <w:tabs>
          <w:tab w:val="clear" w:pos="720"/>
          <w:tab w:val="left" w:pos="4746" w:leader="none"/>
          <w:tab w:val="left" w:pos="6840" w:leader="none"/>
        </w:tabs>
        <w:spacing w:lineRule="auto" w:line="240" w:before="0" w:after="0"/>
        <w:ind w:hanging="0" w:left="567"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                                                         </w:t>
      </w:r>
      <w:r>
        <w:rPr>
          <w:rFonts w:eastAsia="Times New Roman" w:cs="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&lt;</w:t>
      </w:r>
      <w:r>
        <w:rPr>
          <w:rFonts w:eastAsia="Times New Roman" w:cs="Times New Roman"/>
          <w:b w:val="false"/>
          <w:bCs w:val="false"/>
          <w:i/>
          <w:iCs/>
          <w:caps w:val="false"/>
          <w:smallCaps w:val="false"/>
          <w:strike w:val="false"/>
          <w:dstrike w:val="false"/>
          <w:color w:val="000000"/>
          <w:position w:val="0"/>
          <w:sz w:val="22"/>
          <w:sz w:val="22"/>
          <w:szCs w:val="22"/>
          <w:u w:val="none"/>
          <w:shd w:fill="auto" w:val="clear"/>
          <w:vertAlign w:val="baseline"/>
        </w:rPr>
        <w:t>подпись</w:t>
      </w:r>
      <w:r>
        <w:rPr>
          <w:rFonts w:eastAsia="Times New Roman" w:cs="Times New Roman"/>
          <w:b w:val="false"/>
          <w:bCs w:val="false"/>
          <w:i w:val="false"/>
          <w:iCs w:val="false"/>
          <w:caps w:val="false"/>
          <w:smallCaps w:val="false"/>
          <w:strike w:val="false"/>
          <w:dstrike w:val="false"/>
          <w:color w:val="000000"/>
          <w:position w:val="0"/>
          <w:sz w:val="22"/>
          <w:sz w:val="22"/>
          <w:szCs w:val="22"/>
          <w:u w:val="none"/>
          <w:shd w:fill="auto" w:val="clear"/>
          <w:vertAlign w:val="baseline"/>
        </w:rPr>
        <w:t>&gt;</w:t>
      </w:r>
    </w:p>
    <w:p>
      <w:pPr>
        <w:pStyle w:val="Normal"/>
        <w:keepNext w:val="false"/>
        <w:keepLines w:val="false"/>
        <w:pageBreakBefore w:val="false"/>
        <w:widowControl/>
        <w:numPr>
          <w:ilvl w:val="0"/>
          <w:numId w:val="1"/>
        </w:numPr>
        <w:shd w:val="clear" w:fill="auto"/>
        <w:spacing w:lineRule="auto" w:line="240" w:before="0" w:after="0"/>
        <w:ind w:hanging="0" w:left="567"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Проверил</w:t>
      </w:r>
    </w:p>
    <w:p>
      <w:pPr>
        <w:pStyle w:val="Normal"/>
        <w:keepNext w:val="false"/>
        <w:keepLines w:val="false"/>
        <w:pageBreakBefore w:val="false"/>
        <w:widowControl/>
        <w:numPr>
          <w:ilvl w:val="0"/>
          <w:numId w:val="1"/>
        </w:numPr>
        <w:shd w:val="clear" w:fill="auto"/>
        <w:spacing w:lineRule="auto" w:line="240" w:before="0" w:after="0"/>
        <w:ind w:hanging="0" w:left="567"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 xml:space="preserve">преподаватель                                                                        </w:t>
      </w:r>
      <w:sdt>
        <w:sdtPr>
          <w:tag w:val="goog_rdk_1"/>
          <w:id w:val="599370417"/>
        </w:sdtPr>
        <w:sdtContent>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Супрун А. Ф.</w:t>
          </w:r>
        </w:sdtContent>
      </w:sdt>
    </w:p>
    <w:p>
      <w:pPr>
        <w:pStyle w:val="Normal"/>
        <w:keepNext w:val="false"/>
        <w:keepLines w:val="false"/>
        <w:pageBreakBefore w:val="false"/>
        <w:widowControl/>
        <w:shd w:val="clear" w:fill="auto"/>
        <w:tabs>
          <w:tab w:val="clear" w:pos="720"/>
          <w:tab w:val="left" w:pos="3960" w:leader="none"/>
          <w:tab w:val="left" w:pos="6840" w:leader="none"/>
        </w:tabs>
        <w:spacing w:lineRule="auto" w:line="240" w:before="0" w:after="200"/>
        <w:ind w:hanging="0" w:left="567"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p>
      <w:pPr>
        <w:pStyle w:val="Normal"/>
        <w:tabs>
          <w:tab w:val="clear" w:pos="720"/>
          <w:tab w:val="left" w:pos="4746" w:leader="none"/>
          <w:tab w:val="left" w:pos="6840" w:leader="none"/>
        </w:tabs>
        <w:spacing w:lineRule="auto" w:line="240"/>
        <w:ind w:firstLine="851" w:left="567"/>
        <w:rPr>
          <w:sz w:val="22"/>
          <w:szCs w:val="22"/>
        </w:rPr>
      </w:pPr>
      <w:r>
        <w:rPr/>
        <w:t xml:space="preserve">                                            </w:t>
      </w:r>
      <w:r>
        <w:rPr>
          <w:sz w:val="22"/>
          <w:szCs w:val="22"/>
        </w:rPr>
        <w:t>&lt;</w:t>
      </w:r>
      <w:r>
        <w:rPr>
          <w:i/>
          <w:iCs/>
          <w:sz w:val="22"/>
          <w:szCs w:val="22"/>
        </w:rPr>
        <w:t>подпись</w:t>
      </w:r>
      <w:r>
        <w:rPr>
          <w:sz w:val="22"/>
          <w:szCs w:val="22"/>
        </w:rPr>
        <w:t>&gt;</w:t>
      </w:r>
    </w:p>
    <w:p>
      <w:pPr>
        <w:pStyle w:val="Normal"/>
        <w:keepNext w:val="false"/>
        <w:keepLines w:val="false"/>
        <w:pageBreakBefore w:val="false"/>
        <w:widowControl/>
        <w:numPr>
          <w:ilvl w:val="0"/>
          <w:numId w:val="1"/>
        </w:numPr>
        <w:shd w:val="clear" w:fill="auto"/>
        <w:tabs>
          <w:tab w:val="clear" w:pos="720"/>
          <w:tab w:val="left" w:pos="3960" w:leader="none"/>
          <w:tab w:val="left" w:pos="6840" w:leader="none"/>
        </w:tabs>
        <w:spacing w:lineRule="auto" w:line="276" w:before="0" w:after="200"/>
        <w:ind w:hanging="432" w:left="432" w:right="0"/>
        <w:jc w:val="left"/>
        <w:rPr/>
      </w:pPr>
      <w:r>
        <w:rPr/>
      </w:r>
    </w:p>
    <w:p>
      <w:pPr>
        <w:pStyle w:val="Normal"/>
        <w:numPr>
          <w:ilvl w:val="0"/>
          <w:numId w:val="1"/>
        </w:numPr>
        <w:tabs>
          <w:tab w:val="clear" w:pos="720"/>
          <w:tab w:val="left" w:pos="4746" w:leader="none"/>
          <w:tab w:val="left" w:pos="6840" w:leader="none"/>
        </w:tabs>
        <w:spacing w:lineRule="auto" w:line="240"/>
        <w:ind w:hanging="432" w:left="432"/>
        <w:jc w:val="left"/>
        <w:rPr/>
      </w:pPr>
      <w:r>
        <w:rPr/>
      </w:r>
    </w:p>
    <w:p>
      <w:pPr>
        <w:pStyle w:val="Normal"/>
        <w:tabs>
          <w:tab w:val="clear" w:pos="720"/>
          <w:tab w:val="left" w:pos="3960" w:leader="none"/>
          <w:tab w:val="left" w:pos="6840" w:leader="none"/>
        </w:tabs>
        <w:spacing w:lineRule="auto" w:line="240"/>
        <w:jc w:val="left"/>
        <w:rPr/>
      </w:pPr>
      <w:r>
        <w:rPr/>
      </w:r>
    </w:p>
    <w:p>
      <w:pPr>
        <w:pStyle w:val="Normal"/>
        <w:tabs>
          <w:tab w:val="clear" w:pos="720"/>
          <w:tab w:val="left" w:pos="3960" w:leader="none"/>
          <w:tab w:val="left" w:pos="6840" w:leader="none"/>
        </w:tabs>
        <w:spacing w:lineRule="auto" w:line="240"/>
        <w:jc w:val="left"/>
        <w:rPr/>
      </w:pPr>
      <w:r>
        <w:rPr/>
      </w:r>
    </w:p>
    <w:p>
      <w:pPr>
        <w:pStyle w:val="Normal"/>
        <w:tabs>
          <w:tab w:val="clear" w:pos="720"/>
          <w:tab w:val="left" w:pos="3960" w:leader="none"/>
          <w:tab w:val="left" w:pos="6840" w:leader="none"/>
        </w:tabs>
        <w:spacing w:lineRule="auto" w:line="240"/>
        <w:jc w:val="left"/>
        <w:rPr/>
      </w:pPr>
      <w:r>
        <w:rPr/>
      </w:r>
    </w:p>
    <w:p>
      <w:pPr>
        <w:pStyle w:val="Normal"/>
        <w:spacing w:lineRule="auto" w:line="240"/>
        <w:ind w:hanging="0" w:left="0"/>
        <w:jc w:val="center"/>
        <w:rPr/>
      </w:pPr>
      <w:r>
        <w:rPr/>
      </w:r>
    </w:p>
    <w:p>
      <w:pPr>
        <w:pStyle w:val="Normal"/>
        <w:spacing w:lineRule="auto" w:line="240"/>
        <w:jc w:val="center"/>
        <w:rPr/>
      </w:pPr>
      <w:r>
        <w:rPr/>
      </w:r>
    </w:p>
    <w:p>
      <w:pPr>
        <w:pStyle w:val="Normal"/>
        <w:numPr>
          <w:ilvl w:val="0"/>
          <w:numId w:val="1"/>
        </w:numPr>
        <w:spacing w:lineRule="auto" w:line="240"/>
        <w:ind w:hanging="0" w:left="0"/>
        <w:jc w:val="center"/>
        <w:rPr/>
      </w:pPr>
      <w:r>
        <w:rPr/>
        <w:t>Санкт-Петербург</w:t>
      </w:r>
    </w:p>
    <w:p>
      <w:pPr>
        <w:pStyle w:val="Normal"/>
        <w:numPr>
          <w:ilvl w:val="0"/>
          <w:numId w:val="1"/>
        </w:numPr>
        <w:spacing w:lineRule="auto" w:line="240"/>
        <w:ind w:hanging="0" w:left="0"/>
        <w:jc w:val="center"/>
        <w:rPr>
          <w:highlight w:val="yellow"/>
        </w:rPr>
      </w:pPr>
      <w:r>
        <w:rPr/>
        <w:t>2025</w:t>
      </w:r>
      <w:r>
        <w:br w:type="page"/>
      </w:r>
    </w:p>
    <w:p>
      <w:pPr>
        <w:pStyle w:val="Heading1"/>
        <w:numPr>
          <w:ilvl w:val="0"/>
          <w:numId w:val="2"/>
        </w:numPr>
        <w:spacing w:before="0" w:after="0"/>
        <w:ind w:hanging="432" w:left="999"/>
        <w:rPr/>
      </w:pPr>
      <w:r>
        <w:rPr/>
        <w:t>Цель работы</w:t>
      </w:r>
    </w:p>
    <w:p>
      <w:pPr>
        <w:pStyle w:val="Normal"/>
        <w:rPr>
          <w:b/>
          <w:bCs/>
          <w:smallCaps/>
        </w:rPr>
      </w:pPr>
      <w:r>
        <w:rPr/>
        <w:t>Цель работы - исследовать статические и динамические параметры логических элементов (ЛЭ) транзисторно-транзисторной логики (ТТЛ). Изучить функционирование дешифратора.</w:t>
      </w:r>
    </w:p>
    <w:p>
      <w:pPr>
        <w:pStyle w:val="Heading1"/>
        <w:numPr>
          <w:ilvl w:val="0"/>
          <w:numId w:val="2"/>
        </w:numPr>
        <w:ind w:hanging="432" w:left="999"/>
        <w:rPr/>
      </w:pPr>
      <w:r>
        <w:rPr/>
        <w:t>Описание решения</w:t>
      </w:r>
    </w:p>
    <w:p>
      <w:pPr>
        <w:pStyle w:val="Heading2"/>
        <w:numPr>
          <w:ilvl w:val="1"/>
          <w:numId w:val="2"/>
        </w:numPr>
        <w:ind w:hanging="680" w:left="1389"/>
        <w:rPr/>
      </w:pPr>
      <w:r>
        <w:rPr/>
        <w:t>Исследования статических параметров логических элементов</w:t>
      </w:r>
    </w:p>
    <w:p>
      <w:pPr>
        <w:pStyle w:val="Normal"/>
        <w:rPr>
          <w:sz w:val="24"/>
          <w:szCs w:val="24"/>
        </w:rPr>
      </w:pPr>
      <w:r>
        <w:rPr/>
        <w:t>Была собрана электрическая схема для исследования статических параметров логических элементов.</w:t>
      </w:r>
    </w:p>
    <w:p>
      <w:pPr>
        <w:pStyle w:val="Normal"/>
        <w:keepNext w:val="true"/>
        <w:keepLines w:val="false"/>
        <w:pageBreakBefore w:val="false"/>
        <w:widowControl/>
        <w:shd w:val="clear" w:fill="auto"/>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6300470" cy="3147060"/>
            <wp:effectExtent l="0" t="0" r="0" b="0"/>
            <wp:docPr id="2" name="image4.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descr=""/>
                    <pic:cNvPicPr>
                      <a:picLocks noChangeAspect="1" noChangeArrowheads="1"/>
                    </pic:cNvPicPr>
                  </pic:nvPicPr>
                  <pic:blipFill>
                    <a:blip r:embed="rId3"/>
                    <a:stretch>
                      <a:fillRect/>
                    </a:stretch>
                  </pic:blipFill>
                  <pic:spPr bwMode="auto">
                    <a:xfrm>
                      <a:off x="0" y="0"/>
                      <a:ext cx="6300470" cy="3147060"/>
                    </a:xfrm>
                    <a:prstGeom prst="rect">
                      <a:avLst/>
                    </a:prstGeom>
                    <a:noFill/>
                  </pic:spPr>
                </pic:pic>
              </a:graphicData>
            </a:graphic>
          </wp:inline>
        </w:drawing>
      </w:r>
    </w:p>
    <w:p>
      <w:pPr>
        <w:pStyle w:val="Normal"/>
        <w:keepNext w:val="false"/>
        <w:keepLines/>
        <w:pageBreakBefore w:val="false"/>
        <w:widowControl/>
        <w:shd w:val="clear" w:fill="auto"/>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Рисунок 1 – Схема исследуемой цепи</w:t>
      </w:r>
    </w:p>
    <w:p>
      <w:pPr>
        <w:pStyle w:val="Heading3"/>
        <w:numPr>
          <w:ilvl w:val="2"/>
          <w:numId w:val="2"/>
        </w:numPr>
        <w:ind w:hanging="720" w:left="1287"/>
        <w:rPr/>
      </w:pPr>
      <w:r>
        <w:rPr/>
        <w:t>Измерить напряжения U0 и U1, соответствующие логическим уровням 0 и 1.</w:t>
      </w:r>
    </w:p>
    <w:p>
      <w:pPr>
        <w:pStyle w:val="Normal"/>
        <w:rPr/>
      </w:pPr>
      <w:r>
        <w:rPr>
          <w:color w:val="000000"/>
        </w:rPr>
        <w:t xml:space="preserve">Нижнее положение ключа S1 соответствует логическому уравнению 0. </w:t>
      </w:r>
      <w:r>
        <w:rPr>
          <w:rFonts w:eastAsia="Cambria Math" w:cs="Cambria Math" w:ascii="Cambria Math" w:hAnsi="Cambria Math"/>
          <w:color w:val="000000"/>
        </w:rPr>
        <w:t>U0=0В.</w:t>
      </w:r>
      <w:r>
        <w:rPr>
          <w:color w:val="000000"/>
        </w:rPr>
        <w:t xml:space="preserve"> Поэтому не горит лампочка X4 и X2.</w:t>
      </w:r>
    </w:p>
    <w:p>
      <w:pPr>
        <w:pStyle w:val="Normal"/>
        <w:keepNext w:val="true"/>
        <w:keepLines w:val="false"/>
        <w:pageBreakBefore w:val="false"/>
        <w:widowControl/>
        <w:shd w:val="clear" w:fill="auto"/>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6300470" cy="3561080"/>
            <wp:effectExtent l="0" t="0" r="0" b="0"/>
            <wp:docPr id="3" name="image8.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8.png" descr=""/>
                    <pic:cNvPicPr>
                      <a:picLocks noChangeAspect="1" noChangeArrowheads="1"/>
                    </pic:cNvPicPr>
                  </pic:nvPicPr>
                  <pic:blipFill>
                    <a:blip r:embed="rId4"/>
                    <a:stretch>
                      <a:fillRect/>
                    </a:stretch>
                  </pic:blipFill>
                  <pic:spPr bwMode="auto">
                    <a:xfrm>
                      <a:off x="0" y="0"/>
                      <a:ext cx="6300470" cy="3561080"/>
                    </a:xfrm>
                    <a:prstGeom prst="rect">
                      <a:avLst/>
                    </a:prstGeom>
                    <a:noFill/>
                  </pic:spPr>
                </pic:pic>
              </a:graphicData>
            </a:graphic>
          </wp:inline>
        </w:drawing>
      </w:r>
    </w:p>
    <w:p>
      <w:pPr>
        <w:pStyle w:val="Normal"/>
        <w:keepNext w:val="false"/>
        <w:keepLines/>
        <w:pageBreakBefore w:val="false"/>
        <w:widowControl/>
        <w:shd w:val="clear" w:fill="auto"/>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Рисунок 2 – Положение ключа S1 соответствует логическому уравнению 0</w:t>
      </w:r>
    </w:p>
    <w:p>
      <w:pPr>
        <w:pStyle w:val="Normal"/>
        <w:rPr>
          <w:sz w:val="24"/>
          <w:szCs w:val="24"/>
        </w:rPr>
      </w:pPr>
      <w:r>
        <w:rPr/>
        <w:t xml:space="preserve">Верхнее положение ключа S1 соответствует логическому уравнению 1. </w:t>
      </w:r>
      <w:r>
        <w:rPr>
          <w:rFonts w:eastAsia="Cambria Math" w:cs="Cambria Math" w:ascii="Cambria Math" w:hAnsi="Cambria Math"/>
        </w:rPr>
        <w:t>U1=5В.</w:t>
      </w:r>
      <w:r>
        <w:rPr/>
        <w:t xml:space="preserve"> Поэтому не горит лампочка X1 и X3.</w:t>
      </w:r>
    </w:p>
    <w:p>
      <w:pPr>
        <w:pStyle w:val="Normal"/>
        <w:keepNext w:val="true"/>
        <w:keepLines w:val="false"/>
        <w:pageBreakBefore w:val="false"/>
        <w:widowControl/>
        <w:shd w:val="clear" w:fill="auto"/>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6300470" cy="3362960"/>
            <wp:effectExtent l="0" t="0" r="0" b="0"/>
            <wp:docPr id="4" name="image5.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png" descr=""/>
                    <pic:cNvPicPr>
                      <a:picLocks noChangeAspect="1" noChangeArrowheads="1"/>
                    </pic:cNvPicPr>
                  </pic:nvPicPr>
                  <pic:blipFill>
                    <a:blip r:embed="rId5"/>
                    <a:stretch>
                      <a:fillRect/>
                    </a:stretch>
                  </pic:blipFill>
                  <pic:spPr bwMode="auto">
                    <a:xfrm>
                      <a:off x="0" y="0"/>
                      <a:ext cx="6300470" cy="3362960"/>
                    </a:xfrm>
                    <a:prstGeom prst="rect">
                      <a:avLst/>
                    </a:prstGeom>
                    <a:noFill/>
                  </pic:spPr>
                </pic:pic>
              </a:graphicData>
            </a:graphic>
          </wp:inline>
        </w:drawing>
      </w:r>
    </w:p>
    <w:p>
      <w:pPr>
        <w:pStyle w:val="Normal"/>
        <w:keepNext w:val="false"/>
        <w:keepLines/>
        <w:pageBreakBefore w:val="false"/>
        <w:widowControl/>
        <w:shd w:val="clear" w:fill="auto"/>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Рисунок 3 – Положение ключа S1 соответствует логическому уравнению 1</w:t>
      </w:r>
    </w:p>
    <w:p>
      <w:pPr>
        <w:pStyle w:val="Heading3"/>
        <w:numPr>
          <w:ilvl w:val="2"/>
          <w:numId w:val="2"/>
        </w:numPr>
        <w:ind w:hanging="720" w:left="1287"/>
        <w:rPr>
          <w:rFonts w:ascii="Times New Roman" w:hAnsi="Times New Roman" w:eastAsia="Times New Roman" w:cs="Times New Roman"/>
          <w:b/>
          <w:bCs/>
          <w:i/>
          <w:i/>
          <w:iCs/>
          <w:sz w:val="28"/>
          <w:szCs w:val="28"/>
        </w:rPr>
      </w:pPr>
      <w:r>
        <w:rPr/>
        <w:t xml:space="preserve">Измерение входных токов </w:t>
      </w:r>
      <w:r>
        <w:rPr/>
      </w:r>
      <m:oMath xmlns:m="http://schemas.openxmlformats.org/officeDocument/2006/math">
        <m:sSub>
          <m:e>
            <m:r>
              <w:rPr>
                <w:rFonts w:ascii="Cambria Math" w:hAnsi="Cambria Math"/>
              </w:rPr>
              <m:t xml:space="preserve">I</m:t>
            </m:r>
          </m:e>
          <m:sub>
            <m:r>
              <w:rPr>
                <w:rFonts w:ascii="Cambria Math" w:hAnsi="Cambria Math"/>
              </w:rPr>
              <m:t xml:space="preserve">вх</m:t>
            </m:r>
            <m:r>
              <w:rPr>
                <w:rFonts w:ascii="Cambria Math" w:hAnsi="Cambria Math"/>
              </w:rPr>
              <m:t xml:space="preserve">0</m:t>
            </m:r>
          </m:sub>
        </m:sSub>
      </m:oMath>
      <w:r>
        <w:rPr/>
        <w:t xml:space="preserve"> и   </w:t>
      </w:r>
      <w:r>
        <w:rPr/>
      </w:r>
      <m:oMath xmlns:m="http://schemas.openxmlformats.org/officeDocument/2006/math">
        <m:sSub>
          <m:e>
            <m:r>
              <w:rPr>
                <w:rFonts w:ascii="Cambria Math" w:hAnsi="Cambria Math"/>
              </w:rPr>
              <m:t xml:space="preserve">I</m:t>
            </m:r>
          </m:e>
          <m:sub>
            <m:r>
              <w:rPr>
                <w:rFonts w:ascii="Cambria Math" w:hAnsi="Cambria Math"/>
              </w:rPr>
              <m:t xml:space="preserve">вх</m:t>
            </m:r>
            <m:r>
              <w:rPr>
                <w:rFonts w:ascii="Cambria Math" w:hAnsi="Cambria Math"/>
              </w:rPr>
              <m:t xml:space="preserve">1</m:t>
            </m:r>
          </m:sub>
        </m:sSub>
      </m:oMath>
      <w:r>
        <w:rPr/>
        <w:t xml:space="preserve"> логического элемента U2. </w:t>
      </w:r>
    </w:p>
    <w:p>
      <w:pPr>
        <w:pStyle w:val="Normal"/>
        <w:rPr/>
      </w:pPr>
      <w:sdt>
        <w:sdtPr>
          <w:tag w:val="goog_rdk_2"/>
          <w:id w:val="472095594"/>
        </w:sdtPr>
        <w:sdtContent>
          <w:r>
            <w:rPr>
              <w:rFonts w:eastAsia="Gungsuh" w:cs="Gungsuh" w:ascii="Gungsuh" w:hAnsi="Gungsuh"/>
            </w:rPr>
          </w:r>
          <w:r>
            <w:rPr>
              <w:rFonts w:eastAsia="Gungsuh" w:cs="Gungsuh" w:ascii="Gungsuh" w:hAnsi="Gungsuh"/>
            </w:rPr>
            <w:t xml:space="preserve">Для этого вольтметром было измерено падение напряжений ∆U0 и   ∆U1 на образцовом резисторе R2=100Ом. Далее величины токов были рассчитаны по формулам </w:t>
          </w:r>
        </w:sdtContent>
      </w:sdt>
      <w:r>
        <w:rPr/>
      </w:r>
      <m:oMath xmlns:m="http://schemas.openxmlformats.org/officeDocument/2006/math">
        <m:sSub>
          <m:e>
            <m:r>
              <w:rPr>
                <w:rFonts w:ascii="Cambria Math" w:hAnsi="Cambria Math"/>
              </w:rPr>
              <m:t xml:space="preserve">I</m:t>
            </m:r>
          </m:e>
          <m:sub>
            <m:r>
              <w:rPr>
                <w:rFonts w:ascii="Cambria Math" w:hAnsi="Cambria Math"/>
              </w:rPr>
              <m:t xml:space="preserve">вх</m:t>
            </m:r>
            <m:r>
              <w:rPr>
                <w:rFonts w:ascii="Cambria Math" w:hAnsi="Cambria Math"/>
              </w:rPr>
              <m:t xml:space="preserve">0</m:t>
            </m:r>
          </m:sub>
        </m:sSub>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0</m:t>
                </m:r>
              </m:sub>
            </m:sSub>
          </m:num>
          <m:den>
            <m:sSub>
              <m:e>
                <m:r>
                  <w:rPr>
                    <w:rFonts w:ascii="Cambria Math" w:hAnsi="Cambria Math"/>
                  </w:rPr>
                  <m:t xml:space="preserve">R</m:t>
                </m:r>
              </m:e>
              <m:sub>
                <m:r>
                  <w:rPr>
                    <w:rFonts w:ascii="Cambria Math" w:hAnsi="Cambria Math"/>
                  </w:rPr>
                  <m:t xml:space="preserve">2</m:t>
                </m:r>
              </m:sub>
            </m:sSub>
          </m:den>
        </m:f>
      </m:oMath>
      <w:r>
        <w:rPr/>
        <w:t xml:space="preserve">, </w:t>
      </w:r>
      <w:r>
        <w:rPr/>
      </w:r>
      <m:oMath xmlns:m="http://schemas.openxmlformats.org/officeDocument/2006/math">
        <m:sSub>
          <m:e>
            <m:r>
              <w:rPr>
                <w:rFonts w:ascii="Cambria Math" w:hAnsi="Cambria Math"/>
              </w:rPr>
              <m:t xml:space="preserve">I</m:t>
            </m:r>
          </m:e>
          <m:sub>
            <m:r>
              <w:rPr>
                <w:rFonts w:ascii="Cambria Math" w:hAnsi="Cambria Math"/>
              </w:rPr>
              <m:t xml:space="preserve">вх</m:t>
            </m:r>
            <m:r>
              <w:rPr>
                <w:rFonts w:ascii="Cambria Math" w:hAnsi="Cambria Math"/>
              </w:rPr>
              <m:t xml:space="preserve">0</m:t>
            </m:r>
          </m:sub>
        </m:sSub>
        <m:r>
          <w:rPr>
            <w:rFonts w:ascii="Cambria Math" w:hAnsi="Cambria Math"/>
          </w:rPr>
          <m:t xml:space="preserve">=</m:t>
        </m:r>
        <m:f>
          <m:num>
            <m:r>
              <w:rPr>
                <w:rFonts w:ascii="Cambria Math" w:hAnsi="Cambria Math"/>
              </w:rPr>
              <m:t xml:space="preserve">∆</m:t>
            </m:r>
            <m:sSub>
              <m:e>
                <m:r>
                  <w:rPr>
                    <w:rFonts w:ascii="Cambria Math" w:hAnsi="Cambria Math"/>
                  </w:rPr>
                  <m:t xml:space="preserve">U</m:t>
                </m:r>
              </m:e>
              <m:sub>
                <m:r>
                  <w:rPr>
                    <w:rFonts w:ascii="Cambria Math" w:hAnsi="Cambria Math"/>
                  </w:rPr>
                  <m:t xml:space="preserve">1</m:t>
                </m:r>
              </m:sub>
            </m:sSub>
          </m:num>
          <m:den>
            <m:sSub>
              <m:e>
                <m:r>
                  <w:rPr>
                    <w:rFonts w:ascii="Cambria Math" w:hAnsi="Cambria Math"/>
                  </w:rPr>
                  <m:t xml:space="preserve">R</m:t>
                </m:r>
              </m:e>
              <m:sub>
                <m:r>
                  <w:rPr>
                    <w:rFonts w:ascii="Cambria Math" w:hAnsi="Cambria Math"/>
                  </w:rPr>
                  <m:t xml:space="preserve">2</m:t>
                </m:r>
              </m:sub>
            </m:sSub>
          </m:den>
        </m:f>
      </m:oMath>
      <w:r>
        <w:rPr/>
        <w:t>;</w:t>
      </w:r>
    </w:p>
    <w:p>
      <w:pPr>
        <w:pStyle w:val="Normal"/>
        <w:rPr>
          <w:i/>
          <w:i/>
          <w:iCs/>
          <w:sz w:val="24"/>
          <w:szCs w:val="24"/>
        </w:rPr>
      </w:pPr>
      <w:r>
        <w:rPr/>
      </w:r>
      <m:oMath xmlns:m="http://schemas.openxmlformats.org/officeDocument/2006/math">
        <m:sSub>
          <m:e>
            <m:r>
              <w:rPr>
                <w:rFonts w:ascii="Cambria Math" w:hAnsi="Cambria Math"/>
              </w:rPr>
              <m:t xml:space="preserve">∆</m:t>
            </m:r>
            <m:r>
              <w:rPr>
                <w:rFonts w:ascii="Cambria Math" w:hAnsi="Cambria Math"/>
              </w:rPr>
              <m:t xml:space="preserve">U</m:t>
            </m:r>
          </m:e>
          <m:sub>
            <m:r>
              <w:rPr>
                <w:rFonts w:ascii="Cambria Math" w:hAnsi="Cambria Math"/>
              </w:rPr>
              <m:t xml:space="preserve">0</m:t>
            </m:r>
          </m:sub>
        </m:sSub>
        <m:r>
          <w:rPr>
            <w:rFonts w:ascii="Cambria Math" w:hAnsi="Cambria Math"/>
          </w:rPr>
          <m:t xml:space="preserve">=</m:t>
        </m:r>
        <m:r>
          <w:rPr>
            <w:rFonts w:ascii="Cambria Math" w:hAnsi="Cambria Math"/>
          </w:rPr>
          <m:t xml:space="preserve">500</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12</m:t>
            </m:r>
          </m:sup>
        </m:sSup>
        <m:r>
          <w:rPr>
            <w:rFonts w:ascii="Cambria Math" w:hAnsi="Cambria Math"/>
          </w:rPr>
          <m:t xml:space="preserve">В</m:t>
        </m:r>
        <m:r>
          <w:rPr>
            <w:rFonts w:ascii="Cambria Math" w:hAnsi="Cambria Math"/>
          </w:rPr>
          <m:t xml:space="preserve">,</m:t>
        </m:r>
        <m:sSub>
          <m:e>
            <m:r>
              <w:rPr>
                <w:rFonts w:ascii="Cambria Math" w:hAnsi="Cambria Math"/>
              </w:rPr>
              <m:t xml:space="preserve">∆</m:t>
            </m:r>
            <m:r>
              <w:rPr>
                <w:rFonts w:ascii="Cambria Math" w:hAnsi="Cambria Math"/>
              </w:rPr>
              <m:t xml:space="preserve">U</m:t>
            </m:r>
          </m:e>
          <m:sub>
            <m:r>
              <w:rPr>
                <w:rFonts w:ascii="Cambria Math" w:hAnsi="Cambria Math"/>
              </w:rPr>
              <m:t xml:space="preserve">1</m:t>
            </m:r>
          </m:sub>
        </m:sSub>
        <m:r>
          <w:rPr>
            <w:rFonts w:ascii="Cambria Math" w:hAnsi="Cambria Math"/>
          </w:rPr>
          <m:t xml:space="preserve">=</m:t>
        </m:r>
        <m:r>
          <w:rPr>
            <w:rFonts w:ascii="Cambria Math" w:hAnsi="Cambria Math"/>
          </w:rPr>
          <m:t xml:space="preserve">0</m:t>
        </m:r>
        <m:r>
          <w:rPr>
            <w:rFonts w:ascii="Cambria Math" w:hAnsi="Cambria Math"/>
          </w:rPr>
          <m:t xml:space="preserve">В</m:t>
        </m:r>
      </m:oMath>
      <w:r>
        <w:rPr>
          <w:i/>
          <w:iCs/>
          <w:sz w:val="24"/>
          <w:szCs w:val="24"/>
        </w:rPr>
        <w:t>;</w:t>
      </w:r>
    </w:p>
    <w:p>
      <w:pPr>
        <w:pStyle w:val="Normal"/>
        <w:rPr>
          <w:i/>
          <w:i/>
          <w:iCs/>
          <w:sz w:val="24"/>
          <w:szCs w:val="24"/>
        </w:rPr>
      </w:pPr>
      <w:r>
        <w:rPr/>
      </w:r>
      <m:oMath xmlns:m="http://schemas.openxmlformats.org/officeDocument/2006/math">
        <m:sSub>
          <m:e>
            <m:r>
              <w:rPr>
                <w:rFonts w:ascii="Cambria Math" w:hAnsi="Cambria Math"/>
              </w:rPr>
              <m:t xml:space="preserve">I</m:t>
            </m:r>
          </m:e>
          <m:sub>
            <m:r>
              <w:rPr>
                <w:rFonts w:ascii="Cambria Math" w:hAnsi="Cambria Math"/>
              </w:rPr>
              <m:t xml:space="preserve">вх</m:t>
            </m:r>
            <m:r>
              <w:rPr>
                <w:rFonts w:ascii="Cambria Math" w:hAnsi="Cambria Math"/>
              </w:rPr>
              <m:t xml:space="preserve">0</m:t>
            </m:r>
          </m:sub>
        </m:sSub>
        <m:r>
          <w:rPr>
            <w:rFonts w:ascii="Cambria Math" w:hAnsi="Cambria Math"/>
          </w:rPr>
          <m:t xml:space="preserve">=</m:t>
        </m:r>
        <m:f>
          <m:num>
            <m:sSub>
              <m:e>
                <m:r>
                  <w:rPr>
                    <w:rFonts w:ascii="Cambria Math" w:hAnsi="Cambria Math"/>
                  </w:rPr>
                  <m:t xml:space="preserve">∆</m:t>
                </m:r>
                <m:r>
                  <w:rPr>
                    <w:rFonts w:ascii="Cambria Math" w:hAnsi="Cambria Math"/>
                  </w:rPr>
                  <m:t xml:space="preserve">U</m:t>
                </m:r>
              </m:e>
              <m:sub>
                <m:r>
                  <w:rPr>
                    <w:rFonts w:ascii="Cambria Math" w:hAnsi="Cambria Math"/>
                  </w:rPr>
                  <m:t xml:space="preserve">0</m:t>
                </m:r>
              </m:sub>
            </m:sSub>
          </m:num>
          <m:den>
            <m:sSub>
              <m:e>
                <m:r>
                  <w:rPr>
                    <w:rFonts w:ascii="Cambria Math" w:hAnsi="Cambria Math"/>
                  </w:rPr>
                  <m:t xml:space="preserve">R</m:t>
                </m:r>
              </m:e>
              <m:sub>
                <m:r>
                  <w:rPr>
                    <w:rFonts w:ascii="Cambria Math" w:hAnsi="Cambria Math"/>
                  </w:rPr>
                  <m:t xml:space="preserve">2</m:t>
                </m:r>
              </m:sub>
            </m:sSub>
          </m:den>
        </m:f>
        <m:r>
          <w:rPr>
            <w:rFonts w:ascii="Cambria Math" w:hAnsi="Cambria Math"/>
          </w:rPr>
          <m:t xml:space="preserve">=</m:t>
        </m:r>
        <m:r>
          <w:rPr>
            <w:rFonts w:ascii="Cambria Math" w:hAnsi="Cambria Math"/>
          </w:rPr>
          <m:t xml:space="preserve">5</m:t>
        </m:r>
        <m:r>
          <w:rPr>
            <w:rFonts w:ascii="Cambria Math" w:hAnsi="Cambria Math"/>
          </w:rPr>
          <m:t xml:space="preserve">∗</m:t>
        </m:r>
        <m:sSup>
          <m:e>
            <m:r>
              <w:rPr>
                <w:rFonts w:ascii="Cambria Math" w:hAnsi="Cambria Math"/>
              </w:rPr>
              <m:t xml:space="preserve">10</m:t>
            </m:r>
          </m:e>
          <m:sup>
            <m:r>
              <w:rPr>
                <w:rFonts w:ascii="Cambria Math" w:hAnsi="Cambria Math"/>
              </w:rPr>
              <m:t xml:space="preserve">−</m:t>
            </m:r>
            <m:r>
              <w:rPr>
                <w:rFonts w:ascii="Cambria Math" w:hAnsi="Cambria Math"/>
              </w:rPr>
              <m:t xml:space="preserve">12</m:t>
            </m:r>
          </m:sup>
        </m:sSup>
        <m:r>
          <w:rPr>
            <w:rFonts w:ascii="Cambria Math" w:hAnsi="Cambria Math"/>
          </w:rPr>
          <m:t xml:space="preserve">А</m:t>
        </m:r>
      </m:oMath>
      <w:r>
        <w:rPr>
          <w:i/>
          <w:iCs/>
          <w:sz w:val="24"/>
          <w:szCs w:val="24"/>
        </w:rPr>
        <w:t>;</w:t>
      </w:r>
    </w:p>
    <w:p>
      <w:pPr>
        <w:pStyle w:val="Normal"/>
        <w:rPr>
          <w:i/>
          <w:i/>
          <w:iCs/>
          <w:sz w:val="24"/>
          <w:szCs w:val="24"/>
        </w:rPr>
      </w:pPr>
      <w:r>
        <w:rPr/>
      </w:r>
      <m:oMath xmlns:m="http://schemas.openxmlformats.org/officeDocument/2006/math">
        <m:sSub>
          <m:e>
            <m:r>
              <w:rPr>
                <w:rFonts w:ascii="Cambria Math" w:hAnsi="Cambria Math"/>
              </w:rPr>
              <m:t xml:space="preserve">I</m:t>
            </m:r>
          </m:e>
          <m:sub>
            <m:r>
              <w:rPr>
                <w:rFonts w:ascii="Cambria Math" w:hAnsi="Cambria Math"/>
              </w:rPr>
              <m:t xml:space="preserve">вх</m:t>
            </m:r>
            <m:r>
              <w:rPr>
                <w:rFonts w:ascii="Cambria Math" w:hAnsi="Cambria Math"/>
              </w:rPr>
              <m:t xml:space="preserve">1</m:t>
            </m:r>
          </m:sub>
        </m:sSub>
        <m:r>
          <w:rPr>
            <w:rFonts w:ascii="Cambria Math" w:hAnsi="Cambria Math"/>
          </w:rPr>
          <m:t xml:space="preserve">=</m:t>
        </m:r>
        <m:f>
          <m:num>
            <m:sSub>
              <m:e>
                <m:r>
                  <w:rPr>
                    <w:rFonts w:ascii="Cambria Math" w:hAnsi="Cambria Math"/>
                  </w:rPr>
                  <m:t xml:space="preserve">∆</m:t>
                </m:r>
                <m:r>
                  <w:rPr>
                    <w:rFonts w:ascii="Cambria Math" w:hAnsi="Cambria Math"/>
                  </w:rPr>
                  <m:t xml:space="preserve">U</m:t>
                </m:r>
              </m:e>
              <m:sub>
                <m:r>
                  <w:rPr>
                    <w:rFonts w:ascii="Cambria Math" w:hAnsi="Cambria Math"/>
                  </w:rPr>
                  <m:t xml:space="preserve">1</m:t>
                </m:r>
              </m:sub>
            </m:sSub>
          </m:num>
          <m:den>
            <m:sSub>
              <m:e>
                <m:r>
                  <w:rPr>
                    <w:rFonts w:ascii="Cambria Math" w:hAnsi="Cambria Math"/>
                  </w:rPr>
                  <m:t xml:space="preserve">R</m:t>
                </m:r>
              </m:e>
              <m:sub>
                <m:r>
                  <w:rPr>
                    <w:rFonts w:ascii="Cambria Math" w:hAnsi="Cambria Math"/>
                  </w:rPr>
                  <m:t xml:space="preserve">2</m:t>
                </m:r>
              </m:sub>
            </m:sSub>
          </m:den>
        </m:f>
        <m:r>
          <w:rPr>
            <w:rFonts w:ascii="Cambria Math" w:hAnsi="Cambria Math"/>
          </w:rPr>
          <m:t xml:space="preserve">=</m:t>
        </m:r>
        <m:r>
          <w:rPr>
            <w:rFonts w:ascii="Cambria Math" w:hAnsi="Cambria Math"/>
          </w:rPr>
          <m:t xml:space="preserve">0</m:t>
        </m:r>
        <m:r>
          <w:rPr>
            <w:rFonts w:ascii="Cambria Math" w:hAnsi="Cambria Math"/>
          </w:rPr>
          <m:t xml:space="preserve">А</m:t>
        </m:r>
      </m:oMath>
      <w:r>
        <w:rPr>
          <w:i/>
          <w:iCs/>
          <w:sz w:val="24"/>
          <w:szCs w:val="24"/>
        </w:rPr>
        <w:t>;</w:t>
      </w:r>
    </w:p>
    <w:p>
      <w:pPr>
        <w:pStyle w:val="Heading3"/>
        <w:numPr>
          <w:ilvl w:val="2"/>
          <w:numId w:val="2"/>
        </w:numPr>
        <w:ind w:hanging="720" w:left="1287"/>
        <w:rPr/>
      </w:pPr>
      <w:r>
        <w:rPr/>
        <w:t>Измерение допустимое значение сопротивления резистора R3</w:t>
      </w:r>
    </w:p>
    <w:p>
      <w:pPr>
        <w:pStyle w:val="Normal"/>
        <w:keepNext w:val="true"/>
        <w:keepLines w:val="false"/>
        <w:pageBreakBefore w:val="false"/>
        <w:widowControl/>
        <w:shd w:val="clear" w:fill="auto"/>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6300470" cy="3199130"/>
            <wp:effectExtent l="0" t="0" r="0" b="0"/>
            <wp:docPr id="5" name="image1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1.png" descr=""/>
                    <pic:cNvPicPr>
                      <a:picLocks noChangeAspect="1" noChangeArrowheads="1"/>
                    </pic:cNvPicPr>
                  </pic:nvPicPr>
                  <pic:blipFill>
                    <a:blip r:embed="rId6"/>
                    <a:stretch>
                      <a:fillRect/>
                    </a:stretch>
                  </pic:blipFill>
                  <pic:spPr bwMode="auto">
                    <a:xfrm>
                      <a:off x="0" y="0"/>
                      <a:ext cx="6300470" cy="3199130"/>
                    </a:xfrm>
                    <a:prstGeom prst="rect">
                      <a:avLst/>
                    </a:prstGeom>
                    <a:noFill/>
                  </pic:spPr>
                </pic:pic>
              </a:graphicData>
            </a:graphic>
          </wp:inline>
        </w:drawing>
      </w:r>
    </w:p>
    <w:p>
      <w:pPr>
        <w:pStyle w:val="Normal"/>
        <w:rPr/>
      </w:pPr>
      <w:r>
        <w:rPr/>
        <w:t xml:space="preserve">Работоспособность нарушается, когда движок R3 с номиналом 1000Мом установлен на 25%: </w:t>
      </w:r>
      <w:r>
        <w:rPr/>
      </w:r>
      <m:oMath xmlns:m="http://schemas.openxmlformats.org/officeDocument/2006/math">
        <m:sSub>
          <m:e>
            <m:r>
              <w:rPr>
                <w:rFonts w:ascii="Cambria Math" w:hAnsi="Cambria Math"/>
              </w:rPr>
              <m:t xml:space="preserve">R</m:t>
            </m:r>
          </m:e>
          <m:sub>
            <m:r>
              <w:rPr>
                <w:rFonts w:ascii="Cambria Math" w:hAnsi="Cambria Math"/>
              </w:rPr>
              <m:t xml:space="preserve">3</m:t>
            </m:r>
          </m:sub>
        </m:sSub>
        <m:r>
          <w:rPr>
            <w:rFonts w:ascii="Cambria Math" w:hAnsi="Cambria Math"/>
          </w:rPr>
          <m:t xml:space="preserve">=</m:t>
        </m:r>
        <m:r>
          <w:rPr>
            <w:rFonts w:ascii="Cambria Math" w:hAnsi="Cambria Math"/>
          </w:rPr>
          <m:t xml:space="preserve">250</m:t>
        </m:r>
        <m:r>
          <w:rPr>
            <w:rFonts w:ascii="Cambria Math" w:hAnsi="Cambria Math"/>
          </w:rPr>
          <m:t xml:space="preserve">МОм</m:t>
        </m:r>
      </m:oMath>
      <w:r>
        <w:rPr/>
        <w:t xml:space="preserve">. Логическая цепочка перестает выдавать нужный результат – вместо лампочки X4 загорается X3, хотя X3 отвечает за логический 0, подавалась логическая 1. </w:t>
      </w:r>
    </w:p>
    <w:p>
      <w:pPr>
        <w:pStyle w:val="Heading3"/>
        <w:numPr>
          <w:ilvl w:val="2"/>
          <w:numId w:val="2"/>
        </w:numPr>
        <w:ind w:hanging="720" w:left="1287"/>
        <w:rPr/>
      </w:pPr>
      <w:r>
        <w:rPr/>
        <w:t xml:space="preserve">Измерить входное пороговое напряжение </w:t>
      </w:r>
      <w:r>
        <w:rPr/>
      </w:r>
      <m:oMath xmlns:m="http://schemas.openxmlformats.org/officeDocument/2006/math">
        <m:sSubSup>
          <m:e>
            <m:r>
              <w:rPr>
                <w:rFonts w:ascii="Cambria Math" w:hAnsi="Cambria Math"/>
              </w:rPr>
              <m:t xml:space="preserve">U</m:t>
            </m:r>
          </m:e>
          <m:sub>
            <m:r>
              <w:rPr>
                <w:rFonts w:ascii="Cambria Math" w:hAnsi="Cambria Math"/>
              </w:rPr>
              <m:t xml:space="preserve">вх</m:t>
            </m:r>
          </m:sub>
          <m:sup>
            <m:r>
              <w:rPr>
                <w:rFonts w:ascii="Cambria Math" w:hAnsi="Cambria Math"/>
              </w:rPr>
              <m:t xml:space="preserve">0</m:t>
            </m:r>
          </m:sup>
        </m:sSubSup>
      </m:oMath>
    </w:p>
    <w:p>
      <w:pPr>
        <w:pStyle w:val="Normal"/>
        <w:rPr/>
      </w:pPr>
      <w:r>
        <w:rPr>
          <w:rFonts w:eastAsia="Cambria Math" w:cs="Cambria Math" w:ascii="Cambria Math" w:hAnsi="Cambria Math"/>
          <w:color w:val="000000"/>
        </w:rPr>
        <w:t>Uвх0=2,501 В</w:t>
      </w:r>
    </w:p>
    <w:p>
      <w:pPr>
        <w:pStyle w:val="Heading3"/>
        <w:numPr>
          <w:ilvl w:val="2"/>
          <w:numId w:val="2"/>
        </w:numPr>
        <w:ind w:hanging="720" w:left="1287"/>
        <w:rPr/>
      </w:pPr>
      <w:r>
        <w:rPr/>
        <w:t>Измерение переключательной (амплитудной) характеристики</w:t>
      </w:r>
    </w:p>
    <w:p>
      <w:pPr>
        <w:pStyle w:val="Normal"/>
        <w:keepNext w:val="true"/>
        <w:keepLines w:val="false"/>
        <w:pageBreakBefore w:val="false"/>
        <w:widowControl/>
        <w:shd w:val="clear" w:fill="auto"/>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5181600" cy="5324475"/>
            <wp:effectExtent l="0" t="0" r="0" b="0"/>
            <wp:docPr id="6" name="image6.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png" descr=""/>
                    <pic:cNvPicPr>
                      <a:picLocks noChangeAspect="1" noChangeArrowheads="1"/>
                    </pic:cNvPicPr>
                  </pic:nvPicPr>
                  <pic:blipFill>
                    <a:blip r:embed="rId7"/>
                    <a:stretch>
                      <a:fillRect/>
                    </a:stretch>
                  </pic:blipFill>
                  <pic:spPr bwMode="auto">
                    <a:xfrm>
                      <a:off x="0" y="0"/>
                      <a:ext cx="5181600" cy="5324475"/>
                    </a:xfrm>
                    <a:prstGeom prst="rect">
                      <a:avLst/>
                    </a:prstGeom>
                    <a:noFill/>
                  </pic:spPr>
                </pic:pic>
              </a:graphicData>
            </a:graphic>
          </wp:inline>
        </w:drawing>
      </w:r>
    </w:p>
    <w:p>
      <w:pPr>
        <w:pStyle w:val="Normal"/>
        <w:keepNext w:val="false"/>
        <w:keepLines/>
        <w:pageBreakBefore w:val="false"/>
        <w:widowControl/>
        <w:shd w:val="clear" w:fill="auto"/>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Рисунок 4 – Схема для изучения амплитудной характеристики транзистора</w:t>
      </w:r>
    </w:p>
    <w:p>
      <w:pPr>
        <w:pStyle w:val="Normal"/>
        <w:keepNext w:val="true"/>
        <w:keepLines/>
        <w:pageBreakBefore w:val="false"/>
        <w:widowControl/>
        <w:shd w:val="clear" w:fill="auto"/>
        <w:spacing w:lineRule="auto" w:line="360" w:before="0" w:after="0"/>
        <w:ind w:hanging="0" w:left="0" w:right="0"/>
        <w:jc w:val="left"/>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Таблица 1 – Полученные результаты</w:t>
      </w:r>
    </w:p>
    <w:tbl>
      <w:tblPr>
        <w:tblStyle w:val="Table1"/>
        <w:tblW w:w="9912" w:type="dxa"/>
        <w:jc w:val="left"/>
        <w:tblInd w:w="0" w:type="dxa"/>
        <w:tblLayout w:type="fixed"/>
        <w:tblCellMar>
          <w:top w:w="0" w:type="dxa"/>
          <w:left w:w="108" w:type="dxa"/>
          <w:bottom w:w="0" w:type="dxa"/>
          <w:right w:w="108" w:type="dxa"/>
        </w:tblCellMar>
        <w:tblLook w:val="0400"/>
      </w:tblPr>
      <w:tblGrid>
        <w:gridCol w:w="1302"/>
        <w:gridCol w:w="1242"/>
        <w:gridCol w:w="1224"/>
        <w:gridCol w:w="1242"/>
        <w:gridCol w:w="1261"/>
        <w:gridCol w:w="1259"/>
        <w:gridCol w:w="1258"/>
        <w:gridCol w:w="1122"/>
      </w:tblGrid>
      <w:tr>
        <w:trPr/>
        <w:tc>
          <w:tcPr>
            <w:tcW w:w="1302" w:type="dxa"/>
            <w:tcBorders>
              <w:top w:val="single" w:sz="4" w:space="0" w:color="000000"/>
              <w:left w:val="single" w:sz="4" w:space="0" w:color="000000"/>
              <w:bottom w:val="single" w:sz="4" w:space="0" w:color="000000"/>
              <w:right w:val="single" w:sz="4" w:space="0" w:color="000000"/>
            </w:tcBorders>
          </w:tcPr>
          <w:p>
            <w:pPr>
              <w:pStyle w:val="Normal"/>
              <w:ind w:hanging="0"/>
              <w:rPr/>
            </w:pPr>
            <w:r>
              <w:rPr/>
              <w:t>Uвх, мВ</w:t>
            </w:r>
          </w:p>
        </w:tc>
        <w:tc>
          <w:tcPr>
            <w:tcW w:w="1242" w:type="dxa"/>
            <w:tcBorders>
              <w:top w:val="single" w:sz="4" w:space="0" w:color="000000"/>
              <w:left w:val="single" w:sz="4" w:space="0" w:color="000000"/>
              <w:bottom w:val="single" w:sz="4" w:space="0" w:color="000000"/>
              <w:right w:val="single" w:sz="4" w:space="0" w:color="000000"/>
            </w:tcBorders>
          </w:tcPr>
          <w:p>
            <w:pPr>
              <w:pStyle w:val="Normal"/>
              <w:ind w:hanging="0"/>
              <w:rPr/>
            </w:pPr>
            <w:r>
              <w:rPr/>
              <w:t>659</w:t>
            </w:r>
          </w:p>
        </w:tc>
        <w:tc>
          <w:tcPr>
            <w:tcW w:w="1224" w:type="dxa"/>
            <w:tcBorders>
              <w:top w:val="single" w:sz="4" w:space="0" w:color="000000"/>
              <w:left w:val="single" w:sz="4" w:space="0" w:color="000000"/>
              <w:bottom w:val="single" w:sz="4" w:space="0" w:color="000000"/>
              <w:right w:val="single" w:sz="4" w:space="0" w:color="000000"/>
            </w:tcBorders>
          </w:tcPr>
          <w:p>
            <w:pPr>
              <w:pStyle w:val="Normal"/>
              <w:ind w:hanging="0"/>
              <w:rPr/>
            </w:pPr>
            <w:r>
              <w:rPr/>
              <w:t>650</w:t>
            </w:r>
          </w:p>
        </w:tc>
        <w:tc>
          <w:tcPr>
            <w:tcW w:w="1242" w:type="dxa"/>
            <w:tcBorders>
              <w:top w:val="single" w:sz="4" w:space="0" w:color="000000"/>
              <w:left w:val="single" w:sz="4" w:space="0" w:color="000000"/>
              <w:bottom w:val="single" w:sz="4" w:space="0" w:color="000000"/>
              <w:right w:val="single" w:sz="4" w:space="0" w:color="000000"/>
            </w:tcBorders>
          </w:tcPr>
          <w:p>
            <w:pPr>
              <w:pStyle w:val="Normal"/>
              <w:ind w:hanging="0"/>
              <w:rPr/>
            </w:pPr>
            <w:r>
              <w:rPr/>
              <w:t>639</w:t>
            </w:r>
          </w:p>
        </w:tc>
        <w:tc>
          <w:tcPr>
            <w:tcW w:w="1261" w:type="dxa"/>
            <w:tcBorders>
              <w:top w:val="single" w:sz="4" w:space="0" w:color="000000"/>
              <w:left w:val="single" w:sz="4" w:space="0" w:color="000000"/>
              <w:bottom w:val="single" w:sz="4" w:space="0" w:color="000000"/>
              <w:right w:val="single" w:sz="4" w:space="0" w:color="000000"/>
            </w:tcBorders>
          </w:tcPr>
          <w:p>
            <w:pPr>
              <w:pStyle w:val="Normal"/>
              <w:ind w:hanging="0"/>
              <w:jc w:val="center"/>
              <w:rPr/>
            </w:pPr>
            <w:r>
              <w:rPr/>
              <w:t>600</w:t>
            </w:r>
          </w:p>
        </w:tc>
        <w:tc>
          <w:tcPr>
            <w:tcW w:w="1259" w:type="dxa"/>
            <w:tcBorders>
              <w:top w:val="single" w:sz="4" w:space="0" w:color="000000"/>
              <w:left w:val="single" w:sz="4" w:space="0" w:color="000000"/>
              <w:bottom w:val="single" w:sz="4" w:space="0" w:color="000000"/>
              <w:right w:val="single" w:sz="4" w:space="0" w:color="000000"/>
            </w:tcBorders>
          </w:tcPr>
          <w:p>
            <w:pPr>
              <w:pStyle w:val="Normal"/>
              <w:ind w:hanging="0"/>
              <w:rPr/>
            </w:pPr>
            <w:r>
              <w:rPr/>
              <w:t>550</w:t>
            </w:r>
          </w:p>
        </w:tc>
        <w:tc>
          <w:tcPr>
            <w:tcW w:w="1258" w:type="dxa"/>
            <w:tcBorders>
              <w:top w:val="single" w:sz="4" w:space="0" w:color="000000"/>
              <w:left w:val="single" w:sz="4" w:space="0" w:color="000000"/>
              <w:bottom w:val="single" w:sz="4" w:space="0" w:color="000000"/>
              <w:right w:val="single" w:sz="4" w:space="0" w:color="000000"/>
            </w:tcBorders>
          </w:tcPr>
          <w:p>
            <w:pPr>
              <w:pStyle w:val="Normal"/>
              <w:ind w:hanging="0"/>
              <w:rPr/>
            </w:pPr>
            <w:r>
              <w:rPr/>
              <w:t>500</w:t>
            </w:r>
          </w:p>
        </w:tc>
        <w:tc>
          <w:tcPr>
            <w:tcW w:w="1122" w:type="dxa"/>
            <w:tcBorders>
              <w:top w:val="single" w:sz="4" w:space="0" w:color="000000"/>
              <w:left w:val="single" w:sz="4" w:space="0" w:color="000000"/>
              <w:bottom w:val="single" w:sz="4" w:space="0" w:color="000000"/>
              <w:right w:val="single" w:sz="4" w:space="0" w:color="000000"/>
            </w:tcBorders>
          </w:tcPr>
          <w:p>
            <w:pPr>
              <w:pStyle w:val="Normal"/>
              <w:ind w:hanging="0"/>
              <w:rPr/>
            </w:pPr>
            <w:r>
              <w:rPr/>
              <w:t>450</w:t>
            </w:r>
          </w:p>
        </w:tc>
      </w:tr>
      <w:tr>
        <w:trPr/>
        <w:tc>
          <w:tcPr>
            <w:tcW w:w="1302" w:type="dxa"/>
            <w:tcBorders>
              <w:top w:val="single" w:sz="4" w:space="0" w:color="000000"/>
              <w:left w:val="single" w:sz="4" w:space="0" w:color="000000"/>
              <w:bottom w:val="single" w:sz="4" w:space="0" w:color="000000"/>
              <w:right w:val="single" w:sz="4" w:space="0" w:color="000000"/>
            </w:tcBorders>
          </w:tcPr>
          <w:p>
            <w:pPr>
              <w:pStyle w:val="Normal"/>
              <w:ind w:hanging="0"/>
              <w:rPr/>
            </w:pPr>
            <w:r>
              <w:rPr/>
              <w:t>Uвых, мВ</w:t>
            </w:r>
          </w:p>
        </w:tc>
        <w:tc>
          <w:tcPr>
            <w:tcW w:w="1242" w:type="dxa"/>
            <w:tcBorders>
              <w:top w:val="single" w:sz="4" w:space="0" w:color="000000"/>
              <w:left w:val="single" w:sz="4" w:space="0" w:color="000000"/>
              <w:bottom w:val="single" w:sz="4" w:space="0" w:color="000000"/>
              <w:right w:val="single" w:sz="4" w:space="0" w:color="000000"/>
            </w:tcBorders>
          </w:tcPr>
          <w:p>
            <w:pPr>
              <w:pStyle w:val="Normal"/>
              <w:ind w:hanging="0"/>
              <w:rPr/>
            </w:pPr>
            <w:r>
              <w:rPr/>
              <w:t>15,2</w:t>
            </w:r>
          </w:p>
        </w:tc>
        <w:tc>
          <w:tcPr>
            <w:tcW w:w="1224" w:type="dxa"/>
            <w:tcBorders>
              <w:top w:val="single" w:sz="4" w:space="0" w:color="000000"/>
              <w:left w:val="single" w:sz="4" w:space="0" w:color="000000"/>
              <w:bottom w:val="single" w:sz="4" w:space="0" w:color="000000"/>
              <w:right w:val="single" w:sz="4" w:space="0" w:color="000000"/>
            </w:tcBorders>
          </w:tcPr>
          <w:p>
            <w:pPr>
              <w:pStyle w:val="Normal"/>
              <w:ind w:hanging="0"/>
              <w:rPr/>
            </w:pPr>
            <w:r>
              <w:rPr/>
              <w:t>25</w:t>
            </w:r>
          </w:p>
        </w:tc>
        <w:tc>
          <w:tcPr>
            <w:tcW w:w="1242" w:type="dxa"/>
            <w:tcBorders>
              <w:top w:val="single" w:sz="4" w:space="0" w:color="000000"/>
              <w:left w:val="single" w:sz="4" w:space="0" w:color="000000"/>
              <w:bottom w:val="single" w:sz="4" w:space="0" w:color="000000"/>
              <w:right w:val="single" w:sz="4" w:space="0" w:color="000000"/>
            </w:tcBorders>
          </w:tcPr>
          <w:p>
            <w:pPr>
              <w:pStyle w:val="Normal"/>
              <w:ind w:hanging="0"/>
              <w:rPr/>
            </w:pPr>
            <w:r>
              <w:rPr/>
              <w:t>60,7</w:t>
            </w:r>
          </w:p>
        </w:tc>
        <w:tc>
          <w:tcPr>
            <w:tcW w:w="1261" w:type="dxa"/>
            <w:tcBorders>
              <w:top w:val="single" w:sz="4" w:space="0" w:color="000000"/>
              <w:left w:val="single" w:sz="4" w:space="0" w:color="000000"/>
              <w:bottom w:val="single" w:sz="4" w:space="0" w:color="000000"/>
              <w:right w:val="single" w:sz="4" w:space="0" w:color="000000"/>
            </w:tcBorders>
          </w:tcPr>
          <w:p>
            <w:pPr>
              <w:pStyle w:val="Normal"/>
              <w:ind w:hanging="0"/>
              <w:rPr/>
            </w:pPr>
            <w:r>
              <w:rPr/>
              <w:t>3090</w:t>
            </w:r>
          </w:p>
        </w:tc>
        <w:tc>
          <w:tcPr>
            <w:tcW w:w="1259" w:type="dxa"/>
            <w:tcBorders>
              <w:top w:val="single" w:sz="4" w:space="0" w:color="000000"/>
              <w:left w:val="single" w:sz="4" w:space="0" w:color="000000"/>
              <w:bottom w:val="single" w:sz="4" w:space="0" w:color="000000"/>
              <w:right w:val="single" w:sz="4" w:space="0" w:color="000000"/>
            </w:tcBorders>
          </w:tcPr>
          <w:p>
            <w:pPr>
              <w:pStyle w:val="Normal"/>
              <w:ind w:hanging="0"/>
              <w:rPr/>
            </w:pPr>
            <w:r>
              <w:rPr/>
              <w:t>4630</w:t>
            </w:r>
          </w:p>
        </w:tc>
        <w:tc>
          <w:tcPr>
            <w:tcW w:w="1258" w:type="dxa"/>
            <w:tcBorders>
              <w:top w:val="single" w:sz="4" w:space="0" w:color="000000"/>
              <w:left w:val="single" w:sz="4" w:space="0" w:color="000000"/>
              <w:bottom w:val="single" w:sz="4" w:space="0" w:color="000000"/>
              <w:right w:val="single" w:sz="4" w:space="0" w:color="000000"/>
            </w:tcBorders>
          </w:tcPr>
          <w:p>
            <w:pPr>
              <w:pStyle w:val="Normal"/>
              <w:ind w:hanging="0"/>
              <w:rPr/>
            </w:pPr>
            <w:r>
              <w:rPr/>
              <w:t>4930</w:t>
            </w:r>
          </w:p>
        </w:tc>
        <w:tc>
          <w:tcPr>
            <w:tcW w:w="1122" w:type="dxa"/>
            <w:tcBorders>
              <w:top w:val="single" w:sz="4" w:space="0" w:color="000000"/>
              <w:left w:val="single" w:sz="4" w:space="0" w:color="000000"/>
              <w:bottom w:val="single" w:sz="4" w:space="0" w:color="000000"/>
              <w:right w:val="single" w:sz="4" w:space="0" w:color="000000"/>
            </w:tcBorders>
          </w:tcPr>
          <w:p>
            <w:pPr>
              <w:pStyle w:val="Normal"/>
              <w:ind w:hanging="0"/>
              <w:rPr/>
            </w:pPr>
            <w:r>
              <w:rPr/>
              <w:t>5000</w:t>
            </w:r>
          </w:p>
        </w:tc>
      </w:tr>
    </w:tbl>
    <w:p>
      <w:pPr>
        <w:pStyle w:val="Normal"/>
        <w:keepNext w:val="true"/>
        <w:keepLines w:val="false"/>
        <w:pageBreakBefore w:val="false"/>
        <w:widowControl/>
        <w:shd w:val="clear" w:fill="auto"/>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6300470" cy="3387725"/>
            <wp:effectExtent l="0" t="0" r="0" b="0"/>
            <wp:docPr id="7" name="image7.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png" descr=""/>
                    <pic:cNvPicPr>
                      <a:picLocks noChangeAspect="1" noChangeArrowheads="1"/>
                    </pic:cNvPicPr>
                  </pic:nvPicPr>
                  <pic:blipFill>
                    <a:blip r:embed="rId8"/>
                    <a:stretch>
                      <a:fillRect/>
                    </a:stretch>
                  </pic:blipFill>
                  <pic:spPr bwMode="auto">
                    <a:xfrm>
                      <a:off x="0" y="0"/>
                      <a:ext cx="6300470" cy="3387725"/>
                    </a:xfrm>
                    <a:prstGeom prst="rect">
                      <a:avLst/>
                    </a:prstGeom>
                    <a:noFill/>
                  </pic:spPr>
                </pic:pic>
              </a:graphicData>
            </a:graphic>
          </wp:inline>
        </w:drawing>
      </w:r>
    </w:p>
    <w:p>
      <w:pPr>
        <w:pStyle w:val="Normal"/>
        <w:keepNext w:val="false"/>
        <w:keepLines/>
        <w:pageBreakBefore w:val="false"/>
        <w:widowControl/>
        <w:shd w:val="clear" w:fill="auto"/>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Рисунок 5 – График зависимости входного напряжения от выходного</w:t>
      </w:r>
    </w:p>
    <w:p>
      <w:pPr>
        <w:pStyle w:val="Heading2"/>
        <w:numPr>
          <w:ilvl w:val="1"/>
          <w:numId w:val="2"/>
        </w:numPr>
        <w:ind w:hanging="680" w:left="1389"/>
        <w:rPr/>
      </w:pPr>
      <w:r>
        <w:rPr/>
        <w:t>Измерение среднего времени задержки TЗ СР импульсного сигнала</w:t>
      </w:r>
    </w:p>
    <w:p>
      <w:pPr>
        <w:pStyle w:val="Normal"/>
        <w:rPr/>
      </w:pPr>
      <w:r>
        <w:rPr>
          <w:color w:val="000000"/>
        </w:rPr>
        <w:t>Была собрана схема мультивибратора:</w:t>
      </w:r>
    </w:p>
    <w:p>
      <w:pPr>
        <w:pStyle w:val="Normal"/>
        <w:keepNext w:val="true"/>
        <w:keepLines w:val="false"/>
        <w:pageBreakBefore w:val="false"/>
        <w:widowControl/>
        <w:shd w:val="clear" w:fill="auto"/>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6300470" cy="2363470"/>
            <wp:effectExtent l="0" t="0" r="0" b="0"/>
            <wp:docPr id="8"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png" descr=""/>
                    <pic:cNvPicPr>
                      <a:picLocks noChangeAspect="1" noChangeArrowheads="1"/>
                    </pic:cNvPicPr>
                  </pic:nvPicPr>
                  <pic:blipFill>
                    <a:blip r:embed="rId9"/>
                    <a:stretch>
                      <a:fillRect/>
                    </a:stretch>
                  </pic:blipFill>
                  <pic:spPr bwMode="auto">
                    <a:xfrm>
                      <a:off x="0" y="0"/>
                      <a:ext cx="6300470" cy="2363470"/>
                    </a:xfrm>
                    <a:prstGeom prst="rect">
                      <a:avLst/>
                    </a:prstGeom>
                    <a:noFill/>
                  </pic:spPr>
                </pic:pic>
              </a:graphicData>
            </a:graphic>
          </wp:inline>
        </w:drawing>
      </w:r>
    </w:p>
    <w:p>
      <w:pPr>
        <w:pStyle w:val="Normal"/>
        <w:keepNext w:val="false"/>
        <w:keepLines/>
        <w:pageBreakBefore w:val="false"/>
        <w:widowControl/>
        <w:shd w:val="clear" w:fill="auto"/>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Рисунок 6 – Схема мультивибратора</w:t>
      </w:r>
    </w:p>
    <w:p>
      <w:pPr>
        <w:pStyle w:val="Normal"/>
        <w:rPr>
          <w:color w:val="000000"/>
        </w:rPr>
      </w:pPr>
      <w:r>
        <w:rPr>
          <w:color w:val="000000"/>
        </w:rPr>
        <w:t>Переключателем J1 было замкнуто кольцо инверторов и получен мультивибратор на собственных задержках. При помощи осциллографа был измерен период Т колебаний.</w:t>
      </w:r>
    </w:p>
    <w:p>
      <w:pPr>
        <w:pStyle w:val="Normal"/>
        <w:keepNext w:val="true"/>
        <w:keepLines w:val="false"/>
        <w:pageBreakBefore w:val="false"/>
        <w:widowControl/>
        <w:shd w:val="clear" w:fill="auto"/>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5246370" cy="4500880"/>
            <wp:effectExtent l="0" t="0" r="0" b="0"/>
            <wp:docPr id="9" name="image1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2.png" descr=""/>
                    <pic:cNvPicPr>
                      <a:picLocks noChangeAspect="1" noChangeArrowheads="1"/>
                    </pic:cNvPicPr>
                  </pic:nvPicPr>
                  <pic:blipFill>
                    <a:blip r:embed="rId10"/>
                    <a:stretch>
                      <a:fillRect/>
                    </a:stretch>
                  </pic:blipFill>
                  <pic:spPr bwMode="auto">
                    <a:xfrm>
                      <a:off x="0" y="0"/>
                      <a:ext cx="5246370" cy="4500880"/>
                    </a:xfrm>
                    <a:prstGeom prst="rect">
                      <a:avLst/>
                    </a:prstGeom>
                    <a:noFill/>
                  </pic:spPr>
                </pic:pic>
              </a:graphicData>
            </a:graphic>
          </wp:inline>
        </w:drawing>
      </w:r>
    </w:p>
    <w:p>
      <w:pPr>
        <w:pStyle w:val="Normal"/>
        <w:keepNext w:val="false"/>
        <w:keepLines/>
        <w:pageBreakBefore w:val="false"/>
        <w:widowControl/>
        <w:shd w:val="clear" w:fill="auto"/>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Рисунок 7 – Показания осциллографа</w:t>
      </w:r>
    </w:p>
    <w:p>
      <w:pPr>
        <w:pStyle w:val="Normal"/>
        <w:rPr/>
      </w:pPr>
      <w:r>
        <w:rPr/>
        <w:t>Период примерно равен 190нс</w:t>
      </w:r>
    </w:p>
    <w:p>
      <w:pPr>
        <w:pStyle w:val="Normal"/>
        <w:rPr>
          <w:color w:val="000000"/>
        </w:rPr>
      </w:pPr>
      <w:r>
        <w:rPr>
          <w:color w:val="000000"/>
        </w:rPr>
        <w:t>Далее было рассчитано среднее время задержки, вносимое одним логическим элементом:</w:t>
      </w:r>
    </w:p>
    <w:p>
      <w:pPr>
        <w:pStyle w:val="Normal"/>
        <w:rPr>
          <w:i/>
          <w:i/>
          <w:iCs/>
        </w:rPr>
      </w:pPr>
      <w:r>
        <w:rPr/>
      </w:r>
      <m:oMath xmlns:m="http://schemas.openxmlformats.org/officeDocument/2006/math">
        <m:f>
          <m:num>
            <m:r>
              <w:rPr>
                <w:rFonts w:ascii="Cambria Math" w:hAnsi="Cambria Math"/>
              </w:rPr>
              <m:t xml:space="preserve">T</m:t>
            </m:r>
          </m:num>
          <m:den>
            <m:r>
              <w:rPr>
                <w:rFonts w:ascii="Cambria Math" w:hAnsi="Cambria Math"/>
              </w:rPr>
              <m:t xml:space="preserve">2</m:t>
            </m:r>
          </m:den>
        </m:f>
        <m:r>
          <w:rPr>
            <w:rFonts w:ascii="Cambria Math" w:hAnsi="Cambria Math"/>
          </w:rPr>
          <m:t xml:space="preserve">=</m:t>
        </m:r>
        <m:r>
          <w:rPr>
            <w:rFonts w:ascii="Cambria Math" w:hAnsi="Cambria Math"/>
          </w:rPr>
          <m:t xml:space="preserve">N</m:t>
        </m:r>
        <m:r>
          <w:rPr>
            <w:rFonts w:ascii="Cambria Math" w:hAnsi="Cambria Math"/>
          </w:rPr>
          <m:t xml:space="preserve">∗</m:t>
        </m:r>
        <m:sSub>
          <m:e>
            <m:r>
              <w:rPr>
                <w:rFonts w:ascii="Cambria Math" w:hAnsi="Cambria Math"/>
              </w:rPr>
              <m:t xml:space="preserve">T</m:t>
            </m:r>
          </m:e>
          <m:sub>
            <m:r>
              <w:rPr>
                <w:rFonts w:ascii="Cambria Math" w:hAnsi="Cambria Math"/>
              </w:rPr>
              <m:t xml:space="preserve">зср</m:t>
            </m:r>
          </m:sub>
        </m:sSub>
      </m:oMath>
      <w:r>
        <w:rPr>
          <w:i/>
          <w:iCs/>
        </w:rPr>
        <w:t>;</w:t>
      </w:r>
    </w:p>
    <w:p>
      <w:pPr>
        <w:pStyle w:val="Normal"/>
        <w:rPr>
          <w:i/>
          <w:i/>
          <w:iCs/>
        </w:rPr>
      </w:pPr>
      <w:r>
        <w:rPr/>
      </w:r>
      <m:oMath xmlns:m="http://schemas.openxmlformats.org/officeDocument/2006/math">
        <m:sSub>
          <m:e>
            <m:r>
              <w:rPr>
                <w:rFonts w:ascii="Cambria Math" w:hAnsi="Cambria Math"/>
              </w:rPr>
              <m:t xml:space="preserve">T</m:t>
            </m:r>
          </m:e>
          <m:sub>
            <m:r>
              <w:rPr>
                <w:rFonts w:ascii="Cambria Math" w:hAnsi="Cambria Math"/>
              </w:rPr>
              <m:t xml:space="preserve">зср</m:t>
            </m:r>
          </m:sub>
        </m:sSub>
        <m:r>
          <w:rPr>
            <w:rFonts w:ascii="Cambria Math" w:hAnsi="Cambria Math"/>
          </w:rPr>
          <m:t xml:space="preserve">=</m:t>
        </m:r>
        <m:f>
          <m:num>
            <m:r>
              <w:rPr>
                <w:rFonts w:ascii="Cambria Math" w:hAnsi="Cambria Math"/>
              </w:rPr>
              <m:t xml:space="preserve">T</m:t>
            </m:r>
          </m:num>
          <m:den>
            <m:r>
              <w:rPr>
                <w:rFonts w:ascii="Cambria Math" w:hAnsi="Cambria Math"/>
              </w:rPr>
              <m:t xml:space="preserve">N</m:t>
            </m:r>
            <m:r>
              <w:rPr>
                <w:rFonts w:ascii="Cambria Math" w:hAnsi="Cambria Math"/>
              </w:rPr>
              <m:t xml:space="preserve">∗</m:t>
            </m:r>
            <m:r>
              <w:rPr>
                <w:rFonts w:ascii="Cambria Math" w:hAnsi="Cambria Math"/>
              </w:rPr>
              <m:t xml:space="preserve">2</m:t>
            </m:r>
          </m:den>
        </m:f>
      </m:oMath>
      <w:r>
        <w:rPr>
          <w:i/>
          <w:iCs/>
        </w:rPr>
        <w:t xml:space="preserve">, </w:t>
      </w:r>
      <w:r>
        <w:rPr/>
        <w:t>где N-количество однотипных элементов в кольце</w:t>
      </w:r>
    </w:p>
    <w:p>
      <w:pPr>
        <w:pStyle w:val="Normal"/>
        <w:rPr/>
      </w:pPr>
      <w:r>
        <w:rPr/>
      </w:r>
      <m:oMath xmlns:m="http://schemas.openxmlformats.org/officeDocument/2006/math">
        <m:r>
          <w:rPr>
            <w:rFonts w:ascii="Cambria Math" w:hAnsi="Cambria Math"/>
          </w:rPr>
          <m:t xml:space="preserve">N</m:t>
        </m:r>
        <m:r>
          <w:rPr>
            <w:rFonts w:ascii="Cambria Math" w:hAnsi="Cambria Math"/>
          </w:rPr>
          <m:t xml:space="preserve">=</m:t>
        </m:r>
        <m:r>
          <w:rPr>
            <w:rFonts w:ascii="Cambria Math" w:hAnsi="Cambria Math"/>
          </w:rPr>
          <m:t xml:space="preserve">5</m:t>
        </m:r>
      </m:oMath>
      <w:r>
        <w:rPr/>
        <w:t>;</w:t>
      </w:r>
    </w:p>
    <w:p>
      <w:pPr>
        <w:pStyle w:val="Normal"/>
        <w:rPr>
          <w:i/>
          <w:i/>
          <w:iCs/>
        </w:rPr>
      </w:pPr>
      <w:r>
        <w:rPr/>
      </w:r>
      <m:oMath xmlns:m="http://schemas.openxmlformats.org/officeDocument/2006/math">
        <m:sSub>
          <m:e>
            <m:r>
              <w:rPr>
                <w:rFonts w:ascii="Cambria Math" w:hAnsi="Cambria Math"/>
              </w:rPr>
              <m:t xml:space="preserve">T</m:t>
            </m:r>
          </m:e>
          <m:sub>
            <m:r>
              <w:rPr>
                <w:rFonts w:ascii="Cambria Math" w:hAnsi="Cambria Math"/>
              </w:rPr>
              <m:t xml:space="preserve">зср</m:t>
            </m:r>
          </m:sub>
        </m:sSub>
        <m:r>
          <w:rPr>
            <w:rFonts w:ascii="Cambria Math" w:hAnsi="Cambria Math"/>
          </w:rPr>
          <m:t xml:space="preserve">=</m:t>
        </m:r>
        <m:f>
          <m:num>
            <m:r>
              <w:rPr>
                <w:rFonts w:ascii="Cambria Math" w:hAnsi="Cambria Math"/>
              </w:rPr>
              <m:t xml:space="preserve">190</m:t>
            </m:r>
          </m:num>
          <m:den>
            <m:r>
              <w:rPr>
                <w:rFonts w:ascii="Cambria Math" w:hAnsi="Cambria Math"/>
              </w:rPr>
              <m:t xml:space="preserve">5</m:t>
            </m:r>
            <m:r>
              <w:rPr>
                <w:rFonts w:ascii="Cambria Math" w:hAnsi="Cambria Math"/>
              </w:rPr>
              <m:t xml:space="preserve">∗</m:t>
            </m:r>
            <m:r>
              <w:rPr>
                <w:rFonts w:ascii="Cambria Math" w:hAnsi="Cambria Math"/>
              </w:rPr>
              <m:t xml:space="preserve">2</m:t>
            </m:r>
          </m:den>
        </m:f>
        <m:r>
          <w:rPr>
            <w:rFonts w:ascii="Cambria Math" w:hAnsi="Cambria Math"/>
          </w:rPr>
          <m:t xml:space="preserve">=</m:t>
        </m:r>
        <m:r>
          <w:rPr>
            <w:rFonts w:ascii="Cambria Math" w:hAnsi="Cambria Math"/>
          </w:rPr>
          <m:t xml:space="preserve">19</m:t>
        </m:r>
        <m:r>
          <w:rPr>
            <w:rFonts w:ascii="Cambria Math" w:hAnsi="Cambria Math"/>
          </w:rPr>
          <m:t xml:space="preserve">нс</m:t>
        </m:r>
      </m:oMath>
      <w:r>
        <w:rPr>
          <w:i/>
          <w:iCs/>
        </w:rPr>
        <w:t>;</w:t>
      </w:r>
    </w:p>
    <w:p>
      <w:pPr>
        <w:pStyle w:val="Heading2"/>
        <w:numPr>
          <w:ilvl w:val="1"/>
          <w:numId w:val="2"/>
        </w:numPr>
        <w:ind w:hanging="680" w:left="1389"/>
        <w:rPr>
          <w:i/>
          <w:i/>
          <w:iCs/>
        </w:rPr>
      </w:pPr>
      <w:r>
        <w:rPr/>
        <w:t>Исследование дешифратора</w:t>
      </w:r>
    </w:p>
    <w:p>
      <w:pPr>
        <w:pStyle w:val="Normal"/>
        <w:ind w:firstLine="432"/>
        <w:rPr/>
      </w:pPr>
      <w:r>
        <w:rPr/>
        <w:t>Схема дешифратора, дающий положительный результат – логическую 1 – на числа 3, 4 и 5. Схема была построена через логический конвертер по таблице истинности:</w:t>
      </w:r>
    </w:p>
    <w:p>
      <w:pPr>
        <w:pStyle w:val="Normal"/>
        <w:keepNext w:val="true"/>
        <w:keepLines w:val="false"/>
        <w:pageBreakBefore w:val="false"/>
        <w:widowControl/>
        <w:shd w:val="clear" w:fill="auto"/>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6200775" cy="4257675"/>
            <wp:effectExtent l="0" t="0" r="0" b="0"/>
            <wp:docPr id="10" name="image10.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png" descr=""/>
                    <pic:cNvPicPr>
                      <a:picLocks noChangeAspect="1" noChangeArrowheads="1"/>
                    </pic:cNvPicPr>
                  </pic:nvPicPr>
                  <pic:blipFill>
                    <a:blip r:embed="rId11"/>
                    <a:stretch>
                      <a:fillRect/>
                    </a:stretch>
                  </pic:blipFill>
                  <pic:spPr bwMode="auto">
                    <a:xfrm>
                      <a:off x="0" y="0"/>
                      <a:ext cx="6200775" cy="4257675"/>
                    </a:xfrm>
                    <a:prstGeom prst="rect">
                      <a:avLst/>
                    </a:prstGeom>
                    <a:noFill/>
                  </pic:spPr>
                </pic:pic>
              </a:graphicData>
            </a:graphic>
          </wp:inline>
        </w:drawing>
      </w:r>
    </w:p>
    <w:p>
      <w:pPr>
        <w:pStyle w:val="Normal"/>
        <w:keepNext w:val="false"/>
        <w:keepLines/>
        <w:pageBreakBefore w:val="false"/>
        <w:widowControl/>
        <w:shd w:val="clear" w:fill="auto"/>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Рисунок 8 –Схема дешифратора</w:t>
      </w:r>
    </w:p>
    <w:p>
      <w:pPr>
        <w:pStyle w:val="Normal"/>
        <w:rPr>
          <w:sz w:val="24"/>
          <w:szCs w:val="24"/>
        </w:rPr>
      </w:pPr>
      <w:r>
        <w:rPr/>
        <w:t>Эта схема соответствует логической функции y=A’BC+AB’C’+AB’C. В окне установки выходных логических сигналов генератора были установлены шестнадцатеричные числа от 0000 до 001F. В этом случае при работе генератора на входе КС будут возникать все возможные комбинации двоичных сигналов, соответствующие десятичным числам от 0 до 31. Дешифратор работает корректно.</w:t>
      </w:r>
    </w:p>
    <w:p>
      <w:pPr>
        <w:pStyle w:val="Heading1"/>
        <w:numPr>
          <w:ilvl w:val="0"/>
          <w:numId w:val="2"/>
        </w:numPr>
        <w:ind w:hanging="432" w:left="999"/>
        <w:rPr/>
      </w:pPr>
      <w:r>
        <w:rPr/>
        <w:t>Контрольные вопросы</w:t>
      </w:r>
    </w:p>
    <w:p>
      <w:pPr>
        <w:pStyle w:val="Heading2"/>
        <w:numPr>
          <w:ilvl w:val="1"/>
          <w:numId w:val="2"/>
        </w:numPr>
        <w:ind w:hanging="680" w:left="1389"/>
        <w:rPr/>
      </w:pPr>
      <w:r>
        <w:rPr/>
        <w:t>На электронный ключ последовательно подаются логические 0 и 1. Какие выходные сопротивления будет иметь электронный ключ в этих двух состояниях?</w:t>
      </w:r>
    </w:p>
    <w:p>
      <w:pPr>
        <w:pStyle w:val="Normal"/>
        <w:rPr/>
      </w:pPr>
      <w:r>
        <w:rPr/>
        <w:t>Как мы знаем, логический 0 – малое напряжение, 1 – большое. Электронный ключ состоит из транзистора. Значит, если на выходе нет напряжение (0), то транзистор не пропускает ток, то есть разомкнут. Ключ замкнут. А значит сопротивление велико. Иначе, если 1 – ток течет, транзистор открыт, ключ замкнут.</w:t>
      </w:r>
    </w:p>
    <w:p>
      <w:pPr>
        <w:pStyle w:val="Normal"/>
        <w:rPr/>
      </w:pPr>
      <w:r>
        <w:rPr/>
      </w:r>
    </w:p>
    <w:p>
      <w:pPr>
        <w:pStyle w:val="Heading2"/>
        <w:numPr>
          <w:ilvl w:val="1"/>
          <w:numId w:val="2"/>
        </w:numPr>
        <w:ind w:hanging="680" w:left="1389"/>
        <w:rPr/>
      </w:pPr>
      <w:r>
        <w:rPr/>
        <w:t>Укажите на переключательной характеристике диапазон входных и выходных напряжений, соответствующих неопределенному состоянию электронного ключа. Какое сопротивление имеет транзистор в этом состоянии ключа?</w:t>
      </w:r>
    </w:p>
    <w:p>
      <w:pPr>
        <w:pStyle w:val="Normal"/>
        <w:rPr/>
      </w:pPr>
      <w:r>
        <w:rPr/>
        <w:t xml:space="preserve">Диапазон входных и выходных значений, соответствующий неопределенному состоянию электронного ключа это, переходная область между </w:t>
      </w:r>
      <w:r>
        <w:rPr/>
      </w:r>
      <m:oMath xmlns:m="http://schemas.openxmlformats.org/officeDocument/2006/math">
        <m:sSubSup>
          <m:e>
            <m:r>
              <w:rPr>
                <w:rFonts w:ascii="Cambria Math" w:hAnsi="Cambria Math"/>
              </w:rPr>
              <m:t xml:space="preserve">U</m:t>
            </m:r>
          </m:e>
          <m:sub>
            <m:r>
              <w:rPr>
                <w:rFonts w:ascii="Cambria Math" w:hAnsi="Cambria Math"/>
              </w:rPr>
              <m:t xml:space="preserve">вх</m:t>
            </m:r>
          </m:sub>
          <m:sup>
            <m:r>
              <w:rPr>
                <w:rFonts w:ascii="Cambria Math" w:hAnsi="Cambria Math"/>
              </w:rPr>
              <m:t xml:space="preserve">1</m:t>
            </m:r>
          </m:sup>
        </m:sSubSup>
        <m:r>
          <w:rPr>
            <w:rFonts w:ascii="Cambria Math" w:hAnsi="Cambria Math"/>
          </w:rPr>
          <m:t xml:space="preserve">и</m:t>
        </m:r>
        <m:sSubSup>
          <m:e>
            <m:r>
              <w:rPr>
                <w:rFonts w:ascii="Cambria Math" w:hAnsi="Cambria Math"/>
              </w:rPr>
              <m:t xml:space="preserve">U</m:t>
            </m:r>
          </m:e>
          <m:sub>
            <m:r>
              <w:rPr>
                <w:rFonts w:ascii="Cambria Math" w:hAnsi="Cambria Math"/>
              </w:rPr>
              <m:t xml:space="preserve">вх</m:t>
            </m:r>
          </m:sub>
          <m:sup>
            <m:r>
              <w:rPr>
                <w:rFonts w:ascii="Cambria Math" w:hAnsi="Cambria Math"/>
              </w:rPr>
              <m:t xml:space="preserve">0</m:t>
            </m:r>
          </m:sup>
        </m:sSubSup>
      </m:oMath>
      <w:r>
        <w:rPr/>
        <w:t xml:space="preserve">. </w:t>
      </w:r>
    </w:p>
    <w:p>
      <w:pPr>
        <w:pStyle w:val="Heading2"/>
        <w:numPr>
          <w:ilvl w:val="1"/>
          <w:numId w:val="2"/>
        </w:numPr>
        <w:ind w:hanging="680" w:left="1389"/>
        <w:rPr/>
      </w:pPr>
      <w:r>
        <w:rPr/>
        <w:t>Принимая диаметр атома равным 10-8 см, рассчитать число атомов, размещаемых по ширине проводящей дорожки современного микропроцессора при норме 0,07 мкм. Учитывая закон Мура, найти время, по истечении которого наступит предел роста сложности микропроцессоров, при условии, что проводящая дорожка по ширине должна насчитывать не менее 100 атомов.</w:t>
      </w:r>
    </w:p>
    <w:p>
      <w:pPr>
        <w:pStyle w:val="Normal"/>
        <w:rPr/>
      </w:pPr>
      <w:r>
        <w:rPr/>
        <w:t>Есть другая формулировка закона Мура, она связана с прогнозом Давида Хауса из Intel, согласно которому производительность процессоров удваивается каждые 18 месяцев из-за сочетания роста количества транзисторов и быстродействия каждого из них. В соответствии с такой трактовкой, после 2020 года производительность микропроцессоров должна достичь уровня мозга живого объекта, а к 2045 году вообще превысить ментальную (мозговую) производительность всего человечества на Земле.</w:t>
      </w:r>
    </w:p>
    <w:p>
      <w:pPr>
        <w:pStyle w:val="Normal"/>
        <w:jc w:val="center"/>
        <w:rPr>
          <w:rFonts w:ascii="Cambria Math" w:hAnsi="Cambria Math" w:eastAsia="Cambria Math" w:cs="Cambria Math"/>
        </w:rPr>
      </w:pPr>
      <w:r>
        <w:rPr/>
      </w:r>
      <m:oMathPara xmlns:m="http://schemas.openxmlformats.org/officeDocument/2006/math">
        <m:oMathParaPr>
          <m:jc m:val="center"/>
        </m:oMathParaPr>
        <m:oMath>
          <m:r>
            <w:rPr>
              <w:rFonts w:ascii="Cambria Math" w:hAnsi="Cambria Math"/>
            </w:rPr>
            <m:t xml:space="preserve">N</m:t>
          </m:r>
          <m:r>
            <w:rPr>
              <w:rFonts w:ascii="Cambria Math" w:hAnsi="Cambria Math"/>
            </w:rPr>
            <m:t xml:space="preserve">=</m:t>
          </m:r>
          <m:f>
            <m:num>
              <m:sSup>
                <m:e>
                  <m:r>
                    <w:rPr>
                      <w:rFonts w:ascii="Cambria Math" w:hAnsi="Cambria Math"/>
                    </w:rPr>
                    <m:t xml:space="preserve">7</m:t>
                  </m:r>
                  <m:r>
                    <w:rPr>
                      <w:rFonts w:ascii="Cambria Math" w:hAnsi="Cambria Math"/>
                    </w:rPr>
                    <m:t xml:space="preserve">∗</m:t>
                  </m:r>
                  <m:r>
                    <w:rPr>
                      <w:rFonts w:ascii="Cambria Math" w:hAnsi="Cambria Math"/>
                    </w:rPr>
                    <m:t xml:space="preserve">10</m:t>
                  </m:r>
                </m:e>
                <m:sup>
                  <m:r>
                    <w:rPr>
                      <w:rFonts w:ascii="Cambria Math" w:hAnsi="Cambria Math"/>
                    </w:rPr>
                    <m:t xml:space="preserve">−</m:t>
                  </m:r>
                  <m:r>
                    <w:rPr>
                      <w:rFonts w:ascii="Cambria Math" w:hAnsi="Cambria Math"/>
                    </w:rPr>
                    <m:t xml:space="preserve">8</m:t>
                  </m:r>
                </m:sup>
              </m:sSup>
              <m:r>
                <w:rPr>
                  <w:rFonts w:ascii="Cambria Math" w:hAnsi="Cambria Math"/>
                </w:rPr>
                <m:t xml:space="preserve">м</m:t>
              </m:r>
            </m:num>
            <m:den>
              <m:sSup>
                <m:e>
                  <m:r>
                    <w:rPr>
                      <w:rFonts w:ascii="Cambria Math" w:hAnsi="Cambria Math"/>
                    </w:rPr>
                    <m:t xml:space="preserve">10</m:t>
                  </m:r>
                </m:e>
                <m:sup>
                  <m:r>
                    <w:rPr>
                      <w:rFonts w:ascii="Cambria Math" w:hAnsi="Cambria Math"/>
                    </w:rPr>
                    <m:t xml:space="preserve">−</m:t>
                  </m:r>
                  <m:r>
                    <w:rPr>
                      <w:rFonts w:ascii="Cambria Math" w:hAnsi="Cambria Math"/>
                    </w:rPr>
                    <m:t xml:space="preserve">10</m:t>
                  </m:r>
                </m:sup>
              </m:sSup>
              <m:r>
                <w:rPr>
                  <w:rFonts w:ascii="Cambria Math" w:hAnsi="Cambria Math"/>
                </w:rPr>
                <m:t xml:space="preserve">м</m:t>
              </m:r>
            </m:den>
          </m:f>
          <m:r>
            <w:rPr>
              <w:rFonts w:ascii="Cambria Math" w:hAnsi="Cambria Math"/>
            </w:rPr>
            <m:t xml:space="preserve">=</m:t>
          </m:r>
          <m:r>
            <w:rPr>
              <w:rFonts w:ascii="Cambria Math" w:hAnsi="Cambria Math"/>
            </w:rPr>
            <m:t xml:space="preserve">700</m:t>
          </m:r>
        </m:oMath>
      </m:oMathPara>
    </w:p>
    <w:p>
      <w:pPr>
        <w:pStyle w:val="Normal"/>
        <w:ind w:hanging="0"/>
        <w:rPr/>
      </w:pPr>
      <w:r>
        <w:rPr/>
      </w:r>
    </w:p>
    <w:p>
      <w:pPr>
        <w:pStyle w:val="Heading2"/>
        <w:numPr>
          <w:ilvl w:val="1"/>
          <w:numId w:val="2"/>
        </w:numPr>
        <w:ind w:hanging="680" w:left="1389"/>
        <w:rPr/>
      </w:pPr>
      <w:r>
        <w:rPr/>
        <w:t>Нарисуйте схемы дешифраторов, имеющих один вход и два выхода, а также три входа и восемь выходов.</w:t>
      </w:r>
    </w:p>
    <w:p>
      <w:pPr>
        <w:pStyle w:val="Normal"/>
        <w:keepNext w:val="true"/>
        <w:keepLines w:val="false"/>
        <w:pageBreakBefore w:val="false"/>
        <w:widowControl/>
        <w:shd w:val="clear" w:fill="auto"/>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3208020" cy="1181100"/>
            <wp:effectExtent l="0" t="0" r="0" b="0"/>
            <wp:docPr id="11" name="image9.png" descr="Изображение выглядит как стрел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png" descr="Изображение выглядит как стрела&#10;&#10;Автоматически созданное описание"/>
                    <pic:cNvPicPr>
                      <a:picLocks noChangeAspect="1" noChangeArrowheads="1"/>
                    </pic:cNvPicPr>
                  </pic:nvPicPr>
                  <pic:blipFill>
                    <a:blip r:embed="rId12"/>
                    <a:stretch>
                      <a:fillRect/>
                    </a:stretch>
                  </pic:blipFill>
                  <pic:spPr bwMode="auto">
                    <a:xfrm>
                      <a:off x="0" y="0"/>
                      <a:ext cx="3208020" cy="1181100"/>
                    </a:xfrm>
                    <a:prstGeom prst="rect">
                      <a:avLst/>
                    </a:prstGeom>
                    <a:noFill/>
                  </pic:spPr>
                </pic:pic>
              </a:graphicData>
            </a:graphic>
          </wp:inline>
        </w:drawing>
      </w:r>
    </w:p>
    <w:p>
      <w:pPr>
        <w:pStyle w:val="Normal"/>
        <w:keepNext w:val="true"/>
        <w:keepLines w:val="false"/>
        <w:pageBreakBefore w:val="false"/>
        <w:widowControl/>
        <w:shd w:val="clear" w:fill="auto"/>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drawing>
          <wp:inline distT="0" distB="0" distL="0" distR="0">
            <wp:extent cx="3611880" cy="4251960"/>
            <wp:effectExtent l="0" t="0" r="0" b="0"/>
            <wp:docPr id="12"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png" descr=""/>
                    <pic:cNvPicPr>
                      <a:picLocks noChangeAspect="1" noChangeArrowheads="1"/>
                    </pic:cNvPicPr>
                  </pic:nvPicPr>
                  <pic:blipFill>
                    <a:blip r:embed="rId13"/>
                    <a:stretch>
                      <a:fillRect/>
                    </a:stretch>
                  </pic:blipFill>
                  <pic:spPr bwMode="auto">
                    <a:xfrm>
                      <a:off x="0" y="0"/>
                      <a:ext cx="3611880" cy="4251960"/>
                    </a:xfrm>
                    <a:prstGeom prst="rect">
                      <a:avLst/>
                    </a:prstGeom>
                    <a:noFill/>
                  </pic:spPr>
                </pic:pic>
              </a:graphicData>
            </a:graphic>
          </wp:inline>
        </w:drawing>
      </w:r>
    </w:p>
    <w:p>
      <w:pPr>
        <w:pStyle w:val="Heading1"/>
        <w:numPr>
          <w:ilvl w:val="0"/>
          <w:numId w:val="2"/>
        </w:numPr>
        <w:ind w:hanging="432" w:left="999"/>
        <w:rPr/>
      </w:pPr>
      <w:r>
        <w:rPr/>
        <w:t>Выводы</w:t>
      </w:r>
    </w:p>
    <w:p>
      <w:pPr>
        <w:pStyle w:val="Normal"/>
        <w:rPr/>
      </w:pPr>
      <w:r>
        <w:rPr/>
        <w:t>В ходе лабораторной работы были изучены принципы работы логических элементов, составлены комплексные логические схемы, ситуация, нарушающие работу логической схемы. Так же был изучен принцип работы дешифратора, как сопоставить определенный результат в зависимости от подаваемых битов информации.</w:t>
      </w:r>
    </w:p>
    <w:p>
      <w:pPr>
        <w:pStyle w:val="Normal"/>
        <w:rPr/>
      </w:pPr>
      <w:r>
        <w:rPr/>
      </w:r>
    </w:p>
    <w:p>
      <w:pPr>
        <w:pStyle w:val="Normal"/>
        <w:keepNext w:val="true"/>
        <w:keepLines w:val="false"/>
        <w:pageBreakBefore w:val="false"/>
        <w:widowControl/>
        <w:shd w:val="clear" w:fill="auto"/>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drawing>
          <wp:inline distT="0" distB="0" distL="0" distR="0">
            <wp:extent cx="4660265" cy="3498850"/>
            <wp:effectExtent l="0" t="0" r="0" b="0"/>
            <wp:docPr id="1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png" descr=""/>
                    <pic:cNvPicPr>
                      <a:picLocks noChangeAspect="1" noChangeArrowheads="1"/>
                    </pic:cNvPicPr>
                  </pic:nvPicPr>
                  <pic:blipFill>
                    <a:blip r:embed="rId14"/>
                    <a:stretch>
                      <a:fillRect/>
                    </a:stretch>
                  </pic:blipFill>
                  <pic:spPr bwMode="auto">
                    <a:xfrm>
                      <a:off x="0" y="0"/>
                      <a:ext cx="4660265" cy="3498850"/>
                    </a:xfrm>
                    <a:prstGeom prst="rect">
                      <a:avLst/>
                    </a:prstGeom>
                    <a:noFill/>
                  </pic:spPr>
                </pic:pic>
              </a:graphicData>
            </a:graphic>
          </wp:inline>
        </w:drawing>
      </w:r>
    </w:p>
    <w:p>
      <w:pPr>
        <w:pStyle w:val="Normal"/>
        <w:keepNext w:val="false"/>
        <w:keepLines/>
        <w:pageBreakBefore w:val="false"/>
        <w:widowControl/>
        <w:shd w:val="clear" w:fill="auto"/>
        <w:spacing w:lineRule="auto" w:line="36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t>Рисунок 1 – Результаты работы модуля</w:t>
      </w:r>
    </w:p>
    <w:p>
      <w:pPr>
        <w:pStyle w:val="Normal"/>
        <w:keepNext w:val="false"/>
        <w:keepLines w:val="false"/>
        <w:pageBreakBefore w:val="false"/>
        <w:widowControl/>
        <w:shd w:val="clear" w:fill="auto"/>
        <w:tabs>
          <w:tab w:val="clear" w:pos="720"/>
          <w:tab w:val="left" w:pos="567" w:leader="none"/>
        </w:tabs>
        <w:spacing w:lineRule="auto" w:line="360" w:before="0" w:after="0"/>
        <w:ind w:firstLine="851" w:left="0" w:right="0"/>
        <w:jc w:val="both"/>
        <w:rPr>
          <w:rFonts w:ascii="Times New Roman" w:hAnsi="Times New Roman" w:eastAsia="Times New Roman" w:cs="Times New Roman"/>
          <w:b/>
          <w:bCs/>
          <w:i w:val="false"/>
          <w:i w:val="false"/>
          <w:iCs w:val="false"/>
          <w:smallCaps/>
          <w:strike w:val="false"/>
          <w:dstrike w:val="false"/>
          <w:color w:val="000000"/>
          <w:position w:val="0"/>
          <w:sz w:val="28"/>
          <w:sz w:val="28"/>
          <w:szCs w:val="28"/>
          <w:u w:val="none"/>
          <w:shd w:fill="auto" w:val="clear"/>
          <w:vertAlign w:val="baseline"/>
        </w:rPr>
      </w:pPr>
      <w:r>
        <w:rPr>
          <w:rFonts w:eastAsia="Times New Roman" w:cs="Times New Roman"/>
          <w:b/>
          <w:bCs/>
          <w:i w:val="false"/>
          <w:iCs w:val="false"/>
          <w:smallCaps/>
          <w:strike w:val="false"/>
          <w:dstrike w:val="false"/>
          <w:color w:val="000000"/>
          <w:position w:val="0"/>
          <w:sz w:val="28"/>
          <w:sz w:val="28"/>
          <w:szCs w:val="28"/>
          <w:u w:val="none"/>
          <w:shd w:fill="auto" w:val="clear"/>
          <w:vertAlign w:val="baseline"/>
        </w:rPr>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134" w:right="850" w:gutter="0" w:header="708" w:top="1134" w:footer="708" w:bottom="1134"/>
      <w:pgNumType w:start="1" w:fmt="decimal"/>
      <w:formProt w:val="false"/>
      <w:titlePg/>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Calibri">
    <w:charset w:val="01"/>
    <w:family w:val="roman"/>
    <w:pitch w:val="variable"/>
  </w:font>
  <w:font w:name="Cambria">
    <w:charset w:val="01"/>
    <w:family w:val="roman"/>
    <w:pitch w:val="variable"/>
  </w:font>
  <w:font w:name="Tahoma">
    <w:charset w:val="01"/>
    <w:family w:val="roman"/>
    <w:pitch w:val="variable"/>
  </w:font>
  <w:font w:name="MS Mincho">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ourier New">
    <w:charset w:val="01"/>
    <w:family w:val="roman"/>
    <w:pitch w:val="variable"/>
  </w:font>
  <w:font w:name="Georgia">
    <w:charset w:val="01"/>
    <w:family w:val="roman"/>
    <w:pitch w:val="variable"/>
  </w:font>
  <w:font w:name="Cambria Math">
    <w:charset w:val="01"/>
    <w:family w:val="roman"/>
    <w:pitch w:val="variable"/>
    <w:embedRegular r:id="rId9" w:fontKey="{09014A78-CABC-4EF0-12AC-5CD89AEFDE09}"/>
  </w:font>
  <w:font w:name="Gungsuh">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shd w:val="clear" w:fill="auto"/>
      <w:tabs>
        <w:tab w:val="clear" w:pos="720"/>
        <w:tab w:val="center" w:pos="4677" w:leader="none"/>
        <w:tab w:val="right" w:pos="9355" w:leader="none"/>
      </w:tabs>
      <w:spacing w:lineRule="auto" w:line="240" w:before="0" w:after="0"/>
      <w:ind w:hanging="0" w:left="0" w:right="0"/>
      <w:jc w:val="center"/>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fldChar w:fldCharType="begin"/>
    </w:r>
    <w:r>
      <w:rPr/>
      <w:instrText xml:space="preserve"> PAGE </w:instrText>
    </w:r>
    <w:r>
      <w:rPr/>
      <w:fldChar w:fldCharType="separate"/>
    </w:r>
    <w:r>
      <w:rPr/>
      <w:t>11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shd w:val="clear" w:fill="auto"/>
      <w:tabs>
        <w:tab w:val="clear" w:pos="720"/>
        <w:tab w:val="center" w:pos="4677" w:leader="none"/>
        <w:tab w:val="right" w:pos="9355" w:leader="none"/>
      </w:tabs>
      <w:spacing w:lineRule="auto" w:line="240" w:before="0" w:after="0"/>
      <w:ind w:firstLine="851"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shd w:val="clear" w:fill="auto"/>
      <w:tabs>
        <w:tab w:val="clear" w:pos="720"/>
        <w:tab w:val="center" w:pos="4677" w:leader="none"/>
        <w:tab w:val="right" w:pos="9355" w:leader="none"/>
      </w:tabs>
      <w:spacing w:lineRule="auto" w:line="240" w:before="0" w:after="0"/>
      <w:ind w:firstLine="851"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keepNext w:val="false"/>
      <w:keepLines w:val="false"/>
      <w:pageBreakBefore w:val="false"/>
      <w:widowControl/>
      <w:shd w:val="clear" w:fill="auto"/>
      <w:tabs>
        <w:tab w:val="clear" w:pos="720"/>
        <w:tab w:val="center" w:pos="4677" w:leader="none"/>
        <w:tab w:val="right" w:pos="9355" w:leader="none"/>
      </w:tabs>
      <w:spacing w:lineRule="auto" w:line="240" w:before="0" w:after="0"/>
      <w:ind w:firstLine="851" w:left="0" w:right="0"/>
      <w:jc w:val="both"/>
      <w:rPr>
        <w:rFonts w:ascii="Times New Roman" w:hAnsi="Times New Roman" w:eastAsia="Times New Roman" w:cs="Times New Roman"/>
        <w:b w:val="false"/>
        <w:bCs w:val="false"/>
        <w:i w:val="false"/>
        <w:i w:val="false"/>
        <w:iCs w:val="false"/>
        <w:caps w:val="false"/>
        <w:smallCaps w:val="false"/>
        <w:strike w:val="false"/>
        <w:dstrike w:val="false"/>
        <w:color w:val="000000"/>
        <w:position w:val="0"/>
        <w:sz w:val="28"/>
        <w:sz w:val="28"/>
        <w:szCs w:val="28"/>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8"/>
        <w:sz w:val="28"/>
        <w:szCs w:val="28"/>
        <w:u w:val="none"/>
        <w:shd w:fill="auto" w:val="clear"/>
        <w:vertAlign w:val="baseline"/>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
      <w:lvlJc w:val="left"/>
      <w:pPr>
        <w:tabs>
          <w:tab w:val="num" w:pos="0"/>
        </w:tabs>
        <w:ind w:left="432" w:hanging="432"/>
      </w:pPr>
      <w:rPr/>
    </w:lvl>
    <w:lvl w:ilvl="1">
      <w:start w:val="1"/>
      <w:numFmt w:val="decimal"/>
      <w:lvlText w:val=""/>
      <w:lvlJc w:val="left"/>
      <w:pPr>
        <w:tabs>
          <w:tab w:val="num" w:pos="0"/>
        </w:tabs>
        <w:ind w:left="576" w:hanging="576"/>
      </w:pPr>
      <w:rPr/>
    </w:lvl>
    <w:lvl w:ilvl="2">
      <w:start w:val="1"/>
      <w:numFmt w:val="decimal"/>
      <w:lvlText w:val=""/>
      <w:lvlJc w:val="left"/>
      <w:pPr>
        <w:tabs>
          <w:tab w:val="num" w:pos="0"/>
        </w:tabs>
        <w:ind w:left="720" w:hanging="720"/>
      </w:pPr>
      <w:rPr/>
    </w:lvl>
    <w:lvl w:ilvl="3">
      <w:start w:val="1"/>
      <w:numFmt w:val="decimal"/>
      <w:lvlText w:val=""/>
      <w:lvlJc w:val="left"/>
      <w:pPr>
        <w:tabs>
          <w:tab w:val="num" w:pos="0"/>
        </w:tabs>
        <w:ind w:left="864" w:hanging="864"/>
      </w:pPr>
      <w:rPr/>
    </w:lvl>
    <w:lvl w:ilvl="4">
      <w:start w:val="1"/>
      <w:numFmt w:val="decimal"/>
      <w:lvlText w:val=""/>
      <w:lvlJc w:val="left"/>
      <w:pPr>
        <w:tabs>
          <w:tab w:val="num" w:pos="0"/>
        </w:tabs>
        <w:ind w:left="1008" w:hanging="1008"/>
      </w:pPr>
      <w:rPr/>
    </w:lvl>
    <w:lvl w:ilvl="5">
      <w:start w:val="1"/>
      <w:numFmt w:val="decimal"/>
      <w:lvlText w:val=""/>
      <w:lvlJc w:val="left"/>
      <w:pPr>
        <w:tabs>
          <w:tab w:val="num" w:pos="0"/>
        </w:tabs>
        <w:ind w:left="1152" w:hanging="1152"/>
      </w:pPr>
      <w:rPr/>
    </w:lvl>
    <w:lvl w:ilvl="6">
      <w:start w:val="1"/>
      <w:numFmt w:val="decimal"/>
      <w:lvlText w:val=""/>
      <w:lvlJc w:val="left"/>
      <w:pPr>
        <w:tabs>
          <w:tab w:val="num" w:pos="0"/>
        </w:tabs>
        <w:ind w:left="1296" w:hanging="1296"/>
      </w:pPr>
      <w:rPr/>
    </w:lvl>
    <w:lvl w:ilvl="7">
      <w:start w:val="1"/>
      <w:numFmt w:val="decimal"/>
      <w:lvlText w:val=""/>
      <w:lvlJc w:val="left"/>
      <w:pPr>
        <w:tabs>
          <w:tab w:val="num" w:pos="0"/>
        </w:tabs>
        <w:ind w:left="1440" w:hanging="1440"/>
      </w:pPr>
      <w:rPr/>
    </w:lvl>
    <w:lvl w:ilvl="8">
      <w:start w:val="1"/>
      <w:numFmt w:val="decimal"/>
      <w:lvlText w:val=""/>
      <w:lvlJc w:val="left"/>
      <w:pPr>
        <w:tabs>
          <w:tab w:val="num" w:pos="0"/>
        </w:tabs>
        <w:ind w:left="1584" w:hanging="1584"/>
      </w:pPr>
      <w:rPr/>
    </w:lvl>
  </w:abstractNum>
  <w:abstractNum w:abstractNumId="2">
    <w:lvl w:ilvl="0">
      <w:start w:val="1"/>
      <w:numFmt w:val="decimal"/>
      <w:lvlText w:val="%1"/>
      <w:lvlJc w:val="left"/>
      <w:pPr>
        <w:tabs>
          <w:tab w:val="num" w:pos="0"/>
        </w:tabs>
        <w:ind w:left="999" w:hanging="432"/>
      </w:pPr>
      <w:rPr/>
    </w:lvl>
    <w:lvl w:ilvl="1">
      <w:start w:val="1"/>
      <w:numFmt w:val="decimal"/>
      <w:lvlText w:val="%1.%2"/>
      <w:lvlJc w:val="left"/>
      <w:pPr>
        <w:tabs>
          <w:tab w:val="num" w:pos="0"/>
        </w:tabs>
        <w:ind w:left="1389" w:hanging="680"/>
      </w:pPr>
      <w:rPr/>
    </w:lvl>
    <w:lvl w:ilvl="2">
      <w:start w:val="1"/>
      <w:numFmt w:val="decimal"/>
      <w:lvlText w:val="%1.%2.%3"/>
      <w:lvlJc w:val="left"/>
      <w:pPr>
        <w:tabs>
          <w:tab w:val="num" w:pos="0"/>
        </w:tabs>
        <w:ind w:left="1287" w:hanging="720"/>
      </w:pPr>
      <w:rPr/>
    </w:lvl>
    <w:lvl w:ilvl="3">
      <w:start w:val="1"/>
      <w:numFmt w:val="decimal"/>
      <w:lvlText w:val="%1.%2.%3.%4"/>
      <w:lvlJc w:val="left"/>
      <w:pPr>
        <w:tabs>
          <w:tab w:val="num" w:pos="0"/>
        </w:tabs>
        <w:ind w:left="1431" w:hanging="864"/>
      </w:pPr>
      <w:rPr/>
    </w:lvl>
    <w:lvl w:ilvl="4">
      <w:start w:val="1"/>
      <w:numFmt w:val="decimal"/>
      <w:lvlText w:val="%1.%2.%3.%4.%5"/>
      <w:lvlJc w:val="left"/>
      <w:pPr>
        <w:tabs>
          <w:tab w:val="num" w:pos="0"/>
        </w:tabs>
        <w:ind w:left="1717" w:hanging="1008"/>
      </w:pPr>
      <w:rPr/>
    </w:lvl>
    <w:lvl w:ilvl="5">
      <w:start w:val="1"/>
      <w:numFmt w:val="decimal"/>
      <w:lvlText w:val="%1.%2.%3.%4.%5.%6"/>
      <w:lvlJc w:val="left"/>
      <w:pPr>
        <w:tabs>
          <w:tab w:val="num" w:pos="0"/>
        </w:tabs>
        <w:ind w:left="1719" w:hanging="1152"/>
      </w:pPr>
      <w:rPr/>
    </w:lvl>
    <w:lvl w:ilvl="6">
      <w:start w:val="1"/>
      <w:numFmt w:val="decimal"/>
      <w:lvlText w:val="%1.%2.%3.%4.%5.%6.%7"/>
      <w:lvlJc w:val="left"/>
      <w:pPr>
        <w:tabs>
          <w:tab w:val="num" w:pos="0"/>
        </w:tabs>
        <w:ind w:left="1863" w:hanging="1296"/>
      </w:pPr>
      <w:rPr/>
    </w:lvl>
    <w:lvl w:ilvl="7">
      <w:start w:val="1"/>
      <w:numFmt w:val="decimal"/>
      <w:lvlText w:val="%1.%2.%3.%4.%5.%6.%7.%8"/>
      <w:lvlJc w:val="left"/>
      <w:pPr>
        <w:tabs>
          <w:tab w:val="num" w:pos="0"/>
        </w:tabs>
        <w:ind w:left="2007" w:hanging="1440"/>
      </w:pPr>
      <w:rPr/>
    </w:lvl>
    <w:lvl w:ilvl="8">
      <w:start w:val="1"/>
      <w:numFmt w:val="decimal"/>
      <w:lvlText w:val="%1.%2.%3.%4.%5.%6.%7.%8.%9"/>
      <w:lvlJc w:val="left"/>
      <w:pPr>
        <w:tabs>
          <w:tab w:val="num" w:pos="0"/>
        </w:tabs>
        <w:ind w:left="2151" w:hanging="1584"/>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Noto Sans Devanagari"/>
        <w:sz w:val="28"/>
        <w:szCs w:val="28"/>
        <w:lang w:val="ru-RU" w:eastAsia="zh-CN" w:bidi="hi-IN"/>
      </w:rPr>
    </w:rPrDefault>
    <w:pPrDefault>
      <w:pPr>
        <w:suppressAutoHyphens w:val="true"/>
      </w:pPr>
    </w:pPrDefault>
  </w:docDefaults>
  <w:style w:type="paragraph" w:styleId="Normal" w:default="1">
    <w:name w:val="Normal"/>
    <w:qFormat/>
    <w:rsid w:val="0020070e"/>
    <w:pPr>
      <w:widowControl/>
      <w:suppressAutoHyphens w:val="true"/>
      <w:bidi w:val="0"/>
      <w:spacing w:lineRule="auto" w:line="360" w:before="0" w:after="0"/>
      <w:ind w:firstLine="851"/>
      <w:jc w:val="both"/>
    </w:pPr>
    <w:rPr>
      <w:rFonts w:ascii="Times New Roman" w:hAnsi="Times New Roman" w:eastAsia="Noto Sans" w:cs="Noto Sans Devanagari"/>
      <w:color w:val="auto"/>
      <w:kern w:val="0"/>
      <w:sz w:val="28"/>
      <w:szCs w:val="28"/>
      <w:lang w:val="ru-RU" w:eastAsia="zh-CN" w:bidi="hi-IN"/>
    </w:rPr>
  </w:style>
  <w:style w:type="paragraph" w:styleId="Heading1">
    <w:name w:val="heading 1"/>
    <w:basedOn w:val="Normal"/>
    <w:next w:val="Normal"/>
    <w:link w:val="1"/>
    <w:uiPriority w:val="1"/>
    <w:qFormat/>
    <w:rsid w:val="00c53ada"/>
    <w:pPr>
      <w:tabs>
        <w:tab w:val="clear" w:pos="720"/>
        <w:tab w:val="left" w:pos="567" w:leader="none"/>
      </w:tabs>
      <w:ind w:firstLine="851" w:left="0"/>
      <w:outlineLvl w:val="0"/>
    </w:pPr>
    <w:rPr>
      <w:rFonts w:eastAsia="Times New Roman" w:cs="Times New Roman"/>
      <w:b/>
      <w:bCs/>
      <w:caps/>
      <w:kern w:val="2"/>
      <w:szCs w:val="32"/>
    </w:rPr>
  </w:style>
  <w:style w:type="paragraph" w:styleId="Heading2">
    <w:name w:val="heading 2"/>
    <w:basedOn w:val="Normal"/>
    <w:next w:val="Normal"/>
    <w:link w:val="2"/>
    <w:uiPriority w:val="1"/>
    <w:qFormat/>
    <w:rsid w:val="00be19c9"/>
    <w:pPr>
      <w:keepNext w:val="true"/>
      <w:tabs>
        <w:tab w:val="clear" w:pos="720"/>
        <w:tab w:val="left" w:pos="810" w:leader="none"/>
      </w:tabs>
      <w:ind w:firstLine="851" w:left="0"/>
      <w:outlineLvl w:val="1"/>
    </w:pPr>
    <w:rPr>
      <w:rFonts w:eastAsia="Times New Roman" w:cs="Times New Roman"/>
      <w:b/>
      <w:bCs/>
      <w:szCs w:val="36"/>
    </w:rPr>
  </w:style>
  <w:style w:type="paragraph" w:styleId="Heading3">
    <w:name w:val="heading 3"/>
    <w:basedOn w:val="Normal"/>
    <w:next w:val="Normal"/>
    <w:link w:val="3"/>
    <w:uiPriority w:val="1"/>
    <w:qFormat/>
    <w:rsid w:val="00be19c9"/>
    <w:pPr>
      <w:keepNext w:val="true"/>
      <w:tabs>
        <w:tab w:val="clear" w:pos="720"/>
        <w:tab w:val="left" w:pos="1134" w:leader="none"/>
        <w:tab w:val="left" w:pos="1701" w:leader="none"/>
      </w:tabs>
      <w:ind w:firstLine="851" w:left="0"/>
      <w:outlineLvl w:val="2"/>
    </w:pPr>
    <w:rPr>
      <w:rFonts w:eastAsia="Times New Roman" w:cs="Times New Roman"/>
      <w:b/>
      <w:bCs/>
      <w:i/>
      <w:szCs w:val="26"/>
    </w:rPr>
  </w:style>
  <w:style w:type="paragraph" w:styleId="Heading4">
    <w:name w:val="heading 4"/>
    <w:basedOn w:val="Normal"/>
    <w:next w:val="Normal"/>
    <w:link w:val="4"/>
    <w:uiPriority w:val="1"/>
    <w:qFormat/>
    <w:rsid w:val="00384ecc"/>
    <w:pPr>
      <w:keepNext w:val="true"/>
      <w:ind w:firstLine="851" w:left="0"/>
      <w:outlineLvl w:val="3"/>
    </w:pPr>
    <w:rPr>
      <w:rFonts w:eastAsia="Times New Roman" w:cs="Times New Roman"/>
      <w:b/>
      <w:bCs/>
      <w:i/>
    </w:rPr>
  </w:style>
  <w:style w:type="paragraph" w:styleId="Heading5">
    <w:name w:val="heading 5"/>
    <w:basedOn w:val="Normal"/>
    <w:next w:val="Normal"/>
    <w:link w:val="5"/>
    <w:uiPriority w:val="1"/>
    <w:qFormat/>
    <w:rsid w:val="00384ecc"/>
    <w:pPr>
      <w:ind w:firstLine="851" w:left="0"/>
      <w:outlineLvl w:val="4"/>
    </w:pPr>
    <w:rPr>
      <w:rFonts w:eastAsia="Times New Roman" w:cs="Times New Roman"/>
      <w:b/>
      <w:bCs/>
      <w:iCs/>
      <w:szCs w:val="26"/>
    </w:rPr>
  </w:style>
  <w:style w:type="paragraph" w:styleId="Heading6">
    <w:name w:val="heading 6"/>
    <w:basedOn w:val="Normal"/>
    <w:next w:val="Normal"/>
    <w:link w:val="6"/>
    <w:uiPriority w:val="5"/>
    <w:semiHidden/>
    <w:qFormat/>
    <w:locked/>
    <w:rsid w:val="00f52f00"/>
    <w:pPr>
      <w:spacing w:before="240" w:after="60"/>
      <w:outlineLvl w:val="5"/>
    </w:pPr>
    <w:rPr>
      <w:rFonts w:eastAsia="Times New Roman" w:cs="Times New Roman"/>
      <w:b/>
      <w:bCs/>
      <w:sz w:val="20"/>
      <w:szCs w:val="20"/>
    </w:rPr>
  </w:style>
  <w:style w:type="paragraph" w:styleId="Heading7">
    <w:name w:val="heading 7"/>
    <w:basedOn w:val="Normal"/>
    <w:next w:val="Normal"/>
    <w:link w:val="7"/>
    <w:uiPriority w:val="5"/>
    <w:semiHidden/>
    <w:qFormat/>
    <w:locked/>
    <w:rsid w:val="00f52f00"/>
    <w:pPr>
      <w:spacing w:before="240" w:after="60"/>
      <w:outlineLvl w:val="6"/>
    </w:pPr>
    <w:rPr>
      <w:rFonts w:ascii="Calibri" w:hAnsi="Calibri" w:eastAsia="Times New Roman" w:cs="Times New Roman"/>
      <w:sz w:val="24"/>
      <w:szCs w:val="24"/>
    </w:rPr>
  </w:style>
  <w:style w:type="paragraph" w:styleId="Heading8">
    <w:name w:val="heading 8"/>
    <w:basedOn w:val="Normal"/>
    <w:next w:val="Normal"/>
    <w:link w:val="8"/>
    <w:uiPriority w:val="5"/>
    <w:semiHidden/>
    <w:qFormat/>
    <w:locked/>
    <w:rsid w:val="00f52f00"/>
    <w:pPr>
      <w:spacing w:before="240" w:after="60"/>
      <w:outlineLvl w:val="7"/>
    </w:pPr>
    <w:rPr>
      <w:rFonts w:ascii="Calibri" w:hAnsi="Calibri" w:eastAsia="Times New Roman" w:cs="Times New Roman"/>
      <w:i/>
      <w:iCs/>
      <w:sz w:val="24"/>
      <w:szCs w:val="24"/>
    </w:rPr>
  </w:style>
  <w:style w:type="paragraph" w:styleId="Heading9">
    <w:name w:val="heading 9"/>
    <w:basedOn w:val="Normal"/>
    <w:next w:val="Normal"/>
    <w:link w:val="9"/>
    <w:uiPriority w:val="5"/>
    <w:semiHidden/>
    <w:qFormat/>
    <w:locked/>
    <w:rsid w:val="00f52f00"/>
    <w:pPr>
      <w:spacing w:before="240" w:after="60"/>
      <w:outlineLvl w:val="8"/>
    </w:pPr>
    <w:rPr>
      <w:rFonts w:ascii="Cambria" w:hAnsi="Cambria" w:eastAsia="Times New Roman" w:cs="Times New Roman"/>
      <w:sz w:val="20"/>
      <w:szCs w:val="20"/>
    </w:rPr>
  </w:style>
  <w:style w:type="character" w:styleId="DefaultParagraphFont" w:default="1">
    <w:name w:val="Default Paragraph Font"/>
    <w:uiPriority w:val="1"/>
    <w:semiHidden/>
    <w:unhideWhenUsed/>
    <w:qFormat/>
    <w:rPr/>
  </w:style>
  <w:style w:type="character" w:styleId="Style5" w:customStyle="1">
    <w:name w:val="Заголовок Знак"/>
    <w:basedOn w:val="DefaultParagraphFont"/>
    <w:link w:val="Title"/>
    <w:uiPriority w:val="99"/>
    <w:semiHidden/>
    <w:qFormat/>
    <w:rsid w:val="0093477c"/>
    <w:rPr>
      <w:rFonts w:ascii="Cambria" w:hAnsi="Cambria" w:eastAsia="" w:cs="" w:asciiTheme="majorHAnsi" w:cstheme="majorBidi" w:eastAsiaTheme="majorEastAsia" w:hAnsiTheme="majorHAnsi"/>
      <w:color w:themeColor="text2" w:themeShade="bf" w:val="17365D"/>
      <w:spacing w:val="5"/>
      <w:kern w:val="2"/>
      <w:sz w:val="52"/>
      <w:szCs w:val="52"/>
    </w:rPr>
  </w:style>
  <w:style w:type="character" w:styleId="1" w:customStyle="1">
    <w:name w:val="Заголовок 1 Знак"/>
    <w:basedOn w:val="DefaultParagraphFont"/>
    <w:link w:val="Heading1"/>
    <w:uiPriority w:val="1"/>
    <w:qFormat/>
    <w:rsid w:val="00c53ada"/>
    <w:rPr>
      <w:rFonts w:ascii="Times New Roman" w:hAnsi="Times New Roman" w:eastAsia="Times New Roman" w:cs="Times New Roman"/>
      <w:b/>
      <w:bCs/>
      <w:caps/>
      <w:kern w:val="2"/>
      <w:sz w:val="28"/>
      <w:szCs w:val="32"/>
    </w:rPr>
  </w:style>
  <w:style w:type="character" w:styleId="2" w:customStyle="1">
    <w:name w:val="Заголовок 2 Знак"/>
    <w:basedOn w:val="DefaultParagraphFont"/>
    <w:link w:val="Heading2"/>
    <w:uiPriority w:val="1"/>
    <w:qFormat/>
    <w:rsid w:val="00be19c9"/>
    <w:rPr>
      <w:rFonts w:ascii="Times New Roman" w:hAnsi="Times New Roman" w:eastAsia="Times New Roman" w:cs="Times New Roman"/>
      <w:b/>
      <w:bCs/>
      <w:sz w:val="28"/>
      <w:szCs w:val="36"/>
    </w:rPr>
  </w:style>
  <w:style w:type="character" w:styleId="3" w:customStyle="1">
    <w:name w:val="Заголовок 3 Знак"/>
    <w:basedOn w:val="DefaultParagraphFont"/>
    <w:link w:val="Heading3"/>
    <w:uiPriority w:val="1"/>
    <w:qFormat/>
    <w:rsid w:val="00be19c9"/>
    <w:rPr>
      <w:rFonts w:ascii="Times New Roman" w:hAnsi="Times New Roman" w:eastAsia="Times New Roman" w:cs="Times New Roman"/>
      <w:b/>
      <w:bCs/>
      <w:i/>
      <w:sz w:val="28"/>
      <w:szCs w:val="26"/>
    </w:rPr>
  </w:style>
  <w:style w:type="character" w:styleId="4" w:customStyle="1">
    <w:name w:val="Заголовок 4 Знак"/>
    <w:basedOn w:val="DefaultParagraphFont"/>
    <w:link w:val="Heading4"/>
    <w:uiPriority w:val="1"/>
    <w:qFormat/>
    <w:rsid w:val="00384ecc"/>
    <w:rPr>
      <w:rFonts w:ascii="Times New Roman" w:hAnsi="Times New Roman" w:eastAsia="Times New Roman" w:cs="Times New Roman"/>
      <w:b/>
      <w:bCs/>
      <w:i/>
      <w:sz w:val="28"/>
      <w:szCs w:val="28"/>
    </w:rPr>
  </w:style>
  <w:style w:type="character" w:styleId="5" w:customStyle="1">
    <w:name w:val="Заголовок 5 Знак"/>
    <w:basedOn w:val="DefaultParagraphFont"/>
    <w:link w:val="Heading5"/>
    <w:uiPriority w:val="1"/>
    <w:qFormat/>
    <w:rsid w:val="00384ecc"/>
    <w:rPr>
      <w:rFonts w:ascii="Times New Roman" w:hAnsi="Times New Roman" w:eastAsia="Times New Roman" w:cs="Times New Roman"/>
      <w:b/>
      <w:bCs/>
      <w:iCs/>
      <w:sz w:val="28"/>
      <w:szCs w:val="26"/>
    </w:rPr>
  </w:style>
  <w:style w:type="character" w:styleId="6" w:customStyle="1">
    <w:name w:val="Заголовок 6 Знак"/>
    <w:basedOn w:val="DefaultParagraphFont"/>
    <w:link w:val="Heading6"/>
    <w:uiPriority w:val="5"/>
    <w:semiHidden/>
    <w:qFormat/>
    <w:rsid w:val="00f52f00"/>
    <w:rPr>
      <w:rFonts w:ascii="Times New Roman" w:hAnsi="Times New Roman" w:eastAsia="Times New Roman" w:cs="Times New Roman"/>
      <w:b/>
      <w:bCs/>
      <w:sz w:val="20"/>
      <w:szCs w:val="20"/>
    </w:rPr>
  </w:style>
  <w:style w:type="character" w:styleId="7" w:customStyle="1">
    <w:name w:val="Заголовок 7 Знак"/>
    <w:basedOn w:val="DefaultParagraphFont"/>
    <w:link w:val="Heading7"/>
    <w:uiPriority w:val="5"/>
    <w:semiHidden/>
    <w:qFormat/>
    <w:rsid w:val="00f52f00"/>
    <w:rPr>
      <w:rFonts w:ascii="Calibri" w:hAnsi="Calibri" w:eastAsia="Times New Roman" w:cs="Times New Roman"/>
      <w:sz w:val="24"/>
      <w:szCs w:val="24"/>
    </w:rPr>
  </w:style>
  <w:style w:type="character" w:styleId="8" w:customStyle="1">
    <w:name w:val="Заголовок 8 Знак"/>
    <w:basedOn w:val="DefaultParagraphFont"/>
    <w:link w:val="Heading8"/>
    <w:uiPriority w:val="5"/>
    <w:semiHidden/>
    <w:qFormat/>
    <w:rsid w:val="00f52f00"/>
    <w:rPr>
      <w:rFonts w:ascii="Calibri" w:hAnsi="Calibri" w:eastAsia="Times New Roman" w:cs="Times New Roman"/>
      <w:i/>
      <w:iCs/>
      <w:sz w:val="24"/>
      <w:szCs w:val="24"/>
    </w:rPr>
  </w:style>
  <w:style w:type="character" w:styleId="9" w:customStyle="1">
    <w:name w:val="Заголовок 9 Знак"/>
    <w:basedOn w:val="DefaultParagraphFont"/>
    <w:link w:val="Heading9"/>
    <w:uiPriority w:val="5"/>
    <w:semiHidden/>
    <w:qFormat/>
    <w:rsid w:val="00f52f00"/>
    <w:rPr>
      <w:rFonts w:ascii="Cambria" w:hAnsi="Cambria" w:eastAsia="Times New Roman" w:cs="Times New Roman"/>
      <w:sz w:val="20"/>
      <w:szCs w:val="20"/>
    </w:rPr>
  </w:style>
  <w:style w:type="character" w:styleId="IntenseReference">
    <w:name w:val="Intense Reference"/>
    <w:basedOn w:val="DefaultParagraphFont"/>
    <w:uiPriority w:val="32"/>
    <w:semiHidden/>
    <w:qFormat/>
    <w:locked/>
    <w:rsid w:val="005e4f2a"/>
    <w:rPr>
      <w:b/>
      <w:bCs/>
      <w:smallCaps/>
      <w:color w:themeColor="accent2" w:val="C0504D"/>
      <w:spacing w:val="5"/>
      <w:u w:val="single"/>
    </w:rPr>
  </w:style>
  <w:style w:type="character" w:styleId="Style6" w:customStyle="1">
    <w:name w:val="Электронная подпись Знак"/>
    <w:basedOn w:val="DefaultParagraphFont"/>
    <w:link w:val="E-mailSignature"/>
    <w:uiPriority w:val="99"/>
    <w:semiHidden/>
    <w:qFormat/>
    <w:rsid w:val="00f67ac2"/>
    <w:rPr>
      <w:rFonts w:eastAsia="" w:eastAsiaTheme="minorEastAsia"/>
      <w:lang w:eastAsia="ru-RU"/>
    </w:rPr>
  </w:style>
  <w:style w:type="character" w:styleId="BookTitle">
    <w:name w:val="Book Title"/>
    <w:basedOn w:val="DefaultParagraphFont"/>
    <w:uiPriority w:val="33"/>
    <w:semiHidden/>
    <w:qFormat/>
    <w:locked/>
    <w:rsid w:val="00f67ac2"/>
    <w:rPr>
      <w:b/>
      <w:bCs/>
      <w:smallCaps/>
      <w:spacing w:val="5"/>
    </w:rPr>
  </w:style>
  <w:style w:type="character" w:styleId="SubtleReference">
    <w:name w:val="Subtle Reference"/>
    <w:basedOn w:val="DefaultParagraphFont"/>
    <w:uiPriority w:val="31"/>
    <w:semiHidden/>
    <w:qFormat/>
    <w:locked/>
    <w:rsid w:val="004b37e8"/>
    <w:rPr>
      <w:smallCaps/>
      <w:color w:themeColor="accent2" w:val="C0504D"/>
      <w:u w:val="single"/>
    </w:rPr>
  </w:style>
  <w:style w:type="character" w:styleId="Style7" w:customStyle="1">
    <w:name w:val="Текст выноски Знак"/>
    <w:basedOn w:val="DefaultParagraphFont"/>
    <w:link w:val="BalloonText"/>
    <w:uiPriority w:val="99"/>
    <w:semiHidden/>
    <w:qFormat/>
    <w:rsid w:val="00c5031d"/>
    <w:rPr>
      <w:rFonts w:ascii="Tahoma" w:hAnsi="Tahoma" w:cs="Tahoma"/>
      <w:sz w:val="16"/>
      <w:szCs w:val="16"/>
    </w:rPr>
  </w:style>
  <w:style w:type="character" w:styleId="Style8" w:customStyle="1">
    <w:name w:val="Верхний колонтитул Знак"/>
    <w:basedOn w:val="DefaultParagraphFont"/>
    <w:link w:val="Header"/>
    <w:uiPriority w:val="99"/>
    <w:qFormat/>
    <w:rsid w:val="00d60f71"/>
    <w:rPr>
      <w:rFonts w:ascii="Times New Roman" w:hAnsi="Times New Roman"/>
      <w:sz w:val="28"/>
    </w:rPr>
  </w:style>
  <w:style w:type="character" w:styleId="Style9" w:customStyle="1">
    <w:name w:val="Нижний колонтитул Знак"/>
    <w:basedOn w:val="DefaultParagraphFont"/>
    <w:link w:val="Footer"/>
    <w:uiPriority w:val="99"/>
    <w:qFormat/>
    <w:rsid w:val="00d60f71"/>
    <w:rPr>
      <w:rFonts w:ascii="Times New Roman" w:hAnsi="Times New Roman"/>
      <w:sz w:val="28"/>
    </w:rPr>
  </w:style>
  <w:style w:type="character" w:styleId="Hyperlink">
    <w:name w:val="Hyperlink"/>
    <w:basedOn w:val="DefaultParagraphFont"/>
    <w:uiPriority w:val="99"/>
    <w:locked/>
    <w:rsid w:val="00917645"/>
    <w:rPr>
      <w:color w:themeColor="hyperlink" w:val="0000FF"/>
      <w:u w:val="single"/>
    </w:rPr>
  </w:style>
  <w:style w:type="character" w:styleId="Style10" w:customStyle="1">
    <w:name w:val="Название объекта Знак"/>
    <w:link w:val="Caption"/>
    <w:uiPriority w:val="35"/>
    <w:qFormat/>
    <w:rsid w:val="00f74364"/>
    <w:rPr>
      <w:rFonts w:ascii="Times New Roman" w:hAnsi="Times New Roman"/>
      <w:b/>
      <w:bCs/>
      <w:color w:themeColor="accent1" w:val="4F81BD"/>
      <w:sz w:val="18"/>
      <w:szCs w:val="18"/>
    </w:rPr>
  </w:style>
  <w:style w:type="character" w:styleId="11" w:customStyle="1">
    <w:name w:val="Основной текст Знак1"/>
    <w:basedOn w:val="DefaultParagraphFont"/>
    <w:uiPriority w:val="99"/>
    <w:qFormat/>
    <w:locked/>
    <w:rsid w:val="00f74364"/>
    <w:rPr>
      <w:rFonts w:ascii="Times New Roman" w:hAnsi="Times New Roman" w:cs="Times New Roman"/>
      <w:sz w:val="21"/>
      <w:szCs w:val="21"/>
      <w:shd w:fill="FFFFFF" w:val="clear"/>
    </w:rPr>
  </w:style>
  <w:style w:type="character" w:styleId="Style11" w:customStyle="1">
    <w:name w:val="Основной текст + Курсив"/>
    <w:basedOn w:val="11"/>
    <w:uiPriority w:val="99"/>
    <w:qFormat/>
    <w:rsid w:val="00f74364"/>
    <w:rPr>
      <w:rFonts w:ascii="Times New Roman" w:hAnsi="Times New Roman" w:cs="Times New Roman"/>
      <w:i/>
      <w:iCs/>
      <w:spacing w:val="10"/>
      <w:sz w:val="21"/>
      <w:szCs w:val="21"/>
      <w:shd w:fill="FFFFFF" w:val="clear"/>
      <w:lang w:val="en-US" w:eastAsia="en-US"/>
    </w:rPr>
  </w:style>
  <w:style w:type="character" w:styleId="Style12" w:customStyle="1">
    <w:name w:val="Основной текст Знак"/>
    <w:basedOn w:val="DefaultParagraphFont"/>
    <w:uiPriority w:val="99"/>
    <w:semiHidden/>
    <w:qFormat/>
    <w:rsid w:val="00f74364"/>
    <w:rPr>
      <w:rFonts w:ascii="Times New Roman" w:hAnsi="Times New Roman"/>
      <w:sz w:val="28"/>
      <w:szCs w:val="28"/>
    </w:rPr>
  </w:style>
  <w:style w:type="character" w:styleId="Style13" w:customStyle="1">
    <w:name w:val="Подпись к картинке_"/>
    <w:basedOn w:val="DefaultParagraphFont"/>
    <w:link w:val="Style29"/>
    <w:uiPriority w:val="99"/>
    <w:qFormat/>
    <w:locked/>
    <w:rsid w:val="00f74364"/>
    <w:rPr>
      <w:rFonts w:ascii="Times New Roman" w:hAnsi="Times New Roman" w:cs="Times New Roman"/>
      <w:sz w:val="21"/>
      <w:szCs w:val="21"/>
      <w:shd w:fill="FFFFFF" w:val="clear"/>
    </w:rPr>
  </w:style>
  <w:style w:type="character" w:styleId="1pt" w:customStyle="1">
    <w:name w:val="Основной текст + Интервал 1 pt"/>
    <w:basedOn w:val="11"/>
    <w:qFormat/>
    <w:rsid w:val="00f74364"/>
    <w:rPr>
      <w:rFonts w:ascii="Times New Roman" w:hAnsi="Times New Roman" w:cs="Times New Roman"/>
      <w:spacing w:val="30"/>
      <w:sz w:val="21"/>
      <w:szCs w:val="21"/>
      <w:u w:val="none"/>
      <w:shd w:fill="FFFFFF" w:val="clear"/>
      <w:lang w:val="en-US" w:eastAsia="en-US"/>
    </w:rPr>
  </w:style>
  <w:style w:type="character" w:styleId="61" w:customStyle="1">
    <w:name w:val="Основной текст (6)_"/>
    <w:basedOn w:val="DefaultParagraphFont"/>
    <w:link w:val="62"/>
    <w:uiPriority w:val="99"/>
    <w:qFormat/>
    <w:locked/>
    <w:rsid w:val="00f74364"/>
    <w:rPr>
      <w:rFonts w:ascii="MS Mincho" w:hAnsi="MS Mincho" w:eastAsia="MS Mincho" w:cs="MS Mincho"/>
      <w:spacing w:val="10"/>
      <w:sz w:val="21"/>
      <w:szCs w:val="21"/>
      <w:shd w:fill="FFFFFF" w:val="clear"/>
      <w:lang w:val="en-US"/>
    </w:rPr>
  </w:style>
  <w:style w:type="character" w:styleId="Style14" w:customStyle="1">
    <w:name w:val="Подпись к картинке + Курсив"/>
    <w:basedOn w:val="Style13"/>
    <w:uiPriority w:val="99"/>
    <w:qFormat/>
    <w:rsid w:val="00f74364"/>
    <w:rPr>
      <w:rFonts w:ascii="Times New Roman" w:hAnsi="Times New Roman" w:cs="Times New Roman"/>
      <w:i/>
      <w:iCs/>
      <w:spacing w:val="10"/>
      <w:sz w:val="21"/>
      <w:szCs w:val="21"/>
      <w:u w:val="none"/>
      <w:shd w:fill="FFFFFF" w:val="clear"/>
      <w:lang w:val="en-US" w:eastAsia="en-US"/>
    </w:rPr>
  </w:style>
  <w:style w:type="character" w:styleId="PlaceholderText">
    <w:name w:val="Placeholder Text"/>
    <w:basedOn w:val="DefaultParagraphFont"/>
    <w:uiPriority w:val="99"/>
    <w:semiHidden/>
    <w:qFormat/>
    <w:locked/>
    <w:rsid w:val="00676694"/>
    <w:rPr>
      <w:color w:val="808080"/>
    </w:rPr>
  </w:style>
  <w:style w:type="character" w:styleId="Style15" w:customStyle="1">
    <w:name w:val="Абзац списка Знак"/>
    <w:link w:val="ListParagraph"/>
    <w:uiPriority w:val="34"/>
    <w:qFormat/>
    <w:locked/>
    <w:rsid w:val="00215761"/>
    <w:rPr>
      <w:rFonts w:ascii="Times New Roman" w:hAnsi="Times New Roman"/>
      <w:sz w:val="28"/>
      <w:szCs w:val="28"/>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11"/>
    <w:uiPriority w:val="99"/>
    <w:locked/>
    <w:rsid w:val="00f74364"/>
    <w:pPr>
      <w:widowControl w:val="false"/>
      <w:shd w:val="clear" w:color="auto" w:fill="FFFFFF"/>
      <w:spacing w:lineRule="exact" w:line="223"/>
      <w:ind w:hanging="2140"/>
    </w:pPr>
    <w:rPr>
      <w:rFonts w:cs="Times New Roman"/>
      <w:sz w:val="21"/>
      <w:szCs w:val="21"/>
    </w:rPr>
  </w:style>
  <w:style w:type="paragraph" w:styleId="List">
    <w:name w:val="List"/>
    <w:basedOn w:val="BodyText"/>
    <w:pPr/>
    <w:rPr>
      <w:rFonts w:cs="Noto Sans Devanagari"/>
    </w:rPr>
  </w:style>
  <w:style w:type="paragraph" w:styleId="Caption">
    <w:name w:val="caption"/>
    <w:basedOn w:val="Normal"/>
    <w:next w:val="Normal"/>
    <w:link w:val="Style10"/>
    <w:uiPriority w:val="35"/>
    <w:qFormat/>
    <w:locked/>
    <w:rsid w:val="00917645"/>
    <w:pPr>
      <w:spacing w:lineRule="auto" w:line="240" w:before="0" w:after="20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normal1" w:default="1">
    <w:name w:val="normal1"/>
    <w:qFormat/>
    <w:pPr>
      <w:widowControl/>
      <w:suppressAutoHyphens w:val="true"/>
      <w:bidi w:val="0"/>
      <w:spacing w:lineRule="auto" w:line="360" w:before="0" w:after="0"/>
      <w:ind w:firstLine="851"/>
      <w:jc w:val="both"/>
    </w:pPr>
    <w:rPr>
      <w:rFonts w:ascii="Times New Roman" w:hAnsi="Times New Roman" w:eastAsia="Noto Sans" w:cs="Noto Sans Devanagari"/>
      <w:color w:val="auto"/>
      <w:kern w:val="0"/>
      <w:sz w:val="28"/>
      <w:szCs w:val="28"/>
      <w:lang w:val="ru-RU" w:eastAsia="zh-CN" w:bidi="hi-IN"/>
    </w:rPr>
  </w:style>
  <w:style w:type="paragraph" w:styleId="Title">
    <w:name w:val="Title"/>
    <w:basedOn w:val="Normal"/>
    <w:next w:val="Normal"/>
    <w:link w:val="Style5"/>
    <w:uiPriority w:val="99"/>
    <w:semiHidden/>
    <w:qFormat/>
    <w:locked/>
    <w:rsid w:val="0093477c"/>
    <w:pPr>
      <w:pBdr>
        <w:bottom w:val="single" w:sz="8" w:space="4" w:color="4F81BD" w:themeColor="accent1"/>
      </w:pBdr>
      <w:spacing w:before="0" w:after="300"/>
      <w:contextualSpacing/>
    </w:pPr>
    <w:rPr>
      <w:rFonts w:ascii="Cambria" w:hAnsi="Cambria" w:eastAsia="" w:cs="" w:asciiTheme="majorHAnsi" w:cstheme="majorBidi" w:eastAsiaTheme="majorEastAsia" w:hAnsiTheme="majorHAnsi"/>
      <w:color w:themeColor="text2" w:themeShade="bf" w:val="17365D"/>
      <w:spacing w:val="5"/>
      <w:kern w:val="2"/>
      <w:sz w:val="52"/>
      <w:szCs w:val="52"/>
    </w:rPr>
  </w:style>
  <w:style w:type="paragraph" w:styleId="Style16" w:customStyle="1">
    <w:name w:val="Название рисунка"/>
    <w:basedOn w:val="Normal"/>
    <w:next w:val="Normal"/>
    <w:uiPriority w:val="2"/>
    <w:qFormat/>
    <w:rsid w:val="00f52f00"/>
    <w:pPr>
      <w:keepLines/>
      <w:ind w:hanging="0"/>
      <w:jc w:val="center"/>
    </w:pPr>
    <w:rPr>
      <w:rFonts w:eastAsia="Times New Roman" w:cs="Times New Roman"/>
      <w:bCs/>
      <w:szCs w:val="20"/>
    </w:rPr>
  </w:style>
  <w:style w:type="paragraph" w:styleId="Style17" w:customStyle="1">
    <w:name w:val="Название таблицы"/>
    <w:basedOn w:val="Normal"/>
    <w:next w:val="Normal"/>
    <w:uiPriority w:val="2"/>
    <w:qFormat/>
    <w:rsid w:val="00be19c9"/>
    <w:pPr>
      <w:keepNext w:val="true"/>
      <w:keepLines/>
      <w:ind w:hanging="0"/>
      <w:jc w:val="left"/>
    </w:pPr>
    <w:rPr>
      <w:rFonts w:eastAsia="Times New Roman" w:cs="Times New Roman"/>
      <w:bCs/>
      <w:szCs w:val="20"/>
    </w:rPr>
  </w:style>
  <w:style w:type="paragraph" w:styleId="Style18" w:customStyle="1">
    <w:name w:val="Программный код"/>
    <w:basedOn w:val="Normal"/>
    <w:next w:val="Normal"/>
    <w:uiPriority w:val="3"/>
    <w:qFormat/>
    <w:rsid w:val="00f52f00"/>
    <w:pPr>
      <w:spacing w:before="0" w:after="0"/>
      <w:ind w:hanging="0"/>
      <w:contextualSpacing/>
    </w:pPr>
    <w:rPr>
      <w:rFonts w:ascii="Courier New" w:hAnsi="Courier New" w:eastAsia="Times New Roman" w:cs="Times New Roman"/>
      <w:sz w:val="24"/>
      <w:lang w:val="en-US"/>
    </w:rPr>
  </w:style>
  <w:style w:type="paragraph" w:styleId="Style19" w:customStyle="1">
    <w:name w:val="Текст внутри таблицы"/>
    <w:basedOn w:val="Normal"/>
    <w:uiPriority w:val="2"/>
    <w:qFormat/>
    <w:rsid w:val="00f52f00"/>
    <w:pPr>
      <w:ind w:hanging="0"/>
      <w:jc w:val="center"/>
    </w:pPr>
    <w:rPr>
      <w:rFonts w:eastAsia="Times New Roman" w:cs="Times New Roman"/>
    </w:rPr>
  </w:style>
  <w:style w:type="paragraph" w:styleId="Style20" w:customStyle="1">
    <w:name w:val="НИР нумерованный список"/>
    <w:basedOn w:val="Normal"/>
    <w:qFormat/>
    <w:locked/>
    <w:rsid w:val="002e373a"/>
    <w:pPr/>
    <w:rPr>
      <w:rFonts w:eastAsia="Times New Roman" w:cs="Times New Roman"/>
      <w:sz w:val="24"/>
      <w:szCs w:val="20"/>
    </w:rPr>
  </w:style>
  <w:style w:type="paragraph" w:styleId="-" w:customStyle="1">
    <w:name w:val="НИР-простой список"/>
    <w:basedOn w:val="Normal"/>
    <w:semiHidden/>
    <w:qFormat/>
    <w:locked/>
    <w:rsid w:val="00985035"/>
    <w:pPr>
      <w:jc w:val="left"/>
    </w:pPr>
    <w:rPr>
      <w:rFonts w:eastAsia="Times New Roman" w:cs="Times New Roman"/>
      <w:sz w:val="24"/>
      <w:szCs w:val="20"/>
    </w:rPr>
  </w:style>
  <w:style w:type="paragraph" w:styleId="TOC1">
    <w:name w:val="toc 1"/>
    <w:basedOn w:val="Normal"/>
    <w:next w:val="Normal"/>
    <w:autoRedefine/>
    <w:uiPriority w:val="39"/>
    <w:locked/>
    <w:rsid w:val="00ae243b"/>
    <w:pPr>
      <w:tabs>
        <w:tab w:val="clear" w:pos="720"/>
        <w:tab w:val="left" w:pos="284" w:leader="none"/>
        <w:tab w:val="right" w:pos="9912" w:leader="dot"/>
      </w:tabs>
      <w:spacing w:lineRule="auto" w:line="240" w:before="100" w:after="0"/>
      <w:ind w:hanging="284" w:left="284"/>
    </w:pPr>
    <w:rPr>
      <w:b/>
    </w:rPr>
  </w:style>
  <w:style w:type="paragraph" w:styleId="TOC2">
    <w:name w:val="toc 2"/>
    <w:basedOn w:val="Normal"/>
    <w:next w:val="Normal"/>
    <w:autoRedefine/>
    <w:uiPriority w:val="39"/>
    <w:locked/>
    <w:rsid w:val="00ae243b"/>
    <w:pPr>
      <w:tabs>
        <w:tab w:val="clear" w:pos="720"/>
        <w:tab w:val="left" w:pos="993" w:leader="none"/>
        <w:tab w:val="right" w:pos="9912" w:leader="dot"/>
      </w:tabs>
      <w:spacing w:lineRule="auto" w:line="240" w:before="0" w:after="100"/>
      <w:ind w:hanging="567" w:left="851"/>
    </w:pPr>
    <w:rPr/>
  </w:style>
  <w:style w:type="paragraph" w:styleId="TOC3">
    <w:name w:val="toc 3"/>
    <w:basedOn w:val="Normal"/>
    <w:next w:val="Normal"/>
    <w:autoRedefine/>
    <w:uiPriority w:val="39"/>
    <w:locked/>
    <w:rsid w:val="00ae243b"/>
    <w:pPr>
      <w:tabs>
        <w:tab w:val="clear" w:pos="720"/>
        <w:tab w:val="left" w:pos="1843" w:leader="none"/>
        <w:tab w:val="right" w:pos="9912" w:leader="dot"/>
      </w:tabs>
      <w:spacing w:lineRule="auto" w:line="240" w:before="0" w:after="100"/>
      <w:ind w:hanging="851" w:left="1843"/>
    </w:pPr>
    <w:rPr/>
  </w:style>
  <w:style w:type="paragraph" w:styleId="E-mailSignature">
    <w:name w:val="E-mail Signature"/>
    <w:basedOn w:val="Normal"/>
    <w:link w:val="Style6"/>
    <w:uiPriority w:val="99"/>
    <w:semiHidden/>
    <w:qFormat/>
    <w:locked/>
    <w:rsid w:val="00f67ac2"/>
    <w:pPr/>
    <w:rPr/>
  </w:style>
  <w:style w:type="paragraph" w:styleId="ListBullet2">
    <w:name w:val="List Bullet 2"/>
    <w:basedOn w:val="Normal"/>
    <w:uiPriority w:val="99"/>
    <w:semiHidden/>
    <w:locked/>
    <w:rsid w:val="00985035"/>
    <w:pPr>
      <w:spacing w:before="0" w:after="0"/>
      <w:contextualSpacing/>
    </w:pPr>
    <w:rPr/>
  </w:style>
  <w:style w:type="paragraph" w:styleId="ListParagraph">
    <w:name w:val="List Paragraph"/>
    <w:basedOn w:val="Normal"/>
    <w:link w:val="Style15"/>
    <w:uiPriority w:val="34"/>
    <w:qFormat/>
    <w:locked/>
    <w:rsid w:val="00f52f00"/>
    <w:pPr>
      <w:spacing w:before="0" w:after="0"/>
      <w:ind w:left="720"/>
      <w:contextualSpacing/>
    </w:pPr>
    <w:rPr/>
  </w:style>
  <w:style w:type="paragraph" w:styleId="Style21" w:customStyle="1">
    <w:name w:val="Рисунок"/>
    <w:basedOn w:val="Normal"/>
    <w:next w:val="Style16"/>
    <w:qFormat/>
    <w:rsid w:val="00be19c9"/>
    <w:pPr>
      <w:keepNext w:val="true"/>
      <w:ind w:hanging="0"/>
      <w:jc w:val="center"/>
    </w:pPr>
    <w:rPr/>
  </w:style>
  <w:style w:type="paragraph" w:styleId="BalloonText">
    <w:name w:val="Balloon Text"/>
    <w:basedOn w:val="Normal"/>
    <w:link w:val="Style7"/>
    <w:uiPriority w:val="99"/>
    <w:semiHidden/>
    <w:qFormat/>
    <w:locked/>
    <w:rsid w:val="00c5031d"/>
    <w:pPr/>
    <w:rPr>
      <w:rFonts w:ascii="Tahoma" w:hAnsi="Tahoma" w:cs="Tahoma"/>
      <w:sz w:val="16"/>
      <w:szCs w:val="16"/>
    </w:rPr>
  </w:style>
  <w:style w:type="paragraph" w:styleId="Style22" w:customStyle="1">
    <w:name w:val="Введение_заключение"/>
    <w:basedOn w:val="Heading1"/>
    <w:next w:val="Normal"/>
    <w:qFormat/>
    <w:rsid w:val="00f52f00"/>
    <w:pPr>
      <w:numPr>
        <w:ilvl w:val="0"/>
        <w:numId w:val="0"/>
      </w:numPr>
      <w:ind w:firstLine="851" w:left="0"/>
      <w:jc w:val="center"/>
    </w:pPr>
    <w:rPr/>
  </w:style>
  <w:style w:type="paragraph" w:styleId="Style23" w:customStyle="1">
    <w:name w:val="Список_ТИРЕ"/>
    <w:basedOn w:val="Normal"/>
    <w:qFormat/>
    <w:rsid w:val="00384ecc"/>
    <w:pPr>
      <w:ind w:firstLine="851" w:left="0"/>
    </w:pPr>
    <w:rPr/>
  </w:style>
  <w:style w:type="paragraph" w:styleId="Style24" w:customStyle="1">
    <w:name w:val="Список_БУКВЫ"/>
    <w:basedOn w:val="Style23"/>
    <w:qFormat/>
    <w:rsid w:val="00384ecc"/>
    <w:pPr>
      <w:ind w:firstLine="851" w:left="0"/>
    </w:pPr>
    <w:rPr/>
  </w:style>
  <w:style w:type="paragraph" w:styleId="Style25" w:customStyle="1">
    <w:name w:val="Список_ЦИФРЫ"/>
    <w:basedOn w:val="Style24"/>
    <w:qFormat/>
    <w:rsid w:val="00384ecc"/>
    <w:pPr>
      <w:ind w:firstLine="851" w:left="0"/>
    </w:pPr>
    <w:rPr/>
  </w:style>
  <w:style w:type="paragraph" w:styleId="21" w:customStyle="1">
    <w:name w:val="Список_2_уровня"/>
    <w:basedOn w:val="Style24"/>
    <w:qFormat/>
    <w:rsid w:val="00384ecc"/>
    <w:pPr>
      <w:ind w:firstLine="851" w:left="0"/>
    </w:pPr>
    <w:rPr/>
  </w:style>
  <w:style w:type="paragraph" w:styleId="Style26" w:customStyle="1">
    <w:name w:val="Список источников"/>
    <w:basedOn w:val="Normal"/>
    <w:qFormat/>
    <w:rsid w:val="00384ecc"/>
    <w:pPr>
      <w:ind w:firstLine="851" w:left="0"/>
    </w:pPr>
    <w:rPr/>
  </w:style>
  <w:style w:type="paragraph" w:styleId="HeaderandFooter">
    <w:name w:val="Header and Footer"/>
    <w:basedOn w:val="Normal"/>
    <w:qFormat/>
    <w:pPr/>
    <w:rPr/>
  </w:style>
  <w:style w:type="paragraph" w:styleId="Header">
    <w:name w:val="header"/>
    <w:basedOn w:val="Normal"/>
    <w:link w:val="Style8"/>
    <w:uiPriority w:val="99"/>
    <w:locked/>
    <w:rsid w:val="00d60f71"/>
    <w:pPr>
      <w:tabs>
        <w:tab w:val="clear" w:pos="720"/>
        <w:tab w:val="center" w:pos="4677" w:leader="none"/>
        <w:tab w:val="right" w:pos="9355" w:leader="none"/>
      </w:tabs>
      <w:spacing w:lineRule="auto" w:line="240"/>
    </w:pPr>
    <w:rPr/>
  </w:style>
  <w:style w:type="paragraph" w:styleId="Footer">
    <w:name w:val="footer"/>
    <w:basedOn w:val="Normal"/>
    <w:link w:val="Style9"/>
    <w:uiPriority w:val="99"/>
    <w:locked/>
    <w:rsid w:val="00d60f71"/>
    <w:pPr>
      <w:tabs>
        <w:tab w:val="clear" w:pos="720"/>
        <w:tab w:val="center" w:pos="4677" w:leader="none"/>
        <w:tab w:val="right" w:pos="9355" w:leader="none"/>
      </w:tabs>
      <w:spacing w:lineRule="auto" w:line="240"/>
    </w:pPr>
    <w:rPr/>
  </w:style>
  <w:style w:type="paragraph" w:styleId="NormalWeb">
    <w:name w:val="Normal (Web)"/>
    <w:basedOn w:val="Normal"/>
    <w:uiPriority w:val="99"/>
    <w:qFormat/>
    <w:locked/>
    <w:rsid w:val="00917645"/>
    <w:pPr>
      <w:spacing w:beforeAutospacing="1" w:afterAutospacing="1"/>
      <w:ind w:firstLine="720"/>
    </w:pPr>
    <w:rPr>
      <w:rFonts w:eastAsia="Times New Roman" w:cs="Times New Roman"/>
    </w:rPr>
  </w:style>
  <w:style w:type="paragraph" w:styleId="Style27" w:customStyle="1">
    <w:name w:val="_Название рисунка"/>
    <w:basedOn w:val="Caption"/>
    <w:uiPriority w:val="99"/>
    <w:qFormat/>
    <w:rsid w:val="00917645"/>
    <w:pPr>
      <w:keepLines/>
      <w:spacing w:lineRule="auto" w:line="360" w:before="120" w:after="0"/>
      <w:ind w:hanging="0"/>
      <w:jc w:val="center"/>
    </w:pPr>
    <w:rPr>
      <w:rFonts w:eastAsia="Times New Roman" w:cs="Times New Roman"/>
      <w:b w:val="false"/>
      <w:color w:themeColor="accent1" w:val="auto"/>
      <w:sz w:val="28"/>
      <w:szCs w:val="20"/>
    </w:rPr>
  </w:style>
  <w:style w:type="paragraph" w:styleId="Style28" w:customStyle="1">
    <w:name w:val="_Рисунок"/>
    <w:basedOn w:val="Normal"/>
    <w:uiPriority w:val="99"/>
    <w:qFormat/>
    <w:rsid w:val="00917645"/>
    <w:pPr>
      <w:keepNext w:val="true"/>
      <w:keepLines/>
      <w:ind w:hanging="0"/>
      <w:jc w:val="center"/>
    </w:pPr>
    <w:rPr>
      <w:rFonts w:eastAsia="Times New Roman" w:cs="Times New Roman"/>
    </w:rPr>
  </w:style>
  <w:style w:type="paragraph" w:styleId="Style29" w:customStyle="1">
    <w:name w:val="Подпись к картинке"/>
    <w:basedOn w:val="Normal"/>
    <w:link w:val="Style13"/>
    <w:uiPriority w:val="99"/>
    <w:qFormat/>
    <w:rsid w:val="00f74364"/>
    <w:pPr>
      <w:widowControl w:val="false"/>
      <w:shd w:val="clear" w:color="auto" w:fill="FFFFFF"/>
      <w:spacing w:lineRule="atLeast" w:line="240"/>
      <w:ind w:hanging="0"/>
      <w:jc w:val="left"/>
    </w:pPr>
    <w:rPr>
      <w:rFonts w:cs="Times New Roman"/>
      <w:sz w:val="21"/>
      <w:szCs w:val="21"/>
    </w:rPr>
  </w:style>
  <w:style w:type="paragraph" w:styleId="62" w:customStyle="1">
    <w:name w:val="Основной текст (6)"/>
    <w:basedOn w:val="Normal"/>
    <w:link w:val="61"/>
    <w:uiPriority w:val="99"/>
    <w:qFormat/>
    <w:rsid w:val="00f74364"/>
    <w:pPr>
      <w:widowControl w:val="false"/>
      <w:shd w:val="clear" w:color="auto" w:fill="FFFFFF"/>
      <w:spacing w:lineRule="exact" w:line="248"/>
      <w:ind w:hanging="0"/>
      <w:jc w:val="left"/>
    </w:pPr>
    <w:rPr>
      <w:rFonts w:ascii="MS Mincho" w:hAnsi="MS Mincho" w:eastAsia="MS Mincho" w:cs="MS Mincho" w:hAnsiTheme="minorHAnsi"/>
      <w:spacing w:val="10"/>
      <w:sz w:val="21"/>
      <w:szCs w:val="21"/>
      <w:lang w:val="en-US"/>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numbering" w:styleId="NoList" w:default="1">
    <w:name w:val="No List"/>
    <w:uiPriority w:val="99"/>
    <w:semiHidden/>
    <w:unhideWhenUsed/>
    <w:qFormat/>
  </w:style>
  <w:style w:type="numbering" w:styleId="22" w:customStyle="1">
    <w:name w:val="_Маркированный2"/>
    <w:uiPriority w:val="99"/>
    <w:qFormat/>
    <w:rsid w:val="00917645"/>
  </w:style>
  <w:style w:type="table" w:default="1" w:styleId="TableNormal">
    <w:name w:val="TableNormal"/>
    <w:tblPr>
      <w:tblCellMar>
        <w:top w:w="100" w:type="dxa"/>
        <w:left w:w="100" w:type="dxa"/>
        <w:bottom w:w="100" w:type="dxa"/>
        <w:right w:w="100" w:type="dxa"/>
      </w:tblCellMar>
    </w:tblPr>
  </w:style>
  <w:style w:type="table" w:default="1" w:styleId="a6">
    <w:name w:val="Normal Table"/>
    <w:uiPriority w:val="99"/>
    <w:semiHidden/>
    <w:unhideWhenUsed/>
    <w:tblPr>
      <w:tblCellMar>
        <w:top w:w="0" w:type="dxa"/>
        <w:left w:w="108" w:type="dxa"/>
        <w:bottom w:w="0" w:type="dxa"/>
        <w:right w:w="108" w:type="dxa"/>
      </w:tblCellMar>
    </w:tblPr>
  </w:style>
  <w:style w:type="table" w:customStyle="1" w:styleId="12">
    <w:name w:val="Светлая заливка1"/>
    <w:basedOn w:val="a6"/>
    <w:uiPriority w:val="60"/>
    <w:rsid w:val="004b37e8"/>
    <w:rPr>
      <w:color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lastRow">
      <w:pPr>
        <w:spacing w:before="0" w:after="0" w:line="240" w:lineRule="auto"/>
      </w:pPr>
      <w:rPr>
        <w:b/>
        <w:bCs/>
      </w:rPr>
      <w:tblPr/>
      <w:tcPr>
        <w:tcBorders>
          <w:top w:val="single" w:color="000000" w:themeColor="text1" w:sz="8" w:space="0"/>
          <w:left w:val="nil" w:sz="0" w:space="0"/>
          <w:bottom w:val="single" w:color="000000" w:themeColor="text1" w:sz="8" w:space="0"/>
          <w:right w:val="nil" w:sz="0" w:space="0"/>
          <w:insideH w:val="nil" w:sz="0" w:space="0"/>
          <w:insideV w:val="nil" w:sz="0" w:space="0"/>
        </w:tcBorders>
      </w:tcPr>
    </w:tblStylePr>
    <w:tblStylePr w:type="firstCol">
      <w:rPr>
        <w:b/>
        <w:bCs/>
      </w:rPr>
      <w:tblPr/>
    </w:tblStylePr>
    <w:tblStylePr w:type="lastCol">
      <w:rPr>
        <w:b/>
        <w:bCs/>
      </w:rPr>
      <w:tblPr/>
    </w:tblStylePr>
    <w:tblStylePr w:type="band1Vert">
      <w:tblPr/>
      <w:tcPr>
        <w:tcBorders>
          <w:left w:val="nil" w:sz="0" w:space="0"/>
          <w:right w:val="nil" w:sz="0" w:space="0"/>
          <w:insideH w:val="nil" w:sz="0" w:space="0"/>
          <w:insideV w:val="nil" w:sz="0" w:space="0"/>
        </w:tcBorders>
        <w:shd w:val="clear" w:color="auto" w:fill="C0C0C0" w:themeFill="text1" w:themeFillTint="3f"/>
      </w:tcPr>
    </w:tblStylePr>
    <w:tblStylePr w:type="band1Horz">
      <w:tblPr/>
      <w:tcPr>
        <w:tcBorders>
          <w:left w:val="nil" w:sz="0" w:space="0"/>
          <w:right w:val="nil" w:sz="0" w:space="0"/>
          <w:insideH w:val="nil" w:sz="0" w:space="0"/>
          <w:insideV w:val="nil" w:sz="0" w:space="0"/>
        </w:tcBorders>
        <w:shd w:val="clear" w:color="auto" w:fill="C0C0C0" w:themeFill="text1" w:themeFillTint="3f"/>
      </w:tcPr>
    </w:tblStylePr>
  </w:style>
  <w:style w:type="table" w:styleId="af5">
    <w:name w:val="Table Grid"/>
    <w:basedOn w:val="a6"/>
    <w:uiPriority w:val="59"/>
    <w:rsid w:val="00475c3d"/>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bmp"/><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 Id="rId25"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
</Relationships>
</file>

<file path=word/theme/theme1.xml><?xml version="1.0" encoding="utf-8"?>
<a:theme xmlns:a="http://schemas.openxmlformats.org/drawingml/2006/main" xmlns:r="http://schemas.openxmlformats.org/officeDocument/2006/relationships"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Ba8g+xKwTre1dtG7FnKaVqcU63g==">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6</TotalTime>
  <Application>LibreOffice/25.2.7.2$Linux_X86_64 LibreOffice_project/520$Build-2</Application>
  <AppVersion>15.0000</AppVersion>
  <Pages>11</Pages>
  <Words>687</Words>
  <Characters>4538</Characters>
  <CharactersWithSpaces>5390</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2020-09-18T09:57:00Z</dcterms:created>
  <dc:creator/>
  <dc:description/>
  <dc:language>en-US</dc:language>
  <cp:lastModifiedBy/>
  <dcterms:modified xsi:type="dcterms:W3CDTF">2025-12-08T14:23:19Z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