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rPr/>
      </w:pPr>
      <w:r w:rsidDel="00000000" w:rsidR="00000000" w:rsidRPr="00000000">
        <w:rPr>
          <w:rFonts w:ascii="Calibri" w:cs="Calibri" w:eastAsia="Calibri" w:hAnsi="Calibri"/>
          <w:rtl w:val="0"/>
        </w:rPr>
        <w:t xml:space="preserve">Acharya Institutes has been a proud host of Habba since it's induction, in 2005. Every year is a celebration encapsulating the essence of talent borne by the entire campus. The 3-day mega event has achieved maximum success in all its realms by organising events like Battle of Bands, Fashion show, Acharya Premier League(APL),Acharya Football League(AFL) and music festival with an annual influx of 30,000 students. Habba'19 ensures to take you on yet another rollercoaster ride, let the thrill of the fest unfold in all its glory.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