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22123"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u w:val="single"/>
          <w:lang w:eastAsia="fr-FR"/>
          <w14:ligatures w14:val="none"/>
        </w:rPr>
      </w:pPr>
      <w:r w:rsidRPr="00C77F5E">
        <w:rPr>
          <w:rFonts w:ascii="Calibri" w:eastAsia="Times New Roman" w:hAnsi="Calibri" w:cs="Calibri"/>
          <w:b/>
          <w:bCs/>
          <w:color w:val="1C1E21"/>
          <w:kern w:val="0"/>
          <w:u w:val="single"/>
          <w:lang w:eastAsia="fr-FR"/>
          <w14:ligatures w14:val="none"/>
        </w:rPr>
        <w:t>Cas clinique N°</w:t>
      </w:r>
      <w:proofErr w:type="gramStart"/>
      <w:r w:rsidRPr="00C77F5E">
        <w:rPr>
          <w:rFonts w:ascii="Calibri" w:eastAsia="Times New Roman" w:hAnsi="Calibri" w:cs="Calibri"/>
          <w:b/>
          <w:bCs/>
          <w:color w:val="1C1E21"/>
          <w:kern w:val="0"/>
          <w:u w:val="single"/>
          <w:lang w:eastAsia="fr-FR"/>
          <w14:ligatures w14:val="none"/>
        </w:rPr>
        <w:t>2:</w:t>
      </w:r>
      <w:proofErr w:type="gramEnd"/>
      <w:r w:rsidRPr="00C77F5E">
        <w:rPr>
          <w:rFonts w:ascii="Calibri" w:eastAsia="Times New Roman" w:hAnsi="Calibri" w:cs="Calibri"/>
          <w:b/>
          <w:bCs/>
          <w:color w:val="1C1E21"/>
          <w:kern w:val="0"/>
          <w:u w:val="single"/>
          <w:lang w:eastAsia="fr-FR"/>
          <w14:ligatures w14:val="none"/>
        </w:rPr>
        <w:t xml:space="preserve"> </w:t>
      </w:r>
      <w:r w:rsidRPr="00C77F5E">
        <w:rPr>
          <w:rFonts w:ascii="Calibri" w:eastAsia="Times New Roman" w:hAnsi="Calibri" w:cs="Calibri"/>
          <w:b/>
          <w:bCs/>
          <w:color w:val="050505"/>
          <w:kern w:val="0"/>
          <w:lang w:eastAsia="fr-FR"/>
          <w14:ligatures w14:val="none"/>
        </w:rPr>
        <w:t>(P1 2024 T21)</w:t>
      </w:r>
    </w:p>
    <w:p w14:paraId="6D8E182D"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 xml:space="preserve">Monsieur AB âgé de 55 ans, aux antécédents personnels de tabagisme sevré depuis 2ans (10 paquets/ année) aux antécédents familiaux de diabète type 2 chez le père, consulte pour une glycémie capillaire à jeun à 2.5 g/l. A l'examen </w:t>
      </w:r>
      <w:proofErr w:type="gramStart"/>
      <w:r w:rsidRPr="00C77F5E">
        <w:rPr>
          <w:rFonts w:ascii="Calibri" w:eastAsia="Times New Roman" w:hAnsi="Calibri" w:cs="Calibri"/>
          <w:color w:val="1C1E21"/>
          <w:kern w:val="0"/>
          <w:lang w:eastAsia="fr-FR"/>
          <w14:ligatures w14:val="none"/>
        </w:rPr>
        <w:t>clinique:</w:t>
      </w:r>
      <w:proofErr w:type="gramEnd"/>
      <w:r w:rsidRPr="00C77F5E">
        <w:rPr>
          <w:rFonts w:ascii="Calibri" w:eastAsia="Times New Roman" w:hAnsi="Calibri" w:cs="Calibri"/>
          <w:color w:val="1C1E21"/>
          <w:kern w:val="0"/>
          <w:lang w:eastAsia="fr-FR"/>
          <w14:ligatures w14:val="none"/>
        </w:rPr>
        <w:t xml:space="preserve"> poids à 90 kg talle à 1.71 m, tour de taille 110 cm, tension artérielle à 150/85 </w:t>
      </w:r>
      <w:proofErr w:type="spellStart"/>
      <w:r w:rsidRPr="00C77F5E">
        <w:rPr>
          <w:rFonts w:ascii="Calibri" w:eastAsia="Times New Roman" w:hAnsi="Calibri" w:cs="Calibri"/>
          <w:color w:val="1C1E21"/>
          <w:kern w:val="0"/>
          <w:lang w:eastAsia="fr-FR"/>
          <w14:ligatures w14:val="none"/>
        </w:rPr>
        <w:t>mmHg</w:t>
      </w:r>
      <w:proofErr w:type="spellEnd"/>
    </w:p>
    <w:p w14:paraId="7F4255BA"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p>
    <w:p w14:paraId="2EDFC99E"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r>
        <w:rPr>
          <w:rFonts w:ascii="Calibri" w:eastAsia="Times New Roman" w:hAnsi="Calibri" w:cs="Calibri"/>
          <w:b/>
          <w:bCs/>
          <w:color w:val="1C1E21"/>
          <w:kern w:val="0"/>
          <w:lang w:eastAsia="fr-FR"/>
          <w14:ligatures w14:val="none"/>
        </w:rPr>
        <w:t>13</w:t>
      </w:r>
      <w:r w:rsidRPr="00C77F5E">
        <w:rPr>
          <w:rFonts w:ascii="Calibri" w:eastAsia="Times New Roman" w:hAnsi="Calibri" w:cs="Calibri"/>
          <w:b/>
          <w:bCs/>
          <w:color w:val="1C1E21"/>
          <w:kern w:val="0"/>
          <w:lang w:eastAsia="fr-FR"/>
          <w14:ligatures w14:val="none"/>
        </w:rPr>
        <w:t>. Il vous pose la question, est-il diabétique ?</w:t>
      </w:r>
      <w:r w:rsidRPr="00C77F5E">
        <w:rPr>
          <w:rFonts w:ascii="Calibri" w:eastAsia="Times New Roman" w:hAnsi="Calibri" w:cs="Calibri"/>
          <w:b/>
          <w:bCs/>
          <w:color w:val="050505"/>
          <w:kern w:val="0"/>
          <w:lang w:eastAsia="fr-FR"/>
          <w14:ligatures w14:val="none"/>
        </w:rPr>
        <w:t xml:space="preserve"> </w:t>
      </w:r>
    </w:p>
    <w:p w14:paraId="5A466E6A"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A. Le diagnostic de diabète est posé au vu de la glycémie élevée.</w:t>
      </w:r>
    </w:p>
    <w:p w14:paraId="5B06C54D"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B. Avant de poser le diagnostic, il faut une deuxième glycémie capillaire à jeun.</w:t>
      </w:r>
    </w:p>
    <w:p w14:paraId="2DCC1149"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C. Il faut compléter par une hyperglycémie provoquée par voie orale (HGPO).</w:t>
      </w:r>
    </w:p>
    <w:p w14:paraId="08BFF018"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D. Le dosage de l'HBA10 est indispensable au diagnostic</w:t>
      </w:r>
    </w:p>
    <w:p w14:paraId="466A82A3"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E. Il faut doser deux glycémies veineuses à jeun</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646696" w:rsidRPr="00C77F5E" w14:paraId="7E870B32" w14:textId="77777777" w:rsidTr="00577FBF">
        <w:tc>
          <w:tcPr>
            <w:tcW w:w="592" w:type="dxa"/>
          </w:tcPr>
          <w:p w14:paraId="7F2290B6"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21</w:t>
            </w:r>
          </w:p>
        </w:tc>
        <w:tc>
          <w:tcPr>
            <w:tcW w:w="900" w:type="dxa"/>
          </w:tcPr>
          <w:p w14:paraId="6C168CBA"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E</w:t>
            </w:r>
          </w:p>
        </w:tc>
        <w:tc>
          <w:tcPr>
            <w:tcW w:w="8493" w:type="dxa"/>
          </w:tcPr>
          <w:p w14:paraId="3821AA17"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La glycémie capillaire mesurée avec les lecteurs de glycémie n’est pas un moyen diagnostic du diabète c’est un moyen de surveillance des patients déjà diagnostiqués comme diabétiques et traités, en particulier ceux sous insuline.</w:t>
            </w:r>
          </w:p>
        </w:tc>
      </w:tr>
    </w:tbl>
    <w:p w14:paraId="1DC56B03"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p>
    <w:p w14:paraId="39A710A8"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 xml:space="preserve">Quelques jours après, il revient avec ce bilan </w:t>
      </w:r>
      <w:proofErr w:type="gramStart"/>
      <w:r w:rsidRPr="00C77F5E">
        <w:rPr>
          <w:rFonts w:ascii="Calibri" w:eastAsia="Times New Roman" w:hAnsi="Calibri" w:cs="Calibri"/>
          <w:color w:val="1C1E21"/>
          <w:kern w:val="0"/>
          <w:lang w:eastAsia="fr-FR"/>
          <w14:ligatures w14:val="none"/>
        </w:rPr>
        <w:t>sanguin:</w:t>
      </w:r>
      <w:proofErr w:type="gramEnd"/>
      <w:r w:rsidRPr="00C77F5E">
        <w:rPr>
          <w:rFonts w:ascii="Calibri" w:eastAsia="Times New Roman" w:hAnsi="Calibri" w:cs="Calibri"/>
          <w:color w:val="1C1E21"/>
          <w:kern w:val="0"/>
          <w:lang w:eastAsia="fr-FR"/>
          <w14:ligatures w14:val="none"/>
        </w:rPr>
        <w:t xml:space="preserve"> Créatininémie = 95 </w:t>
      </w:r>
      <w:proofErr w:type="spellStart"/>
      <w:r w:rsidRPr="00C77F5E">
        <w:rPr>
          <w:rFonts w:ascii="Calibri" w:eastAsia="Times New Roman" w:hAnsi="Calibri" w:cs="Calibri"/>
          <w:color w:val="1C1E21"/>
          <w:kern w:val="0"/>
          <w:lang w:eastAsia="fr-FR"/>
          <w14:ligatures w14:val="none"/>
        </w:rPr>
        <w:t>μmol</w:t>
      </w:r>
      <w:proofErr w:type="spellEnd"/>
      <w:r w:rsidRPr="00C77F5E">
        <w:rPr>
          <w:rFonts w:ascii="Calibri" w:eastAsia="Times New Roman" w:hAnsi="Calibri" w:cs="Calibri"/>
          <w:color w:val="1C1E21"/>
          <w:kern w:val="0"/>
          <w:lang w:eastAsia="fr-FR"/>
          <w14:ligatures w14:val="none"/>
        </w:rPr>
        <w:t>, bilan hépatique correcte.</w:t>
      </w:r>
    </w:p>
    <w:p w14:paraId="5936CA35"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Glycémie capillaire à 3 g/l. Glycémies veineuses à jeun = 1.50 g/l et 1.35 g/l et glycémie veineuse 2h après le</w:t>
      </w:r>
    </w:p>
    <w:p w14:paraId="25F8308B"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proofErr w:type="gramStart"/>
      <w:r w:rsidRPr="00C77F5E">
        <w:rPr>
          <w:rFonts w:ascii="Calibri" w:eastAsia="Times New Roman" w:hAnsi="Calibri" w:cs="Calibri"/>
          <w:color w:val="1C1E21"/>
          <w:kern w:val="0"/>
          <w:lang w:eastAsia="fr-FR"/>
          <w14:ligatures w14:val="none"/>
        </w:rPr>
        <w:t>repas</w:t>
      </w:r>
      <w:proofErr w:type="gramEnd"/>
      <w:r w:rsidRPr="00C77F5E">
        <w:rPr>
          <w:rFonts w:ascii="Calibri" w:eastAsia="Times New Roman" w:hAnsi="Calibri" w:cs="Calibri"/>
          <w:color w:val="1C1E21"/>
          <w:kern w:val="0"/>
          <w:lang w:eastAsia="fr-FR"/>
          <w14:ligatures w14:val="none"/>
        </w:rPr>
        <w:t xml:space="preserve"> à 2.5 g/l, HbA1c = 7%</w:t>
      </w:r>
    </w:p>
    <w:p w14:paraId="3D6AFD71"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r>
        <w:rPr>
          <w:rFonts w:ascii="Calibri" w:eastAsia="Times New Roman" w:hAnsi="Calibri" w:cs="Calibri"/>
          <w:b/>
          <w:bCs/>
          <w:color w:val="1C1E21"/>
          <w:kern w:val="0"/>
          <w:lang w:eastAsia="fr-FR"/>
          <w14:ligatures w14:val="none"/>
        </w:rPr>
        <w:t>14</w:t>
      </w:r>
      <w:r w:rsidRPr="00C77F5E">
        <w:rPr>
          <w:rFonts w:ascii="Calibri" w:eastAsia="Times New Roman" w:hAnsi="Calibri" w:cs="Calibri"/>
          <w:b/>
          <w:bCs/>
          <w:color w:val="1C1E21"/>
          <w:kern w:val="0"/>
          <w:lang w:eastAsia="fr-FR"/>
          <w14:ligatures w14:val="none"/>
        </w:rPr>
        <w:t xml:space="preserve">. Quel est votre </w:t>
      </w:r>
      <w:proofErr w:type="gramStart"/>
      <w:r w:rsidRPr="00C77F5E">
        <w:rPr>
          <w:rFonts w:ascii="Calibri" w:eastAsia="Times New Roman" w:hAnsi="Calibri" w:cs="Calibri"/>
          <w:b/>
          <w:bCs/>
          <w:color w:val="1C1E21"/>
          <w:kern w:val="0"/>
          <w:lang w:eastAsia="fr-FR"/>
          <w14:ligatures w14:val="none"/>
        </w:rPr>
        <w:t>diagnostic?</w:t>
      </w:r>
      <w:proofErr w:type="gramEnd"/>
      <w:r w:rsidRPr="00C77F5E">
        <w:rPr>
          <w:rFonts w:ascii="Calibri" w:eastAsia="Times New Roman" w:hAnsi="Calibri" w:cs="Calibri"/>
          <w:b/>
          <w:bCs/>
          <w:color w:val="050505"/>
          <w:kern w:val="0"/>
          <w:lang w:eastAsia="fr-FR"/>
          <w14:ligatures w14:val="none"/>
        </w:rPr>
        <w:t xml:space="preserve"> </w:t>
      </w:r>
    </w:p>
    <w:p w14:paraId="4C89B3B0"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A. Diabète insipide</w:t>
      </w:r>
    </w:p>
    <w:p w14:paraId="59BF4665"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B. Diabète de type MODY</w:t>
      </w:r>
    </w:p>
    <w:p w14:paraId="19FC7A45"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C. Diabète probablement de type 2</w:t>
      </w:r>
    </w:p>
    <w:p w14:paraId="05EB59EC"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D. On ne peut pas poser de diagnostic sans TDM pancréatique.</w:t>
      </w:r>
    </w:p>
    <w:p w14:paraId="30E576B2"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E-Diabète probablement de type 1</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646696" w:rsidRPr="00C77F5E" w14:paraId="75D8A493" w14:textId="77777777" w:rsidTr="00577FBF">
        <w:tc>
          <w:tcPr>
            <w:tcW w:w="592" w:type="dxa"/>
          </w:tcPr>
          <w:p w14:paraId="6E075AD6"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22</w:t>
            </w:r>
          </w:p>
        </w:tc>
        <w:tc>
          <w:tcPr>
            <w:tcW w:w="900" w:type="dxa"/>
          </w:tcPr>
          <w:p w14:paraId="2B34AB38"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C</w:t>
            </w:r>
          </w:p>
        </w:tc>
        <w:tc>
          <w:tcPr>
            <w:tcW w:w="8493" w:type="dxa"/>
          </w:tcPr>
          <w:p w14:paraId="1E995757" w14:textId="77777777" w:rsidR="00646696" w:rsidRPr="00C77F5E" w:rsidRDefault="00646696" w:rsidP="00577FBF">
            <w:pPr>
              <w:textAlignment w:val="center"/>
              <w:rPr>
                <w:rFonts w:ascii="Calibri" w:eastAsia="Times New Roman" w:hAnsi="Calibri" w:cs="Calibri"/>
                <w:b/>
                <w:bCs/>
                <w:color w:val="1C1E21"/>
              </w:rPr>
            </w:pPr>
            <w:r w:rsidRPr="00C77F5E">
              <w:rPr>
                <w:rFonts w:ascii="Calibri" w:eastAsia="Times New Roman" w:hAnsi="Calibri" w:cs="Calibri"/>
                <w:b/>
                <w:bCs/>
                <w:color w:val="1C1E21"/>
              </w:rPr>
              <w:t>Critères diagnostiques du diabète</w:t>
            </w:r>
          </w:p>
          <w:p w14:paraId="7BB86FD5"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-1° cas : glycémie à </w:t>
            </w:r>
            <w:proofErr w:type="spellStart"/>
            <w:r w:rsidRPr="00C77F5E">
              <w:rPr>
                <w:rFonts w:ascii="Calibri" w:eastAsia="Times New Roman" w:hAnsi="Calibri" w:cs="Calibri"/>
                <w:color w:val="1C1E21"/>
              </w:rPr>
              <w:t>jeûn</w:t>
            </w:r>
            <w:proofErr w:type="spellEnd"/>
            <w:r w:rsidRPr="00C77F5E">
              <w:rPr>
                <w:rFonts w:ascii="Calibri" w:eastAsia="Times New Roman" w:hAnsi="Calibri" w:cs="Calibri"/>
                <w:color w:val="1C1E21"/>
              </w:rPr>
              <w:t xml:space="preserve"> ≥ 1,26g/l à deux dosages </w:t>
            </w:r>
            <w:proofErr w:type="gramStart"/>
            <w:r w:rsidRPr="00C77F5E">
              <w:rPr>
                <w:rFonts w:ascii="Calibri" w:eastAsia="Times New Roman" w:hAnsi="Calibri" w:cs="Calibri"/>
                <w:color w:val="1C1E21"/>
              </w:rPr>
              <w:t>successifs.(</w:t>
            </w:r>
            <w:proofErr w:type="gramEnd"/>
            <w:r w:rsidRPr="00C77F5E">
              <w:rPr>
                <w:rFonts w:ascii="Calibri" w:eastAsia="Times New Roman" w:hAnsi="Calibri" w:cs="Calibri"/>
                <w:color w:val="1C1E21"/>
              </w:rPr>
              <w:t>12h sans manger)</w:t>
            </w:r>
          </w:p>
          <w:p w14:paraId="6DA7264D"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-2° cas : ≥ 2g/l quel que soit le moment de la journée où le dosage est réalisé.</w:t>
            </w:r>
          </w:p>
          <w:p w14:paraId="407555C7"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-3° cas : glycémie à </w:t>
            </w:r>
            <w:proofErr w:type="spellStart"/>
            <w:r w:rsidRPr="00C77F5E">
              <w:rPr>
                <w:rFonts w:ascii="Calibri" w:eastAsia="Times New Roman" w:hAnsi="Calibri" w:cs="Calibri"/>
                <w:color w:val="1C1E21"/>
              </w:rPr>
              <w:t>jeûn</w:t>
            </w:r>
            <w:proofErr w:type="spellEnd"/>
            <w:r w:rsidRPr="00C77F5E">
              <w:rPr>
                <w:rFonts w:ascii="Calibri" w:eastAsia="Times New Roman" w:hAnsi="Calibri" w:cs="Calibri"/>
                <w:color w:val="1C1E21"/>
              </w:rPr>
              <w:t xml:space="preserve"> &lt;1,26g/l + glycémie à la 2 </w:t>
            </w:r>
            <w:proofErr w:type="gramStart"/>
            <w:r w:rsidRPr="00C77F5E">
              <w:rPr>
                <w:rFonts w:ascii="Calibri" w:eastAsia="Times New Roman" w:hAnsi="Calibri" w:cs="Calibri"/>
                <w:color w:val="1C1E21"/>
              </w:rPr>
              <w:t>heure</w:t>
            </w:r>
            <w:proofErr w:type="gramEnd"/>
            <w:r w:rsidRPr="00C77F5E">
              <w:rPr>
                <w:rFonts w:ascii="Calibri" w:eastAsia="Times New Roman" w:hAnsi="Calibri" w:cs="Calibri"/>
                <w:color w:val="1C1E21"/>
              </w:rPr>
              <w:t xml:space="preserve"> d’une HGPO (75g) sup ou = 2 g/l</w:t>
            </w:r>
          </w:p>
          <w:p w14:paraId="70688C3B"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-Type 2 surtout vu son âge et ses antécédents   </w:t>
            </w:r>
          </w:p>
        </w:tc>
      </w:tr>
    </w:tbl>
    <w:p w14:paraId="132E8009"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p>
    <w:p w14:paraId="79F28AA5"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r>
        <w:rPr>
          <w:rFonts w:ascii="Calibri" w:eastAsia="Times New Roman" w:hAnsi="Calibri" w:cs="Calibri"/>
          <w:b/>
          <w:bCs/>
          <w:color w:val="1C1E21"/>
          <w:kern w:val="0"/>
          <w:lang w:eastAsia="fr-FR"/>
          <w14:ligatures w14:val="none"/>
        </w:rPr>
        <w:t>15</w:t>
      </w:r>
      <w:r w:rsidRPr="00C77F5E">
        <w:rPr>
          <w:rFonts w:ascii="Calibri" w:eastAsia="Times New Roman" w:hAnsi="Calibri" w:cs="Calibri"/>
          <w:b/>
          <w:bCs/>
          <w:color w:val="1C1E21"/>
          <w:kern w:val="0"/>
          <w:lang w:eastAsia="fr-FR"/>
          <w14:ligatures w14:val="none"/>
        </w:rPr>
        <w:t xml:space="preserve">. Sur quels </w:t>
      </w:r>
      <w:proofErr w:type="gramStart"/>
      <w:r w:rsidRPr="00C77F5E">
        <w:rPr>
          <w:rFonts w:ascii="Calibri" w:eastAsia="Times New Roman" w:hAnsi="Calibri" w:cs="Calibri"/>
          <w:b/>
          <w:bCs/>
          <w:color w:val="1C1E21"/>
          <w:kern w:val="0"/>
          <w:lang w:eastAsia="fr-FR"/>
          <w14:ligatures w14:val="none"/>
        </w:rPr>
        <w:t>arguments?</w:t>
      </w:r>
      <w:proofErr w:type="gramEnd"/>
      <w:r w:rsidRPr="00C77F5E">
        <w:rPr>
          <w:rFonts w:ascii="Calibri" w:eastAsia="Times New Roman" w:hAnsi="Calibri" w:cs="Calibri"/>
          <w:b/>
          <w:bCs/>
          <w:color w:val="1C1E21"/>
          <w:kern w:val="0"/>
          <w:lang w:eastAsia="fr-FR"/>
          <w14:ligatures w14:val="none"/>
        </w:rPr>
        <w:t xml:space="preserve"> (Réponse fausse)</w:t>
      </w:r>
      <w:r w:rsidRPr="00C77F5E">
        <w:rPr>
          <w:rFonts w:ascii="Calibri" w:eastAsia="Times New Roman" w:hAnsi="Calibri" w:cs="Calibri"/>
          <w:b/>
          <w:bCs/>
          <w:color w:val="050505"/>
          <w:kern w:val="0"/>
          <w:lang w:eastAsia="fr-FR"/>
          <w14:ligatures w14:val="none"/>
        </w:rPr>
        <w:t xml:space="preserve"> </w:t>
      </w:r>
    </w:p>
    <w:p w14:paraId="68BDD0AD"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A. Asymptomatique</w:t>
      </w:r>
    </w:p>
    <w:p w14:paraId="54FB7D0D"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 xml:space="preserve">B. L'HbA1c est inférieur </w:t>
      </w:r>
      <w:proofErr w:type="spellStart"/>
      <w:r w:rsidRPr="00C77F5E">
        <w:rPr>
          <w:rFonts w:ascii="Calibri" w:eastAsia="Times New Roman" w:hAnsi="Calibri" w:cs="Calibri"/>
          <w:color w:val="1C1E21"/>
          <w:kern w:val="0"/>
          <w:lang w:eastAsia="fr-FR"/>
          <w14:ligatures w14:val="none"/>
        </w:rPr>
        <w:t>a</w:t>
      </w:r>
      <w:proofErr w:type="spellEnd"/>
      <w:r w:rsidRPr="00C77F5E">
        <w:rPr>
          <w:rFonts w:ascii="Calibri" w:eastAsia="Times New Roman" w:hAnsi="Calibri" w:cs="Calibri"/>
          <w:color w:val="1C1E21"/>
          <w:kern w:val="0"/>
          <w:lang w:eastAsia="fr-FR"/>
          <w14:ligatures w14:val="none"/>
        </w:rPr>
        <w:t xml:space="preserve"> 7.5%</w:t>
      </w:r>
    </w:p>
    <w:p w14:paraId="4EF92D65"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C. 2 glycémies à jeun plasmatiques &gt; 1.26 g/l.</w:t>
      </w:r>
    </w:p>
    <w:p w14:paraId="484F5515"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D. Age de 55 ans</w:t>
      </w:r>
    </w:p>
    <w:p w14:paraId="267FD4DB"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E. Antécédents familiaux de diabète type 2.</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646696" w:rsidRPr="00C77F5E" w14:paraId="0D791C07" w14:textId="77777777" w:rsidTr="00577FBF">
        <w:tc>
          <w:tcPr>
            <w:tcW w:w="592" w:type="dxa"/>
          </w:tcPr>
          <w:p w14:paraId="1115A150"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23</w:t>
            </w:r>
          </w:p>
        </w:tc>
        <w:tc>
          <w:tcPr>
            <w:tcW w:w="900" w:type="dxa"/>
          </w:tcPr>
          <w:p w14:paraId="05DA460B"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B</w:t>
            </w:r>
          </w:p>
        </w:tc>
        <w:tc>
          <w:tcPr>
            <w:tcW w:w="8493" w:type="dxa"/>
          </w:tcPr>
          <w:p w14:paraId="21BDCE84"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Le diagnostic de DT2 est malheureusement à l’heure actuelle trop tardif.</w:t>
            </w:r>
          </w:p>
          <w:p w14:paraId="09A8727A"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Latence clinique = Evolution insidieuse</w:t>
            </w:r>
          </w:p>
          <w:p w14:paraId="1E3C619A"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 Souvent, il y’a l’association à d'autres facteurs de risques cardiovasculaires </w:t>
            </w:r>
            <w:proofErr w:type="gramStart"/>
            <w:r w:rsidRPr="00C77F5E">
              <w:rPr>
                <w:rFonts w:ascii="Calibri" w:eastAsia="Times New Roman" w:hAnsi="Calibri" w:cs="Calibri"/>
                <w:color w:val="1C1E21"/>
              </w:rPr>
              <w:t>( tabac</w:t>
            </w:r>
            <w:proofErr w:type="gramEnd"/>
            <w:r w:rsidRPr="00C77F5E">
              <w:rPr>
                <w:rFonts w:ascii="Calibri" w:eastAsia="Times New Roman" w:hAnsi="Calibri" w:cs="Calibri"/>
                <w:color w:val="1C1E21"/>
              </w:rPr>
              <w:t>, dyslipidémie, obésité</w:t>
            </w:r>
            <w:proofErr w:type="gramStart"/>
            <w:r w:rsidRPr="00C77F5E">
              <w:rPr>
                <w:rFonts w:ascii="Calibri" w:eastAsia="Times New Roman" w:hAnsi="Calibri" w:cs="Calibri"/>
                <w:color w:val="1C1E21"/>
              </w:rPr>
              <w:t xml:space="preserve"> ..</w:t>
            </w:r>
            <w:proofErr w:type="gramEnd"/>
            <w:r w:rsidRPr="00C77F5E">
              <w:rPr>
                <w:rFonts w:ascii="Calibri" w:eastAsia="Times New Roman" w:hAnsi="Calibri" w:cs="Calibri"/>
                <w:color w:val="1C1E21"/>
              </w:rPr>
              <w:t xml:space="preserve"> )</w:t>
            </w:r>
          </w:p>
        </w:tc>
      </w:tr>
    </w:tbl>
    <w:p w14:paraId="7A34EC2A"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p>
    <w:p w14:paraId="5B550D3A"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r>
        <w:rPr>
          <w:rFonts w:ascii="Calibri" w:eastAsia="Times New Roman" w:hAnsi="Calibri" w:cs="Calibri"/>
          <w:b/>
          <w:bCs/>
          <w:color w:val="1C1E21"/>
          <w:kern w:val="0"/>
          <w:lang w:eastAsia="fr-FR"/>
          <w14:ligatures w14:val="none"/>
        </w:rPr>
        <w:t>16</w:t>
      </w:r>
      <w:r w:rsidRPr="00C77F5E">
        <w:rPr>
          <w:rFonts w:ascii="Calibri" w:eastAsia="Times New Roman" w:hAnsi="Calibri" w:cs="Calibri"/>
          <w:b/>
          <w:bCs/>
          <w:color w:val="1C1E21"/>
          <w:kern w:val="0"/>
          <w:lang w:eastAsia="fr-FR"/>
          <w14:ligatures w14:val="none"/>
        </w:rPr>
        <w:t xml:space="preserve">. Que pensez-vous de son </w:t>
      </w:r>
      <w:proofErr w:type="gramStart"/>
      <w:r w:rsidRPr="00C77F5E">
        <w:rPr>
          <w:rFonts w:ascii="Calibri" w:eastAsia="Times New Roman" w:hAnsi="Calibri" w:cs="Calibri"/>
          <w:b/>
          <w:bCs/>
          <w:color w:val="1C1E21"/>
          <w:kern w:val="0"/>
          <w:lang w:eastAsia="fr-FR"/>
          <w14:ligatures w14:val="none"/>
        </w:rPr>
        <w:t>poids?</w:t>
      </w:r>
      <w:proofErr w:type="gramEnd"/>
      <w:r w:rsidRPr="00C77F5E">
        <w:rPr>
          <w:rFonts w:ascii="Calibri" w:eastAsia="Times New Roman" w:hAnsi="Calibri" w:cs="Calibri"/>
          <w:b/>
          <w:bCs/>
          <w:color w:val="1C1E21"/>
          <w:kern w:val="0"/>
          <w:lang w:eastAsia="fr-FR"/>
          <w14:ligatures w14:val="none"/>
        </w:rPr>
        <w:t xml:space="preserve"> (Les réponses justes)</w:t>
      </w:r>
      <w:r w:rsidRPr="00C77F5E">
        <w:rPr>
          <w:rFonts w:ascii="Calibri" w:eastAsia="Times New Roman" w:hAnsi="Calibri" w:cs="Calibri"/>
          <w:b/>
          <w:bCs/>
          <w:color w:val="050505"/>
          <w:kern w:val="0"/>
          <w:lang w:eastAsia="fr-FR"/>
          <w14:ligatures w14:val="none"/>
        </w:rPr>
        <w:t xml:space="preserve"> </w:t>
      </w:r>
    </w:p>
    <w:p w14:paraId="68E96194"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lastRenderedPageBreak/>
        <w:t>A. Il présente une obésité de grade 1</w:t>
      </w:r>
    </w:p>
    <w:p w14:paraId="5C51601A"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B. Il présente une obésité de grade 2</w:t>
      </w:r>
    </w:p>
    <w:p w14:paraId="38E0B085"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C. Il s'agit d'un surpoids.</w:t>
      </w:r>
    </w:p>
    <w:p w14:paraId="1EE0A773"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D. La morphotype est gynoïde.</w:t>
      </w:r>
    </w:p>
    <w:p w14:paraId="2B84A50B"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E. Le morphotype est androïde.</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646696" w:rsidRPr="00C77F5E" w14:paraId="19BC28AB" w14:textId="77777777" w:rsidTr="00577FBF">
        <w:tc>
          <w:tcPr>
            <w:tcW w:w="592" w:type="dxa"/>
          </w:tcPr>
          <w:p w14:paraId="1ABC6EAA"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24</w:t>
            </w:r>
          </w:p>
        </w:tc>
        <w:tc>
          <w:tcPr>
            <w:tcW w:w="900" w:type="dxa"/>
          </w:tcPr>
          <w:p w14:paraId="49EE372A"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AE</w:t>
            </w:r>
          </w:p>
        </w:tc>
        <w:tc>
          <w:tcPr>
            <w:tcW w:w="8493" w:type="dxa"/>
          </w:tcPr>
          <w:p w14:paraId="52C72411"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-Son IMC= 30.77 Kg/m2</w:t>
            </w:r>
          </w:p>
          <w:p w14:paraId="3CBF89E6"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w:t>
            </w:r>
          </w:p>
          <w:p w14:paraId="1B1A21B6"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noProof/>
                <w:color w:val="1C1E21"/>
                <w:lang w:eastAsia="sv-SE"/>
              </w:rPr>
              <w:drawing>
                <wp:inline distT="0" distB="0" distL="0" distR="0" wp14:anchorId="0209E2B2" wp14:editId="504A84EE">
                  <wp:extent cx="4694555" cy="1304925"/>
                  <wp:effectExtent l="0" t="0" r="0" b="9525"/>
                  <wp:docPr id="3" name="Image 3" descr="Une image contenant tex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Police, capture d’écran&#10;&#10;Description générée automatiquemen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694555" cy="1304925"/>
                          </a:xfrm>
                          <a:prstGeom prst="rect">
                            <a:avLst/>
                          </a:prstGeom>
                          <a:noFill/>
                        </pic:spPr>
                      </pic:pic>
                    </a:graphicData>
                  </a:graphic>
                </wp:inline>
              </w:drawing>
            </w:r>
          </w:p>
          <w:p w14:paraId="548BFED6"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-L’obésité androïde est diagnostiquée lorsque l’excès de graisse se situe principalement au niveau du ventre. On l’appelle également obésité abdominale </w:t>
            </w:r>
            <w:proofErr w:type="gramStart"/>
            <w:r w:rsidRPr="00C77F5E">
              <w:rPr>
                <w:rFonts w:ascii="Calibri" w:eastAsia="Times New Roman" w:hAnsi="Calibri" w:cs="Calibri"/>
                <w:color w:val="1C1E21"/>
              </w:rPr>
              <w:t>( vu</w:t>
            </w:r>
            <w:proofErr w:type="gramEnd"/>
            <w:r w:rsidRPr="00C77F5E">
              <w:rPr>
                <w:rFonts w:ascii="Calibri" w:eastAsia="Times New Roman" w:hAnsi="Calibri" w:cs="Calibri"/>
                <w:color w:val="1C1E21"/>
              </w:rPr>
              <w:t xml:space="preserve"> son tour de taille qui est </w:t>
            </w:r>
            <w:proofErr w:type="gramStart"/>
            <w:r w:rsidRPr="00C77F5E">
              <w:rPr>
                <w:rFonts w:ascii="Calibri" w:eastAsia="Times New Roman" w:hAnsi="Calibri" w:cs="Calibri"/>
                <w:color w:val="1C1E21"/>
              </w:rPr>
              <w:t>augmenté )</w:t>
            </w:r>
            <w:proofErr w:type="gramEnd"/>
          </w:p>
        </w:tc>
      </w:tr>
    </w:tbl>
    <w:p w14:paraId="6270E230"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p>
    <w:p w14:paraId="1FA242E0"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Le patient a été pris en charge, mis sous mesures hygiéno-diététiques et thérapeutique adaptée</w:t>
      </w:r>
    </w:p>
    <w:p w14:paraId="2EEC5362"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lang w:eastAsia="fr-FR"/>
          <w14:ligatures w14:val="none"/>
        </w:rPr>
      </w:pPr>
      <w:r>
        <w:rPr>
          <w:rFonts w:ascii="Calibri" w:eastAsia="Times New Roman" w:hAnsi="Calibri" w:cs="Calibri"/>
          <w:b/>
          <w:bCs/>
          <w:color w:val="1C1E21"/>
          <w:kern w:val="0"/>
          <w:lang w:eastAsia="fr-FR"/>
          <w14:ligatures w14:val="none"/>
        </w:rPr>
        <w:t>17</w:t>
      </w:r>
      <w:r w:rsidRPr="00C77F5E">
        <w:rPr>
          <w:rFonts w:ascii="Calibri" w:eastAsia="Times New Roman" w:hAnsi="Calibri" w:cs="Calibri"/>
          <w:b/>
          <w:bCs/>
          <w:color w:val="1C1E21"/>
          <w:kern w:val="0"/>
          <w:lang w:eastAsia="fr-FR"/>
          <w14:ligatures w14:val="none"/>
        </w:rPr>
        <w:t>. Quel(s) objectif(s) vous fixez-</w:t>
      </w:r>
      <w:proofErr w:type="gramStart"/>
      <w:r w:rsidRPr="00C77F5E">
        <w:rPr>
          <w:rFonts w:ascii="Calibri" w:eastAsia="Times New Roman" w:hAnsi="Calibri" w:cs="Calibri"/>
          <w:b/>
          <w:bCs/>
          <w:color w:val="1C1E21"/>
          <w:kern w:val="0"/>
          <w:lang w:eastAsia="fr-FR"/>
          <w14:ligatures w14:val="none"/>
        </w:rPr>
        <w:t>vous?</w:t>
      </w:r>
      <w:proofErr w:type="gramEnd"/>
      <w:r w:rsidRPr="00C77F5E">
        <w:rPr>
          <w:rFonts w:ascii="Calibri" w:eastAsia="Times New Roman" w:hAnsi="Calibri" w:cs="Calibri"/>
          <w:b/>
          <w:bCs/>
          <w:color w:val="050505"/>
          <w:kern w:val="0"/>
          <w:lang w:eastAsia="fr-FR"/>
          <w14:ligatures w14:val="none"/>
        </w:rPr>
        <w:t xml:space="preserve"> </w:t>
      </w:r>
    </w:p>
    <w:p w14:paraId="3B479F6F"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 xml:space="preserve">A. Profil </w:t>
      </w:r>
      <w:proofErr w:type="gramStart"/>
      <w:r w:rsidRPr="00C77F5E">
        <w:rPr>
          <w:rFonts w:ascii="Calibri" w:eastAsia="Times New Roman" w:hAnsi="Calibri" w:cs="Calibri"/>
          <w:color w:val="1C1E21"/>
          <w:kern w:val="0"/>
          <w:lang w:eastAsia="fr-FR"/>
          <w14:ligatures w14:val="none"/>
        </w:rPr>
        <w:t>glycémique:</w:t>
      </w:r>
      <w:proofErr w:type="gramEnd"/>
      <w:r w:rsidRPr="00C77F5E">
        <w:rPr>
          <w:rFonts w:ascii="Calibri" w:eastAsia="Times New Roman" w:hAnsi="Calibri" w:cs="Calibri"/>
          <w:color w:val="1C1E21"/>
          <w:kern w:val="0"/>
          <w:lang w:eastAsia="fr-FR"/>
          <w14:ligatures w14:val="none"/>
        </w:rPr>
        <w:t xml:space="preserve"> glycémies à jeun entre 0.75 à 0.95 g/l et glycémie post prandial entre 1 à 1.20 g/l</w:t>
      </w:r>
    </w:p>
    <w:p w14:paraId="45BC2E14"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 xml:space="preserve">B. Profil </w:t>
      </w:r>
      <w:proofErr w:type="gramStart"/>
      <w:r w:rsidRPr="00C77F5E">
        <w:rPr>
          <w:rFonts w:ascii="Calibri" w:eastAsia="Times New Roman" w:hAnsi="Calibri" w:cs="Calibri"/>
          <w:color w:val="1C1E21"/>
          <w:kern w:val="0"/>
          <w:lang w:eastAsia="fr-FR"/>
          <w14:ligatures w14:val="none"/>
        </w:rPr>
        <w:t>glycémique:</w:t>
      </w:r>
      <w:proofErr w:type="gramEnd"/>
      <w:r w:rsidRPr="00C77F5E">
        <w:rPr>
          <w:rFonts w:ascii="Calibri" w:eastAsia="Times New Roman" w:hAnsi="Calibri" w:cs="Calibri"/>
          <w:color w:val="1C1E21"/>
          <w:kern w:val="0"/>
          <w:lang w:eastAsia="fr-FR"/>
          <w14:ligatures w14:val="none"/>
        </w:rPr>
        <w:t xml:space="preserve"> glycémies à jeun entre 0.70 à 1,10 g/l et glycémies post prandial entre 1 à 1.40 g/l</w:t>
      </w:r>
    </w:p>
    <w:p w14:paraId="5F409D6A"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C. HbA1c &lt;7%</w:t>
      </w:r>
    </w:p>
    <w:p w14:paraId="4CE3D7C7"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D. HbA1c &lt;6%</w:t>
      </w:r>
    </w:p>
    <w:p w14:paraId="5BD9D930" w14:textId="77777777" w:rsidR="00646696" w:rsidRPr="00C77F5E" w:rsidRDefault="00646696" w:rsidP="00646696">
      <w:pPr>
        <w:shd w:val="clear" w:color="auto" w:fill="FFFFFF"/>
        <w:spacing w:after="0" w:line="240" w:lineRule="auto"/>
        <w:textAlignment w:val="center"/>
        <w:rPr>
          <w:rFonts w:ascii="Calibri" w:eastAsia="Times New Roman" w:hAnsi="Calibri" w:cs="Calibri"/>
          <w:color w:val="1C1E21"/>
          <w:kern w:val="0"/>
          <w:lang w:eastAsia="fr-FR"/>
          <w14:ligatures w14:val="none"/>
        </w:rPr>
      </w:pPr>
      <w:r w:rsidRPr="00C77F5E">
        <w:rPr>
          <w:rFonts w:ascii="Calibri" w:eastAsia="Times New Roman" w:hAnsi="Calibri" w:cs="Calibri"/>
          <w:color w:val="1C1E21"/>
          <w:kern w:val="0"/>
          <w:lang w:eastAsia="fr-FR"/>
          <w14:ligatures w14:val="none"/>
        </w:rPr>
        <w:t>E. Perte pondérale de 5Kg en 6 mois</w:t>
      </w:r>
    </w:p>
    <w:tbl>
      <w:tblPr>
        <w:tblStyle w:val="TableGrid"/>
        <w:tblpPr w:leftFromText="180" w:rightFromText="180" w:vertAnchor="text" w:horzAnchor="margin" w:tblpXSpec="center" w:tblpY="210"/>
        <w:tblW w:w="9985" w:type="dxa"/>
        <w:tblInd w:w="0" w:type="dxa"/>
        <w:tblLayout w:type="fixed"/>
        <w:tblLook w:val="04A0" w:firstRow="1" w:lastRow="0" w:firstColumn="1" w:lastColumn="0" w:noHBand="0" w:noVBand="1"/>
      </w:tblPr>
      <w:tblGrid>
        <w:gridCol w:w="592"/>
        <w:gridCol w:w="900"/>
        <w:gridCol w:w="8493"/>
      </w:tblGrid>
      <w:tr w:rsidR="00646696" w:rsidRPr="00C77F5E" w14:paraId="6E1F1E18" w14:textId="77777777" w:rsidTr="00577FBF">
        <w:tc>
          <w:tcPr>
            <w:tcW w:w="592" w:type="dxa"/>
          </w:tcPr>
          <w:p w14:paraId="4F6DF5DB"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25</w:t>
            </w:r>
          </w:p>
        </w:tc>
        <w:tc>
          <w:tcPr>
            <w:tcW w:w="900" w:type="dxa"/>
          </w:tcPr>
          <w:p w14:paraId="487DB038" w14:textId="77777777" w:rsidR="00646696" w:rsidRPr="00C77F5E" w:rsidRDefault="00646696" w:rsidP="00577FBF">
            <w:pPr>
              <w:ind w:left="144"/>
              <w:textAlignment w:val="center"/>
              <w:rPr>
                <w:rFonts w:ascii="Calibri" w:eastAsia="Times New Roman" w:hAnsi="Calibri" w:cs="Calibri"/>
                <w:color w:val="1C1E21"/>
              </w:rPr>
            </w:pPr>
            <w:r w:rsidRPr="00C77F5E">
              <w:rPr>
                <w:rFonts w:ascii="Calibri" w:eastAsia="Times New Roman" w:hAnsi="Calibri" w:cs="Calibri"/>
                <w:color w:val="1C1E21"/>
              </w:rPr>
              <w:t>C</w:t>
            </w:r>
          </w:p>
        </w:tc>
        <w:tc>
          <w:tcPr>
            <w:tcW w:w="8493" w:type="dxa"/>
          </w:tcPr>
          <w:p w14:paraId="18DE3022"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L’objectif dépend de plusieurs paramètres : l’âge, les comorbidités, la motivation du patient, la présence de complications… </w:t>
            </w:r>
          </w:p>
          <w:p w14:paraId="1EE94F63"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L’objectif glycémique chez le diabétique </w:t>
            </w:r>
            <w:proofErr w:type="gramStart"/>
            <w:r w:rsidRPr="00C77F5E">
              <w:rPr>
                <w:rFonts w:ascii="Calibri" w:eastAsia="Times New Roman" w:hAnsi="Calibri" w:cs="Calibri"/>
                <w:color w:val="1C1E21"/>
              </w:rPr>
              <w:t>adulte  est</w:t>
            </w:r>
            <w:proofErr w:type="gramEnd"/>
            <w:r w:rsidRPr="00C77F5E">
              <w:rPr>
                <w:rFonts w:ascii="Calibri" w:eastAsia="Times New Roman" w:hAnsi="Calibri" w:cs="Calibri"/>
                <w:color w:val="1C1E21"/>
              </w:rPr>
              <w:t xml:space="preserve"> :</w:t>
            </w:r>
          </w:p>
          <w:p w14:paraId="779743EE"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 - Une HbA1c &lt; 7%. Cet objectif peut être encore plus bas chez le sujet jeune sans comorbidités (&lt; 6.5 %) ou alors plus élevé (&lt; 8 %, chez les </w:t>
            </w:r>
            <w:proofErr w:type="gramStart"/>
            <w:r w:rsidRPr="00C77F5E">
              <w:rPr>
                <w:rFonts w:ascii="Calibri" w:eastAsia="Times New Roman" w:hAnsi="Calibri" w:cs="Calibri"/>
                <w:color w:val="1C1E21"/>
              </w:rPr>
              <w:t>sujets  qui</w:t>
            </w:r>
            <w:proofErr w:type="gramEnd"/>
            <w:r w:rsidRPr="00C77F5E">
              <w:rPr>
                <w:rFonts w:ascii="Calibri" w:eastAsia="Times New Roman" w:hAnsi="Calibri" w:cs="Calibri"/>
                <w:color w:val="1C1E21"/>
              </w:rPr>
              <w:t xml:space="preserve"> présentent des hypoglycémies fréquentes, une espérance de vie limitée, des complications macro vasculaires et micro vasculaires avancées, une </w:t>
            </w:r>
            <w:proofErr w:type="gramStart"/>
            <w:r w:rsidRPr="00C77F5E">
              <w:rPr>
                <w:rFonts w:ascii="Calibri" w:eastAsia="Times New Roman" w:hAnsi="Calibri" w:cs="Calibri"/>
                <w:color w:val="1C1E21"/>
              </w:rPr>
              <w:t>auto surveillance</w:t>
            </w:r>
            <w:proofErr w:type="gramEnd"/>
            <w:r w:rsidRPr="00C77F5E">
              <w:rPr>
                <w:rFonts w:ascii="Calibri" w:eastAsia="Times New Roman" w:hAnsi="Calibri" w:cs="Calibri"/>
                <w:color w:val="1C1E21"/>
              </w:rPr>
              <w:t xml:space="preserve"> insuffisante ou absente…)</w:t>
            </w:r>
          </w:p>
          <w:p w14:paraId="0115FFCB"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Une glycémie à jeun entre 0.7 et 1.3 g/l</w:t>
            </w:r>
          </w:p>
          <w:p w14:paraId="4402CBD0"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 xml:space="preserve">- Une glycémie post prandiale &lt;1.8 g/l  </w:t>
            </w:r>
          </w:p>
          <w:p w14:paraId="3A51C5D4" w14:textId="77777777" w:rsidR="00646696" w:rsidRPr="00C77F5E" w:rsidRDefault="00646696" w:rsidP="00577FBF">
            <w:pPr>
              <w:textAlignment w:val="center"/>
              <w:rPr>
                <w:rFonts w:ascii="Calibri" w:eastAsia="Times New Roman" w:hAnsi="Calibri" w:cs="Calibri"/>
                <w:color w:val="1C1E21"/>
              </w:rPr>
            </w:pPr>
            <w:r w:rsidRPr="00C77F5E">
              <w:rPr>
                <w:rFonts w:ascii="Calibri" w:eastAsia="Times New Roman" w:hAnsi="Calibri" w:cs="Calibri"/>
                <w:color w:val="1C1E21"/>
              </w:rPr>
              <w:t>-</w:t>
            </w:r>
            <w:r w:rsidRPr="00C77F5E">
              <w:rPr>
                <w:rFonts w:ascii="Calibri" w:hAnsi="Calibri" w:cs="Calibri"/>
              </w:rPr>
              <w:t xml:space="preserve"> </w:t>
            </w:r>
            <w:r w:rsidRPr="00C77F5E">
              <w:rPr>
                <w:rFonts w:ascii="Calibri" w:eastAsia="Times New Roman" w:hAnsi="Calibri" w:cs="Calibri"/>
                <w:color w:val="1C1E21"/>
              </w:rPr>
              <w:t>perte de 2 à 4 kg/mois</w:t>
            </w:r>
          </w:p>
        </w:tc>
      </w:tr>
    </w:tbl>
    <w:p w14:paraId="3AD274E2"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u w:val="single"/>
          <w:lang w:eastAsia="fr-FR"/>
          <w14:ligatures w14:val="none"/>
        </w:rPr>
      </w:pPr>
    </w:p>
    <w:p w14:paraId="36DAC6D0" w14:textId="77777777" w:rsidR="00646696" w:rsidRPr="00C77F5E" w:rsidRDefault="00646696" w:rsidP="00646696">
      <w:pPr>
        <w:shd w:val="clear" w:color="auto" w:fill="FFFFFF"/>
        <w:spacing w:after="0" w:line="240" w:lineRule="auto"/>
        <w:textAlignment w:val="center"/>
        <w:rPr>
          <w:rFonts w:ascii="Calibri" w:eastAsia="Times New Roman" w:hAnsi="Calibri" w:cs="Calibri"/>
          <w:b/>
          <w:bCs/>
          <w:color w:val="1C1E21"/>
          <w:kern w:val="0"/>
          <w:u w:val="single"/>
          <w:lang w:eastAsia="fr-FR"/>
          <w14:ligatures w14:val="none"/>
        </w:rPr>
      </w:pPr>
      <w:r w:rsidRPr="00C77F5E">
        <w:rPr>
          <w:rFonts w:ascii="Calibri" w:eastAsia="Times New Roman" w:hAnsi="Calibri" w:cs="Calibri"/>
          <w:b/>
          <w:bCs/>
          <w:color w:val="1C1E21"/>
          <w:kern w:val="0"/>
          <w:u w:val="single"/>
          <w:lang w:eastAsia="fr-FR"/>
          <w14:ligatures w14:val="none"/>
        </w:rPr>
        <w:t>Fin du cas clinique</w:t>
      </w:r>
    </w:p>
    <w:p w14:paraId="37F61302" w14:textId="77777777" w:rsidR="00721344" w:rsidRDefault="00721344"/>
    <w:sectPr w:rsidR="00721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64"/>
    <w:rsid w:val="00300509"/>
    <w:rsid w:val="00432864"/>
    <w:rsid w:val="004B39EC"/>
    <w:rsid w:val="00646696"/>
    <w:rsid w:val="0072134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17112F-DC03-4A38-A9D6-BAC1A2FF3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6696"/>
    <w:pPr>
      <w:spacing w:line="278" w:lineRule="auto"/>
    </w:pPr>
    <w:rPr>
      <w:lang w:val="fr-FR"/>
    </w:rPr>
  </w:style>
  <w:style w:type="paragraph" w:styleId="Heading1">
    <w:name w:val="heading 1"/>
    <w:basedOn w:val="Normal"/>
    <w:next w:val="Normal"/>
    <w:link w:val="Heading1Char"/>
    <w:uiPriority w:val="9"/>
    <w:qFormat/>
    <w:rsid w:val="00432864"/>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rPr>
  </w:style>
  <w:style w:type="paragraph" w:styleId="Heading2">
    <w:name w:val="heading 2"/>
    <w:basedOn w:val="Normal"/>
    <w:next w:val="Normal"/>
    <w:link w:val="Heading2Char"/>
    <w:uiPriority w:val="9"/>
    <w:semiHidden/>
    <w:unhideWhenUsed/>
    <w:qFormat/>
    <w:rsid w:val="00432864"/>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rPr>
  </w:style>
  <w:style w:type="paragraph" w:styleId="Heading3">
    <w:name w:val="heading 3"/>
    <w:basedOn w:val="Normal"/>
    <w:next w:val="Normal"/>
    <w:link w:val="Heading3Char"/>
    <w:uiPriority w:val="9"/>
    <w:semiHidden/>
    <w:unhideWhenUsed/>
    <w:qFormat/>
    <w:rsid w:val="00432864"/>
    <w:pPr>
      <w:keepNext/>
      <w:keepLines/>
      <w:spacing w:before="160" w:after="80" w:line="259" w:lineRule="auto"/>
      <w:outlineLvl w:val="2"/>
    </w:pPr>
    <w:rPr>
      <w:rFonts w:eastAsiaTheme="majorEastAsia" w:cstheme="majorBidi"/>
      <w:color w:val="0F4761" w:themeColor="accent1" w:themeShade="BF"/>
      <w:sz w:val="28"/>
      <w:szCs w:val="28"/>
      <w:lang/>
    </w:rPr>
  </w:style>
  <w:style w:type="paragraph" w:styleId="Heading4">
    <w:name w:val="heading 4"/>
    <w:basedOn w:val="Normal"/>
    <w:next w:val="Normal"/>
    <w:link w:val="Heading4Char"/>
    <w:uiPriority w:val="9"/>
    <w:semiHidden/>
    <w:unhideWhenUsed/>
    <w:qFormat/>
    <w:rsid w:val="00432864"/>
    <w:pPr>
      <w:keepNext/>
      <w:keepLines/>
      <w:spacing w:before="80" w:after="40" w:line="259" w:lineRule="auto"/>
      <w:outlineLvl w:val="3"/>
    </w:pPr>
    <w:rPr>
      <w:rFonts w:eastAsiaTheme="majorEastAsia" w:cstheme="majorBidi"/>
      <w:i/>
      <w:iCs/>
      <w:color w:val="0F4761" w:themeColor="accent1" w:themeShade="BF"/>
      <w:lang/>
    </w:rPr>
  </w:style>
  <w:style w:type="paragraph" w:styleId="Heading5">
    <w:name w:val="heading 5"/>
    <w:basedOn w:val="Normal"/>
    <w:next w:val="Normal"/>
    <w:link w:val="Heading5Char"/>
    <w:uiPriority w:val="9"/>
    <w:semiHidden/>
    <w:unhideWhenUsed/>
    <w:qFormat/>
    <w:rsid w:val="00432864"/>
    <w:pPr>
      <w:keepNext/>
      <w:keepLines/>
      <w:spacing w:before="80" w:after="40" w:line="259" w:lineRule="auto"/>
      <w:outlineLvl w:val="4"/>
    </w:pPr>
    <w:rPr>
      <w:rFonts w:eastAsiaTheme="majorEastAsia" w:cstheme="majorBidi"/>
      <w:color w:val="0F4761" w:themeColor="accent1" w:themeShade="BF"/>
      <w:lang/>
    </w:rPr>
  </w:style>
  <w:style w:type="paragraph" w:styleId="Heading6">
    <w:name w:val="heading 6"/>
    <w:basedOn w:val="Normal"/>
    <w:next w:val="Normal"/>
    <w:link w:val="Heading6Char"/>
    <w:uiPriority w:val="9"/>
    <w:semiHidden/>
    <w:unhideWhenUsed/>
    <w:qFormat/>
    <w:rsid w:val="00432864"/>
    <w:pPr>
      <w:keepNext/>
      <w:keepLines/>
      <w:spacing w:before="40" w:after="0" w:line="259" w:lineRule="auto"/>
      <w:outlineLvl w:val="5"/>
    </w:pPr>
    <w:rPr>
      <w:rFonts w:eastAsiaTheme="majorEastAsia" w:cstheme="majorBidi"/>
      <w:i/>
      <w:iCs/>
      <w:color w:val="595959" w:themeColor="text1" w:themeTint="A6"/>
      <w:lang/>
    </w:rPr>
  </w:style>
  <w:style w:type="paragraph" w:styleId="Heading7">
    <w:name w:val="heading 7"/>
    <w:basedOn w:val="Normal"/>
    <w:next w:val="Normal"/>
    <w:link w:val="Heading7Char"/>
    <w:uiPriority w:val="9"/>
    <w:semiHidden/>
    <w:unhideWhenUsed/>
    <w:qFormat/>
    <w:rsid w:val="00432864"/>
    <w:pPr>
      <w:keepNext/>
      <w:keepLines/>
      <w:spacing w:before="40" w:after="0" w:line="259" w:lineRule="auto"/>
      <w:outlineLvl w:val="6"/>
    </w:pPr>
    <w:rPr>
      <w:rFonts w:eastAsiaTheme="majorEastAsia" w:cstheme="majorBidi"/>
      <w:color w:val="595959" w:themeColor="text1" w:themeTint="A6"/>
      <w:lang/>
    </w:rPr>
  </w:style>
  <w:style w:type="paragraph" w:styleId="Heading8">
    <w:name w:val="heading 8"/>
    <w:basedOn w:val="Normal"/>
    <w:next w:val="Normal"/>
    <w:link w:val="Heading8Char"/>
    <w:uiPriority w:val="9"/>
    <w:semiHidden/>
    <w:unhideWhenUsed/>
    <w:qFormat/>
    <w:rsid w:val="00432864"/>
    <w:pPr>
      <w:keepNext/>
      <w:keepLines/>
      <w:spacing w:after="0" w:line="259" w:lineRule="auto"/>
      <w:outlineLvl w:val="7"/>
    </w:pPr>
    <w:rPr>
      <w:rFonts w:eastAsiaTheme="majorEastAsia" w:cstheme="majorBidi"/>
      <w:i/>
      <w:iCs/>
      <w:color w:val="272727" w:themeColor="text1" w:themeTint="D8"/>
      <w:lang/>
    </w:rPr>
  </w:style>
  <w:style w:type="paragraph" w:styleId="Heading9">
    <w:name w:val="heading 9"/>
    <w:basedOn w:val="Normal"/>
    <w:next w:val="Normal"/>
    <w:link w:val="Heading9Char"/>
    <w:uiPriority w:val="9"/>
    <w:semiHidden/>
    <w:unhideWhenUsed/>
    <w:qFormat/>
    <w:rsid w:val="00432864"/>
    <w:pPr>
      <w:keepNext/>
      <w:keepLines/>
      <w:spacing w:after="0" w:line="259" w:lineRule="auto"/>
      <w:outlineLvl w:val="8"/>
    </w:pPr>
    <w:rPr>
      <w:rFonts w:eastAsiaTheme="majorEastAsia" w:cstheme="majorBidi"/>
      <w:color w:val="272727" w:themeColor="text1" w:themeTint="D8"/>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28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28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28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28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28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64"/>
    <w:rPr>
      <w:rFonts w:eastAsiaTheme="majorEastAsia" w:cstheme="majorBidi"/>
      <w:color w:val="272727" w:themeColor="text1" w:themeTint="D8"/>
    </w:rPr>
  </w:style>
  <w:style w:type="paragraph" w:styleId="Title">
    <w:name w:val="Title"/>
    <w:basedOn w:val="Normal"/>
    <w:next w:val="Normal"/>
    <w:link w:val="TitleChar"/>
    <w:uiPriority w:val="10"/>
    <w:qFormat/>
    <w:rsid w:val="00432864"/>
    <w:pPr>
      <w:spacing w:after="80" w:line="240" w:lineRule="auto"/>
      <w:contextualSpacing/>
    </w:pPr>
    <w:rPr>
      <w:rFonts w:asciiTheme="majorHAnsi" w:eastAsiaTheme="majorEastAsia" w:hAnsiTheme="majorHAnsi" w:cstheme="majorBidi"/>
      <w:spacing w:val="-10"/>
      <w:kern w:val="28"/>
      <w:sz w:val="56"/>
      <w:szCs w:val="56"/>
      <w:lang/>
    </w:rPr>
  </w:style>
  <w:style w:type="character" w:customStyle="1" w:styleId="TitleChar">
    <w:name w:val="Title Char"/>
    <w:basedOn w:val="DefaultParagraphFont"/>
    <w:link w:val="Title"/>
    <w:uiPriority w:val="10"/>
    <w:rsid w:val="004328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64"/>
    <w:pPr>
      <w:numPr>
        <w:ilvl w:val="1"/>
      </w:numPr>
      <w:spacing w:line="259" w:lineRule="auto"/>
    </w:pPr>
    <w:rPr>
      <w:rFonts w:eastAsiaTheme="majorEastAsia" w:cstheme="majorBidi"/>
      <w:color w:val="595959" w:themeColor="text1" w:themeTint="A6"/>
      <w:spacing w:val="15"/>
      <w:sz w:val="28"/>
      <w:szCs w:val="28"/>
      <w:lang/>
    </w:rPr>
  </w:style>
  <w:style w:type="character" w:customStyle="1" w:styleId="SubtitleChar">
    <w:name w:val="Subtitle Char"/>
    <w:basedOn w:val="DefaultParagraphFont"/>
    <w:link w:val="Subtitle"/>
    <w:uiPriority w:val="11"/>
    <w:rsid w:val="004328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64"/>
    <w:pPr>
      <w:spacing w:before="160" w:line="259" w:lineRule="auto"/>
      <w:jc w:val="center"/>
    </w:pPr>
    <w:rPr>
      <w:i/>
      <w:iCs/>
      <w:color w:val="404040" w:themeColor="text1" w:themeTint="BF"/>
      <w:lang/>
    </w:rPr>
  </w:style>
  <w:style w:type="character" w:customStyle="1" w:styleId="QuoteChar">
    <w:name w:val="Quote Char"/>
    <w:basedOn w:val="DefaultParagraphFont"/>
    <w:link w:val="Quote"/>
    <w:uiPriority w:val="29"/>
    <w:rsid w:val="00432864"/>
    <w:rPr>
      <w:i/>
      <w:iCs/>
      <w:color w:val="404040" w:themeColor="text1" w:themeTint="BF"/>
    </w:rPr>
  </w:style>
  <w:style w:type="paragraph" w:styleId="ListParagraph">
    <w:name w:val="List Paragraph"/>
    <w:basedOn w:val="Normal"/>
    <w:uiPriority w:val="34"/>
    <w:qFormat/>
    <w:rsid w:val="00432864"/>
    <w:pPr>
      <w:spacing w:line="259" w:lineRule="auto"/>
      <w:ind w:left="720"/>
      <w:contextualSpacing/>
    </w:pPr>
    <w:rPr>
      <w:lang/>
    </w:rPr>
  </w:style>
  <w:style w:type="character" w:styleId="IntenseEmphasis">
    <w:name w:val="Intense Emphasis"/>
    <w:basedOn w:val="DefaultParagraphFont"/>
    <w:uiPriority w:val="21"/>
    <w:qFormat/>
    <w:rsid w:val="00432864"/>
    <w:rPr>
      <w:i/>
      <w:iCs/>
      <w:color w:val="0F4761" w:themeColor="accent1" w:themeShade="BF"/>
    </w:rPr>
  </w:style>
  <w:style w:type="paragraph" w:styleId="IntenseQuote">
    <w:name w:val="Intense Quote"/>
    <w:basedOn w:val="Normal"/>
    <w:next w:val="Normal"/>
    <w:link w:val="IntenseQuoteChar"/>
    <w:uiPriority w:val="30"/>
    <w:qFormat/>
    <w:rsid w:val="00432864"/>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lang/>
    </w:rPr>
  </w:style>
  <w:style w:type="character" w:customStyle="1" w:styleId="IntenseQuoteChar">
    <w:name w:val="Intense Quote Char"/>
    <w:basedOn w:val="DefaultParagraphFont"/>
    <w:link w:val="IntenseQuote"/>
    <w:uiPriority w:val="30"/>
    <w:rsid w:val="00432864"/>
    <w:rPr>
      <w:i/>
      <w:iCs/>
      <w:color w:val="0F4761" w:themeColor="accent1" w:themeShade="BF"/>
    </w:rPr>
  </w:style>
  <w:style w:type="character" w:styleId="IntenseReference">
    <w:name w:val="Intense Reference"/>
    <w:basedOn w:val="DefaultParagraphFont"/>
    <w:uiPriority w:val="32"/>
    <w:qFormat/>
    <w:rsid w:val="00432864"/>
    <w:rPr>
      <w:b/>
      <w:bCs/>
      <w:smallCaps/>
      <w:color w:val="0F4761" w:themeColor="accent1" w:themeShade="BF"/>
      <w:spacing w:val="5"/>
    </w:rPr>
  </w:style>
  <w:style w:type="table" w:styleId="TableGrid">
    <w:name w:val="Table Grid"/>
    <w:basedOn w:val="TableNormal"/>
    <w:uiPriority w:val="39"/>
    <w:rsid w:val="00646696"/>
    <w:pPr>
      <w:spacing w:after="0" w:line="240" w:lineRule="auto"/>
    </w:pPr>
    <w:rPr>
      <w:kern w:val="0"/>
      <w:sz w:val="20"/>
      <w:szCs w:val="20"/>
      <w:lang w:val="fr-FR" w:eastAsia="fr-FR"/>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556</Words>
  <Characters>3172</Characters>
  <Application>Microsoft Office Word</Application>
  <DocSecurity>0</DocSecurity>
  <Lines>26</Lines>
  <Paragraphs>7</Paragraphs>
  <ScaleCrop>false</ScaleCrop>
  <Company/>
  <LinksUpToDate>false</LinksUpToDate>
  <CharactersWithSpaces>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CHAICHE AYOUB</dc:creator>
  <cp:keywords/>
  <dc:description/>
  <cp:lastModifiedBy>CHAICHE AYOUB</cp:lastModifiedBy>
  <cp:revision>2</cp:revision>
  <dcterms:created xsi:type="dcterms:W3CDTF">2026-05-20T11:31:00Z</dcterms:created>
  <dcterms:modified xsi:type="dcterms:W3CDTF">2026-05-20T11:31:00Z</dcterms:modified>
</cp:coreProperties>
</file>