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7B3F" w14:textId="77777777" w:rsidR="004270D6" w:rsidRPr="00AF280D" w:rsidRDefault="004270D6" w:rsidP="004270D6">
      <w:pPr>
        <w:pStyle w:val="Heading1"/>
        <w:spacing w:befor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bookmarkStart w:id="0" w:name="_Toc150032416"/>
      <w:proofErr w:type="gramStart"/>
      <w:r w:rsidRPr="00AF280D">
        <w:rPr>
          <w:rFonts w:asciiTheme="minorHAnsi" w:hAnsiTheme="minorHAnsi" w:cstheme="minorHAnsi"/>
          <w:b/>
          <w:bCs/>
          <w:color w:val="auto"/>
          <w:sz w:val="36"/>
          <w:szCs w:val="36"/>
          <w:shd w:val="clear" w:color="auto" w:fill="FFFFFF"/>
        </w:rPr>
        <w:t>Œil</w:t>
      </w:r>
      <w:r w:rsidRPr="00AF280D">
        <w:rPr>
          <w:rFonts w:asciiTheme="minorHAnsi" w:hAnsiTheme="minorHAnsi" w:cstheme="minorHAnsi"/>
          <w:b/>
          <w:bCs/>
          <w:color w:val="auto"/>
          <w:sz w:val="36"/>
          <w:szCs w:val="36"/>
        </w:rPr>
        <w:t xml:space="preserve">  Rouge</w:t>
      </w:r>
      <w:bookmarkEnd w:id="0"/>
      <w:proofErr w:type="gramEnd"/>
    </w:p>
    <w:p w14:paraId="1348045E" w14:textId="77777777" w:rsidR="004270D6" w:rsidRPr="00AF280D" w:rsidRDefault="004270D6" w:rsidP="004270D6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 xml:space="preserve">Toute les étiologies </w:t>
      </w:r>
      <w:proofErr w:type="gramStart"/>
      <w:r w:rsidRPr="00AF280D">
        <w:rPr>
          <w:rFonts w:eastAsia="Calibri" w:cstheme="minorHAnsi"/>
          <w:b/>
          <w:bCs/>
          <w:sz w:val="24"/>
          <w:szCs w:val="24"/>
        </w:rPr>
        <w:t>citées  peuvent</w:t>
      </w:r>
      <w:proofErr w:type="gramEnd"/>
      <w:r w:rsidRPr="00AF280D">
        <w:rPr>
          <w:rFonts w:eastAsia="Calibri" w:cstheme="minorHAnsi"/>
          <w:b/>
          <w:bCs/>
          <w:sz w:val="24"/>
          <w:szCs w:val="24"/>
        </w:rPr>
        <w:t xml:space="preserve"> entraîner un œil rouge douloureux : (cocher la RF) (</w:t>
      </w:r>
      <w:r w:rsidRPr="00AF280D">
        <w:rPr>
          <w:rFonts w:cstheme="minorHAnsi"/>
          <w:b/>
          <w:bCs/>
          <w:sz w:val="24"/>
          <w:szCs w:val="24"/>
        </w:rPr>
        <w:t>2023 P8-1T)</w:t>
      </w:r>
    </w:p>
    <w:p w14:paraId="4CDC53E1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A-kératite aigue</w:t>
      </w:r>
    </w:p>
    <w:p w14:paraId="3B8AAE63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B-épisclérite</w:t>
      </w:r>
    </w:p>
    <w:p w14:paraId="5250E906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r w:rsidRPr="00AF280D">
        <w:rPr>
          <w:rFonts w:eastAsia="Calibri" w:cstheme="minorHAnsi"/>
          <w:sz w:val="24"/>
          <w:szCs w:val="24"/>
        </w:rPr>
        <w:t>C-Le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glaucome aigue par fermeture de l’angle.</w:t>
      </w:r>
    </w:p>
    <w:p w14:paraId="05087BF3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r w:rsidRPr="00AF280D">
        <w:rPr>
          <w:rFonts w:eastAsia="Calibri" w:cstheme="minorHAnsi"/>
          <w:sz w:val="24"/>
          <w:szCs w:val="24"/>
        </w:rPr>
        <w:t>D-</w:t>
      </w:r>
      <w:proofErr w:type="gramStart"/>
      <w:r w:rsidRPr="00AF280D">
        <w:rPr>
          <w:rFonts w:eastAsia="Calibri" w:cstheme="minorHAnsi"/>
          <w:sz w:val="24"/>
          <w:szCs w:val="24"/>
        </w:rPr>
        <w:t>uvéite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 antérieure</w:t>
      </w:r>
      <w:proofErr w:type="gramEnd"/>
    </w:p>
    <w:p w14:paraId="3187DAEA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r w:rsidRPr="00AF280D">
        <w:rPr>
          <w:rFonts w:eastAsia="Calibri" w:cstheme="minorHAnsi"/>
          <w:sz w:val="24"/>
          <w:szCs w:val="24"/>
        </w:rPr>
        <w:t>E-la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conjonctivite allergique </w:t>
      </w:r>
    </w:p>
    <w:p w14:paraId="43E62158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8666"/>
      </w:tblGrid>
      <w:tr w:rsidR="004270D6" w:rsidRPr="00AF280D" w14:paraId="301B1B9A" w14:textId="77777777" w:rsidTr="006764E9">
        <w:tc>
          <w:tcPr>
            <w:tcW w:w="0" w:type="auto"/>
            <w:hideMark/>
          </w:tcPr>
          <w:p w14:paraId="6E99FABE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243539B2" w14:textId="77777777" w:rsidR="004270D6" w:rsidRPr="00AF280D" w:rsidRDefault="004270D6" w:rsidP="006764E9">
            <w:pPr>
              <w:contextualSpacing/>
              <w:jc w:val="left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AF280D">
              <w:rPr>
                <w:rFonts w:eastAsia="Calibri" w:cstheme="minorHAnsi"/>
                <w:sz w:val="24"/>
                <w:szCs w:val="24"/>
              </w:rPr>
              <w:t>E. fausse : La conjonctivite allergique peut provoquer un œil rouge, mais elle n'est généralement pas associée à une douleur intense. Les symptômes courants de la conjonctivite allergique incluent des démangeaisons, des larmoiements et un gonflement des yeux.</w:t>
            </w:r>
          </w:p>
          <w:p w14:paraId="28F32015" w14:textId="77777777" w:rsidR="004270D6" w:rsidRPr="00AF280D" w:rsidRDefault="004270D6" w:rsidP="006764E9">
            <w:pPr>
              <w:contextualSpacing/>
              <w:jc w:val="left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tbl>
            <w:tblPr>
              <w:tblStyle w:val="Grilledutableau1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306"/>
              <w:gridCol w:w="2571"/>
              <w:gridCol w:w="2557"/>
            </w:tblGrid>
            <w:tr w:rsidR="004270D6" w:rsidRPr="00AF280D" w14:paraId="0A46EF51" w14:textId="77777777" w:rsidTr="006764E9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E59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122284DF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OR Non douloureux Sans BAV</w:t>
                  </w:r>
                </w:p>
                <w:p w14:paraId="51501E2D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E59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09A282E9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OR Douloureux Sans BAV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E59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3A84E0F6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OR Douloureux Avec BAV</w:t>
                  </w:r>
                </w:p>
                <w:p w14:paraId="16B71FAD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4270D6" w:rsidRPr="00AF280D" w14:paraId="70A76A78" w14:textId="77777777" w:rsidTr="006764E9">
              <w:tc>
                <w:tcPr>
                  <w:tcW w:w="0" w:type="auto"/>
                  <w:tcBorders>
                    <w:top w:val="nil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5E57A421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1.conjonctivite</w:t>
                  </w:r>
                </w:p>
                <w:p w14:paraId="63407E8C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3C43A4AA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2.hémorragie sous conjonctivale</w:t>
                  </w:r>
                </w:p>
                <w:p w14:paraId="0A10E581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45412DE0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3.ptérygion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7089C410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1.épisclérite</w:t>
                  </w:r>
                </w:p>
                <w:p w14:paraId="703383E9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03586348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2.sclérite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70E56857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1.kératite</w:t>
                  </w:r>
                </w:p>
                <w:p w14:paraId="2BE0D1BC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6ADAE426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2.uvéite </w:t>
                  </w:r>
                  <w:proofErr w:type="spellStart"/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ant</w:t>
                  </w:r>
                  <w:proofErr w:type="spellEnd"/>
                </w:p>
                <w:p w14:paraId="6A6F7140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5058905F" w14:textId="77777777" w:rsidR="004270D6" w:rsidRPr="00AF280D" w:rsidRDefault="004270D6" w:rsidP="006764E9">
                  <w:pPr>
                    <w:contextualSpacing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280D">
                    <w:rPr>
                      <w:rFonts w:asciiTheme="minorHAnsi" w:hAnsiTheme="minorHAnsi" w:cstheme="minorHAnsi"/>
                      <w:sz w:val="24"/>
                      <w:szCs w:val="24"/>
                    </w:rPr>
                    <w:t>3.GAFA</w:t>
                  </w:r>
                </w:p>
              </w:tc>
            </w:tr>
          </w:tbl>
          <w:p w14:paraId="61AC7541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1AFEA662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</w:p>
    <w:p w14:paraId="3641C35C" w14:textId="77777777" w:rsidR="004270D6" w:rsidRPr="00AF280D" w:rsidRDefault="004270D6" w:rsidP="004270D6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L’ulcère de cornée dendritique : (</w:t>
      </w:r>
      <w:r w:rsidRPr="00AF280D">
        <w:rPr>
          <w:rFonts w:cstheme="minorHAnsi"/>
          <w:b/>
          <w:bCs/>
          <w:sz w:val="24"/>
          <w:szCs w:val="24"/>
        </w:rPr>
        <w:t>2023 P8-11T)</w:t>
      </w:r>
    </w:p>
    <w:p w14:paraId="13F07E63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A. Est une kératite parenchymateuse.</w:t>
      </w:r>
    </w:p>
    <w:p w14:paraId="0C2D46E7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Est une kératite épithéliale.</w:t>
      </w:r>
    </w:p>
    <w:p w14:paraId="4005C277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Le traitement associe des collyres à base de corticoïdes et d’antiviraux.</w:t>
      </w:r>
    </w:p>
    <w:p w14:paraId="38023210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D. Sa mise en évidence nécessite un test à la </w:t>
      </w:r>
      <w:proofErr w:type="spellStart"/>
      <w:r w:rsidRPr="00AF280D">
        <w:rPr>
          <w:rFonts w:eastAsia="Calibri" w:cstheme="minorHAnsi"/>
          <w:sz w:val="24"/>
          <w:szCs w:val="24"/>
        </w:rPr>
        <w:t>néosynephrine</w:t>
      </w:r>
      <w:proofErr w:type="spellEnd"/>
      <w:r w:rsidRPr="00AF280D">
        <w:rPr>
          <w:rFonts w:eastAsia="Calibri" w:cstheme="minorHAnsi"/>
          <w:sz w:val="24"/>
          <w:szCs w:val="24"/>
        </w:rPr>
        <w:t>.</w:t>
      </w:r>
    </w:p>
    <w:p w14:paraId="474759B1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E. Son étiologie principale est une infection bactérienne. </w:t>
      </w:r>
    </w:p>
    <w:p w14:paraId="1748B8E4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8655"/>
      </w:tblGrid>
      <w:tr w:rsidR="004270D6" w:rsidRPr="00AF280D" w14:paraId="5ADB807C" w14:textId="77777777" w:rsidTr="006764E9">
        <w:tc>
          <w:tcPr>
            <w:tcW w:w="0" w:type="auto"/>
            <w:hideMark/>
          </w:tcPr>
          <w:p w14:paraId="5BE9B148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2F4308AD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A+B</w:t>
            </w:r>
            <w:proofErr w:type="gramStart"/>
            <w:r w:rsidRPr="00AF280D">
              <w:rPr>
                <w:rFonts w:cstheme="minorHAnsi"/>
                <w:sz w:val="24"/>
                <w:szCs w:val="24"/>
              </w:rPr>
              <w:t xml:space="preserve"> :L'ulcère</w:t>
            </w:r>
            <w:proofErr w:type="gramEnd"/>
            <w:r w:rsidRPr="00AF280D">
              <w:rPr>
                <w:rFonts w:cstheme="minorHAnsi"/>
                <w:sz w:val="24"/>
                <w:szCs w:val="24"/>
              </w:rPr>
              <w:t xml:space="preserve"> de cornée est une kératite épithéliale</w:t>
            </w:r>
          </w:p>
          <w:p w14:paraId="39B08F71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C. faux</w:t>
            </w:r>
            <w:proofErr w:type="gramStart"/>
            <w:r w:rsidRPr="00AF280D">
              <w:rPr>
                <w:rFonts w:cstheme="minorHAnsi"/>
                <w:sz w:val="24"/>
                <w:szCs w:val="24"/>
              </w:rPr>
              <w:t xml:space="preserve"> :Les</w:t>
            </w:r>
            <w:proofErr w:type="gramEnd"/>
            <w:r w:rsidRPr="00AF280D">
              <w:rPr>
                <w:rFonts w:cstheme="minorHAnsi"/>
                <w:sz w:val="24"/>
                <w:szCs w:val="24"/>
              </w:rPr>
              <w:t xml:space="preserve"> corticoïdes ne sont pas utilisés car ils peuvent aggraver la situation</w:t>
            </w:r>
          </w:p>
          <w:p w14:paraId="457BBD8A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 faux</w:t>
            </w:r>
          </w:p>
          <w:p w14:paraId="372328A8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 xml:space="preserve">E faux : L'étiologie principale de l'ulcère de cornée dendritique est une infection </w:t>
            </w:r>
            <w:proofErr w:type="gramStart"/>
            <w:r w:rsidRPr="00AF280D">
              <w:rPr>
                <w:rFonts w:cstheme="minorHAnsi"/>
                <w:sz w:val="24"/>
                <w:szCs w:val="24"/>
              </w:rPr>
              <w:t>virale,  causée</w:t>
            </w:r>
            <w:proofErr w:type="gramEnd"/>
            <w:r w:rsidRPr="00AF280D">
              <w:rPr>
                <w:rFonts w:cstheme="minorHAnsi"/>
                <w:sz w:val="24"/>
                <w:szCs w:val="24"/>
              </w:rPr>
              <w:t xml:space="preserve"> par le virus de l'herpès simplex.</w:t>
            </w:r>
          </w:p>
        </w:tc>
      </w:tr>
    </w:tbl>
    <w:p w14:paraId="31DCEB84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</w:p>
    <w:p w14:paraId="0343F1F6" w14:textId="77777777" w:rsidR="004270D6" w:rsidRPr="00AF280D" w:rsidRDefault="004270D6" w:rsidP="004270D6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Parmi les propositions suivantes, quelles sont les complications des uvéites ? (</w:t>
      </w:r>
      <w:r w:rsidRPr="00AF280D">
        <w:rPr>
          <w:rFonts w:cstheme="minorHAnsi"/>
          <w:b/>
          <w:bCs/>
          <w:sz w:val="24"/>
          <w:szCs w:val="24"/>
        </w:rPr>
        <w:t>2023 P8-14T)</w:t>
      </w:r>
    </w:p>
    <w:p w14:paraId="60A61706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proofErr w:type="gramStart"/>
      <w:r w:rsidRPr="00AF280D">
        <w:rPr>
          <w:rFonts w:eastAsia="Calibri" w:cstheme="minorHAnsi"/>
          <w:sz w:val="24"/>
          <w:szCs w:val="24"/>
        </w:rPr>
        <w:t>A.sécclusion</w:t>
      </w:r>
      <w:proofErr w:type="spellEnd"/>
      <w:proofErr w:type="gramEnd"/>
      <w:r w:rsidRPr="00AF280D">
        <w:rPr>
          <w:rFonts w:eastAsia="Calibri" w:cstheme="minorHAnsi"/>
          <w:sz w:val="24"/>
          <w:szCs w:val="24"/>
        </w:rPr>
        <w:t xml:space="preserve"> pupillaire</w:t>
      </w:r>
    </w:p>
    <w:p w14:paraId="5ECE24E9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proofErr w:type="gramStart"/>
      <w:r w:rsidRPr="00AF280D">
        <w:rPr>
          <w:rFonts w:eastAsia="Calibri" w:cstheme="minorHAnsi"/>
          <w:sz w:val="24"/>
          <w:szCs w:val="24"/>
        </w:rPr>
        <w:lastRenderedPageBreak/>
        <w:t>B.Cataracte</w:t>
      </w:r>
      <w:proofErr w:type="spellEnd"/>
      <w:proofErr w:type="gramEnd"/>
    </w:p>
    <w:p w14:paraId="256AE66C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C. Hypertonie oculaire.</w:t>
      </w:r>
    </w:p>
    <w:p w14:paraId="111686AB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œdème maculaire chronique.</w:t>
      </w:r>
    </w:p>
    <w:p w14:paraId="283901E6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E. Iridodialyse. </w:t>
      </w:r>
    </w:p>
    <w:p w14:paraId="2E0A9BBD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3"/>
        <w:gridCol w:w="2170"/>
      </w:tblGrid>
      <w:tr w:rsidR="004270D6" w:rsidRPr="00AF280D" w14:paraId="58A68915" w14:textId="77777777" w:rsidTr="006764E9">
        <w:tc>
          <w:tcPr>
            <w:tcW w:w="0" w:type="auto"/>
            <w:hideMark/>
          </w:tcPr>
          <w:p w14:paraId="68056A90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ABCD</w:t>
            </w:r>
          </w:p>
        </w:tc>
        <w:tc>
          <w:tcPr>
            <w:tcW w:w="0" w:type="auto"/>
            <w:hideMark/>
          </w:tcPr>
          <w:p w14:paraId="32D60C67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Sans commentaire</w:t>
            </w:r>
          </w:p>
        </w:tc>
      </w:tr>
    </w:tbl>
    <w:p w14:paraId="07E5D747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</w:p>
    <w:p w14:paraId="178080CF" w14:textId="77777777" w:rsidR="004270D6" w:rsidRPr="00AF280D" w:rsidRDefault="004270D6" w:rsidP="004270D6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r w:rsidRPr="00AF280D">
        <w:rPr>
          <w:rFonts w:eastAsia="Calibri" w:cstheme="minorHAnsi"/>
          <w:b/>
          <w:bCs/>
          <w:sz w:val="24"/>
          <w:szCs w:val="24"/>
        </w:rPr>
        <w:t>L’ulcère de cornée de forme dendritique : (cochez la réponse juste) (2023 P6-10T)</w:t>
      </w:r>
    </w:p>
    <w:p w14:paraId="37DA39A6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A Est une kératite parenchymateuse.</w:t>
      </w:r>
    </w:p>
    <w:p w14:paraId="49E274D7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B. Kératite d’origine parasitaire.</w:t>
      </w:r>
    </w:p>
    <w:p w14:paraId="0FA9264A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C Kératite bactérienne à staphylocoque.</w:t>
      </w:r>
    </w:p>
    <w:p w14:paraId="672E919D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>D. Kératite virale herpétique.</w:t>
      </w:r>
    </w:p>
    <w:p w14:paraId="00951EBD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E. Les anti-inflammatoires </w:t>
      </w:r>
      <w:proofErr w:type="spellStart"/>
      <w:r w:rsidRPr="00AF280D">
        <w:rPr>
          <w:rFonts w:eastAsia="Calibri" w:cstheme="minorHAnsi"/>
          <w:sz w:val="24"/>
          <w:szCs w:val="24"/>
        </w:rPr>
        <w:t>stéroidiens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font partie du traitement. </w:t>
      </w:r>
    </w:p>
    <w:p w14:paraId="73C8DEF2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8112"/>
      </w:tblGrid>
      <w:tr w:rsidR="004270D6" w:rsidRPr="00AF280D" w14:paraId="13B1B8C2" w14:textId="77777777" w:rsidTr="006764E9">
        <w:tc>
          <w:tcPr>
            <w:tcW w:w="0" w:type="auto"/>
            <w:hideMark/>
          </w:tcPr>
          <w:p w14:paraId="7C1DE325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21A00A24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L’</w:t>
            </w:r>
            <w:proofErr w:type="spellStart"/>
            <w:r w:rsidRPr="00AF280D">
              <w:rPr>
                <w:rFonts w:cstheme="minorHAnsi"/>
                <w:sz w:val="24"/>
                <w:szCs w:val="24"/>
              </w:rPr>
              <w:t>ucère</w:t>
            </w:r>
            <w:proofErr w:type="spellEnd"/>
            <w:r w:rsidRPr="00AF280D">
              <w:rPr>
                <w:rFonts w:cstheme="minorHAnsi"/>
                <w:sz w:val="24"/>
                <w:szCs w:val="24"/>
              </w:rPr>
              <w:t xml:space="preserve"> de cornée de forme dendritique évoque une kératite virale herpétique</w:t>
            </w:r>
          </w:p>
        </w:tc>
      </w:tr>
    </w:tbl>
    <w:p w14:paraId="2409AE5D" w14:textId="77777777" w:rsidR="004270D6" w:rsidRPr="00AF280D" w:rsidRDefault="004270D6" w:rsidP="004270D6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proofErr w:type="gramStart"/>
      <w:r w:rsidRPr="00AF280D">
        <w:rPr>
          <w:rFonts w:eastAsia="Calibri" w:cstheme="minorHAnsi"/>
          <w:b/>
          <w:bCs/>
          <w:sz w:val="24"/>
          <w:szCs w:val="24"/>
        </w:rPr>
        <w:t>concernant</w:t>
      </w:r>
      <w:proofErr w:type="gramEnd"/>
      <w:r w:rsidRPr="00AF280D">
        <w:rPr>
          <w:rFonts w:eastAsia="Calibri" w:cstheme="minorHAnsi"/>
          <w:b/>
          <w:bCs/>
          <w:sz w:val="24"/>
          <w:szCs w:val="24"/>
        </w:rPr>
        <w:t xml:space="preserve"> l'œil rouge douloureux (cochez la réponse juste) (2023 P4-13T)</w:t>
      </w:r>
    </w:p>
    <w:p w14:paraId="2272EEFE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proofErr w:type="gramStart"/>
      <w:r w:rsidRPr="00AF280D">
        <w:rPr>
          <w:rFonts w:eastAsia="Calibri" w:cstheme="minorHAnsi"/>
          <w:sz w:val="24"/>
          <w:szCs w:val="24"/>
        </w:rPr>
        <w:t>a</w:t>
      </w:r>
      <w:proofErr w:type="gramEnd"/>
      <w:r w:rsidRPr="00AF280D">
        <w:rPr>
          <w:rFonts w:eastAsia="Calibri" w:cstheme="minorHAnsi"/>
          <w:sz w:val="24"/>
          <w:szCs w:val="24"/>
        </w:rPr>
        <w:t>-l'uvéite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antérieure se manifeste par des synéchies </w:t>
      </w:r>
      <w:proofErr w:type="spellStart"/>
      <w:r w:rsidRPr="00AF280D">
        <w:rPr>
          <w:rFonts w:eastAsia="Calibri" w:cstheme="minorHAnsi"/>
          <w:sz w:val="24"/>
          <w:szCs w:val="24"/>
        </w:rPr>
        <w:t>irido</w:t>
      </w:r>
      <w:proofErr w:type="spellEnd"/>
      <w:r w:rsidRPr="00AF280D">
        <w:rPr>
          <w:rFonts w:eastAsia="Calibri" w:cstheme="minorHAnsi"/>
          <w:sz w:val="24"/>
          <w:szCs w:val="24"/>
        </w:rPr>
        <w:t>-cornéennes</w:t>
      </w:r>
    </w:p>
    <w:p w14:paraId="2E474B82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gramStart"/>
      <w:r w:rsidRPr="00AF280D">
        <w:rPr>
          <w:rFonts w:eastAsia="Calibri" w:cstheme="minorHAnsi"/>
          <w:sz w:val="24"/>
          <w:szCs w:val="24"/>
        </w:rPr>
        <w:t>b</w:t>
      </w:r>
      <w:proofErr w:type="gramEnd"/>
      <w:r w:rsidRPr="00AF280D">
        <w:rPr>
          <w:rFonts w:eastAsia="Calibri" w:cstheme="minorHAnsi"/>
          <w:sz w:val="24"/>
          <w:szCs w:val="24"/>
        </w:rPr>
        <w:t>-la kératite herpétique donne des opacités cornéennes nummulaires</w:t>
      </w:r>
    </w:p>
    <w:p w14:paraId="00288DC7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gramStart"/>
      <w:r w:rsidRPr="00AF280D">
        <w:rPr>
          <w:rFonts w:eastAsia="Calibri" w:cstheme="minorHAnsi"/>
          <w:sz w:val="24"/>
          <w:szCs w:val="24"/>
        </w:rPr>
        <w:t>c</w:t>
      </w:r>
      <w:proofErr w:type="gramEnd"/>
      <w:r w:rsidRPr="00AF280D">
        <w:rPr>
          <w:rFonts w:eastAsia="Calibri" w:cstheme="minorHAnsi"/>
          <w:sz w:val="24"/>
          <w:szCs w:val="24"/>
        </w:rPr>
        <w:t xml:space="preserve">-la présence du cercle </w:t>
      </w:r>
      <w:proofErr w:type="spellStart"/>
      <w:r w:rsidRPr="00AF280D">
        <w:rPr>
          <w:rFonts w:eastAsia="Calibri" w:cstheme="minorHAnsi"/>
          <w:sz w:val="24"/>
          <w:szCs w:val="24"/>
        </w:rPr>
        <w:t>perikeratique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est un élément de bon pronostic</w:t>
      </w:r>
    </w:p>
    <w:p w14:paraId="2ED3ACB6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proofErr w:type="gramStart"/>
      <w:r w:rsidRPr="00AF280D">
        <w:rPr>
          <w:rFonts w:eastAsia="Calibri" w:cstheme="minorHAnsi"/>
          <w:sz w:val="24"/>
          <w:szCs w:val="24"/>
        </w:rPr>
        <w:t>d</w:t>
      </w:r>
      <w:proofErr w:type="gramEnd"/>
      <w:r w:rsidRPr="00AF280D">
        <w:rPr>
          <w:rFonts w:eastAsia="Calibri" w:cstheme="minorHAnsi"/>
          <w:sz w:val="24"/>
          <w:szCs w:val="24"/>
        </w:rPr>
        <w:t>-l'acuité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visuelle est le plus souvent conservée</w:t>
      </w:r>
    </w:p>
    <w:p w14:paraId="09959C69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proofErr w:type="gramStart"/>
      <w:r w:rsidRPr="00AF280D">
        <w:rPr>
          <w:rFonts w:eastAsia="Calibri" w:cstheme="minorHAnsi"/>
          <w:sz w:val="24"/>
          <w:szCs w:val="24"/>
        </w:rPr>
        <w:t>e.toutes</w:t>
      </w:r>
      <w:proofErr w:type="spellEnd"/>
      <w:proofErr w:type="gramEnd"/>
      <w:r w:rsidRPr="00AF280D">
        <w:rPr>
          <w:rFonts w:eastAsia="Calibri" w:cstheme="minorHAnsi"/>
          <w:sz w:val="24"/>
          <w:szCs w:val="24"/>
        </w:rPr>
        <w:t xml:space="preserve"> ces réponses sont fausses </w:t>
      </w:r>
    </w:p>
    <w:p w14:paraId="4B9E2549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8454"/>
      </w:tblGrid>
      <w:tr w:rsidR="004270D6" w:rsidRPr="00AF280D" w14:paraId="17C4BEC7" w14:textId="77777777" w:rsidTr="006764E9">
        <w:tc>
          <w:tcPr>
            <w:tcW w:w="0" w:type="auto"/>
            <w:hideMark/>
          </w:tcPr>
          <w:p w14:paraId="0D0943C1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3778FB9C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A faux</w:t>
            </w:r>
            <w:proofErr w:type="gramStart"/>
            <w:r w:rsidRPr="00AF280D">
              <w:rPr>
                <w:rFonts w:cstheme="minorHAnsi"/>
                <w:sz w:val="24"/>
                <w:szCs w:val="24"/>
              </w:rPr>
              <w:t xml:space="preserve"> :l’uvéite</w:t>
            </w:r>
            <w:proofErr w:type="gramEnd"/>
            <w:r w:rsidRPr="00AF280D">
              <w:rPr>
                <w:rFonts w:cstheme="minorHAnsi"/>
                <w:sz w:val="24"/>
                <w:szCs w:val="24"/>
              </w:rPr>
              <w:t xml:space="preserve"> antérieur se manifeste par des synéchies </w:t>
            </w:r>
            <w:proofErr w:type="spellStart"/>
            <w:r w:rsidRPr="00AF280D">
              <w:rPr>
                <w:rFonts w:cstheme="minorHAnsi"/>
                <w:sz w:val="24"/>
                <w:szCs w:val="24"/>
              </w:rPr>
              <w:t>irido</w:t>
            </w:r>
            <w:proofErr w:type="spellEnd"/>
            <w:r w:rsidRPr="00AF280D">
              <w:rPr>
                <w:rFonts w:cstheme="minorHAnsi"/>
                <w:sz w:val="24"/>
                <w:szCs w:val="24"/>
              </w:rPr>
              <w:t>-CRISTALLINIENNE</w:t>
            </w:r>
          </w:p>
          <w:p w14:paraId="375967DD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B faux :la kératite herpétique donne des opacités cornéennes dendritique</w:t>
            </w:r>
          </w:p>
          <w:p w14:paraId="7BF25B1B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 xml:space="preserve">C </w:t>
            </w:r>
            <w:proofErr w:type="spellStart"/>
            <w:proofErr w:type="gramStart"/>
            <w:r w:rsidRPr="00AF280D">
              <w:rPr>
                <w:rFonts w:cstheme="minorHAnsi"/>
                <w:sz w:val="24"/>
                <w:szCs w:val="24"/>
              </w:rPr>
              <w:t>faux:le</w:t>
            </w:r>
            <w:proofErr w:type="spellEnd"/>
            <w:proofErr w:type="gramEnd"/>
            <w:r w:rsidRPr="00AF280D">
              <w:rPr>
                <w:rFonts w:cstheme="minorHAnsi"/>
                <w:sz w:val="24"/>
                <w:szCs w:val="24"/>
              </w:rPr>
              <w:t xml:space="preserve"> cercle </w:t>
            </w:r>
            <w:proofErr w:type="spellStart"/>
            <w:r w:rsidRPr="00AF280D">
              <w:rPr>
                <w:rFonts w:cstheme="minorHAnsi"/>
                <w:sz w:val="24"/>
                <w:szCs w:val="24"/>
              </w:rPr>
              <w:t>périkeratique</w:t>
            </w:r>
            <w:proofErr w:type="spellEnd"/>
            <w:r w:rsidRPr="00AF280D">
              <w:rPr>
                <w:rFonts w:cstheme="minorHAnsi"/>
                <w:sz w:val="24"/>
                <w:szCs w:val="24"/>
              </w:rPr>
              <w:t xml:space="preserve"> est un élément de mauvais pronostic</w:t>
            </w:r>
          </w:p>
          <w:p w14:paraId="1B9E0223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E juste</w:t>
            </w:r>
          </w:p>
        </w:tc>
      </w:tr>
    </w:tbl>
    <w:p w14:paraId="71D78566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</w:p>
    <w:p w14:paraId="7425813A" w14:textId="77777777" w:rsidR="004270D6" w:rsidRPr="00AF280D" w:rsidRDefault="004270D6" w:rsidP="004270D6">
      <w:pPr>
        <w:pStyle w:val="ListParagraph"/>
        <w:numPr>
          <w:ilvl w:val="0"/>
          <w:numId w:val="1"/>
        </w:numPr>
        <w:ind w:left="357" w:hanging="357"/>
        <w:rPr>
          <w:rFonts w:eastAsia="Calibri" w:cstheme="minorHAnsi"/>
          <w:b/>
          <w:bCs/>
          <w:sz w:val="24"/>
          <w:szCs w:val="24"/>
        </w:rPr>
      </w:pPr>
      <w:proofErr w:type="gramStart"/>
      <w:r w:rsidRPr="00AF280D">
        <w:rPr>
          <w:rFonts w:eastAsia="Calibri" w:cstheme="minorHAnsi"/>
          <w:b/>
          <w:bCs/>
          <w:sz w:val="24"/>
          <w:szCs w:val="24"/>
        </w:rPr>
        <w:t>concernant</w:t>
      </w:r>
      <w:proofErr w:type="gramEnd"/>
      <w:r w:rsidRPr="00AF280D">
        <w:rPr>
          <w:rFonts w:eastAsia="Calibri" w:cstheme="minorHAnsi"/>
          <w:b/>
          <w:bCs/>
          <w:sz w:val="24"/>
          <w:szCs w:val="24"/>
        </w:rPr>
        <w:t xml:space="preserve"> les conjonctivites (cochez la réponse fausse) : (2023 P4-14T)</w:t>
      </w:r>
    </w:p>
    <w:p w14:paraId="5DDB92EB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gramStart"/>
      <w:r w:rsidRPr="00AF280D">
        <w:rPr>
          <w:rFonts w:eastAsia="Calibri" w:cstheme="minorHAnsi"/>
          <w:sz w:val="24"/>
          <w:szCs w:val="24"/>
        </w:rPr>
        <w:t>a</w:t>
      </w:r>
      <w:proofErr w:type="gramEnd"/>
      <w:r w:rsidRPr="00AF280D">
        <w:rPr>
          <w:rFonts w:eastAsia="Calibri" w:cstheme="minorHAnsi"/>
          <w:sz w:val="24"/>
          <w:szCs w:val="24"/>
        </w:rPr>
        <w:t>-leur pronostic est le plus souvent favorable sauf complication</w:t>
      </w:r>
    </w:p>
    <w:p w14:paraId="4BA01D28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gramStart"/>
      <w:r w:rsidRPr="00AF280D">
        <w:rPr>
          <w:rFonts w:eastAsia="Calibri" w:cstheme="minorHAnsi"/>
          <w:sz w:val="24"/>
          <w:szCs w:val="24"/>
        </w:rPr>
        <w:t>b</w:t>
      </w:r>
      <w:proofErr w:type="gramEnd"/>
      <w:r w:rsidRPr="00AF280D">
        <w:rPr>
          <w:rFonts w:eastAsia="Calibri" w:cstheme="minorHAnsi"/>
          <w:sz w:val="24"/>
          <w:szCs w:val="24"/>
        </w:rPr>
        <w:t>-</w:t>
      </w:r>
      <w:proofErr w:type="spellStart"/>
      <w:r w:rsidRPr="00AF280D">
        <w:rPr>
          <w:rFonts w:eastAsia="Calibri" w:cstheme="minorHAnsi"/>
          <w:sz w:val="24"/>
          <w:szCs w:val="24"/>
        </w:rPr>
        <w:t>hyperhemie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conjonctivale prédomine </w:t>
      </w:r>
      <w:proofErr w:type="gramStart"/>
      <w:r w:rsidRPr="00AF280D">
        <w:rPr>
          <w:rFonts w:eastAsia="Calibri" w:cstheme="minorHAnsi"/>
          <w:sz w:val="24"/>
          <w:szCs w:val="24"/>
        </w:rPr>
        <w:t>au culs</w:t>
      </w:r>
      <w:proofErr w:type="gramEnd"/>
      <w:r w:rsidRPr="00AF280D">
        <w:rPr>
          <w:rFonts w:eastAsia="Calibri" w:cstheme="minorHAnsi"/>
          <w:sz w:val="24"/>
          <w:szCs w:val="24"/>
        </w:rPr>
        <w:t xml:space="preserve"> de sacs</w:t>
      </w:r>
    </w:p>
    <w:p w14:paraId="588B74ED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gramStart"/>
      <w:r w:rsidRPr="00AF280D">
        <w:rPr>
          <w:rFonts w:eastAsia="Calibri" w:cstheme="minorHAnsi"/>
          <w:sz w:val="24"/>
          <w:szCs w:val="24"/>
        </w:rPr>
        <w:t>c</w:t>
      </w:r>
      <w:proofErr w:type="gramEnd"/>
      <w:r w:rsidRPr="00AF280D">
        <w:rPr>
          <w:rFonts w:eastAsia="Calibri" w:cstheme="minorHAnsi"/>
          <w:sz w:val="24"/>
          <w:szCs w:val="24"/>
        </w:rPr>
        <w:t>-peut s'accompagner d'hémorragies sous conjonctivales</w:t>
      </w:r>
    </w:p>
    <w:p w14:paraId="7911896D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spellStart"/>
      <w:r w:rsidRPr="00AF280D">
        <w:rPr>
          <w:rFonts w:eastAsia="Calibri" w:cstheme="minorHAnsi"/>
          <w:sz w:val="24"/>
          <w:szCs w:val="24"/>
        </w:rPr>
        <w:t>d.les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AF280D">
        <w:rPr>
          <w:rFonts w:eastAsia="Calibri" w:cstheme="minorHAnsi"/>
          <w:sz w:val="24"/>
          <w:szCs w:val="24"/>
        </w:rPr>
        <w:t>conticoides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doivent être prescrits dans les conjonctivites herpétiques</w:t>
      </w:r>
    </w:p>
    <w:p w14:paraId="30D218EE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proofErr w:type="gramStart"/>
      <w:r w:rsidRPr="00AF280D">
        <w:rPr>
          <w:rFonts w:eastAsia="Calibri" w:cstheme="minorHAnsi"/>
          <w:sz w:val="24"/>
          <w:szCs w:val="24"/>
        </w:rPr>
        <w:t>e</w:t>
      </w:r>
      <w:proofErr w:type="gramEnd"/>
      <w:r w:rsidRPr="00AF280D">
        <w:rPr>
          <w:rFonts w:eastAsia="Calibri" w:cstheme="minorHAnsi"/>
          <w:sz w:val="24"/>
          <w:szCs w:val="24"/>
        </w:rPr>
        <w:t>-</w:t>
      </w:r>
      <w:proofErr w:type="spellStart"/>
      <w:r w:rsidRPr="00AF280D">
        <w:rPr>
          <w:rFonts w:eastAsia="Calibri" w:cstheme="minorHAnsi"/>
          <w:sz w:val="24"/>
          <w:szCs w:val="24"/>
        </w:rPr>
        <w:t>l'acuite</w:t>
      </w:r>
      <w:proofErr w:type="spellEnd"/>
      <w:r w:rsidRPr="00AF280D">
        <w:rPr>
          <w:rFonts w:eastAsia="Calibri" w:cstheme="minorHAnsi"/>
          <w:sz w:val="24"/>
          <w:szCs w:val="24"/>
        </w:rPr>
        <w:t xml:space="preserve"> visuelle est le plus souvent conservée </w:t>
      </w:r>
    </w:p>
    <w:p w14:paraId="07131F88" w14:textId="77777777" w:rsidR="004270D6" w:rsidRPr="00AF280D" w:rsidRDefault="004270D6" w:rsidP="004270D6">
      <w:pPr>
        <w:rPr>
          <w:rFonts w:eastAsia="Calibri" w:cstheme="minorHAnsi"/>
          <w:sz w:val="24"/>
          <w:szCs w:val="24"/>
        </w:rPr>
      </w:pPr>
      <w:r w:rsidRPr="00AF280D">
        <w:rPr>
          <w:rFonts w:eastAsia="Calibri"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8635"/>
      </w:tblGrid>
      <w:tr w:rsidR="004270D6" w:rsidRPr="00AF280D" w14:paraId="5DA8433E" w14:textId="77777777" w:rsidTr="006764E9">
        <w:tc>
          <w:tcPr>
            <w:tcW w:w="0" w:type="auto"/>
            <w:hideMark/>
          </w:tcPr>
          <w:p w14:paraId="03AD594F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2C47E851" w14:textId="77777777" w:rsidR="004270D6" w:rsidRPr="00AF280D" w:rsidRDefault="004270D6" w:rsidP="006764E9">
            <w:pPr>
              <w:jc w:val="left"/>
              <w:rPr>
                <w:rFonts w:cstheme="minorHAnsi"/>
                <w:b/>
                <w:bCs/>
                <w:sz w:val="24"/>
                <w:szCs w:val="24"/>
              </w:rPr>
            </w:pPr>
            <w:r w:rsidRPr="00AF280D">
              <w:rPr>
                <w:rFonts w:cstheme="minorHAnsi"/>
                <w:sz w:val="24"/>
                <w:szCs w:val="24"/>
              </w:rPr>
              <w:t xml:space="preserve">Les </w:t>
            </w:r>
            <w:proofErr w:type="spellStart"/>
            <w:r w:rsidRPr="00AF280D">
              <w:rPr>
                <w:rFonts w:cstheme="minorHAnsi"/>
                <w:sz w:val="24"/>
                <w:szCs w:val="24"/>
              </w:rPr>
              <w:t>corticoides</w:t>
            </w:r>
            <w:proofErr w:type="spellEnd"/>
            <w:r w:rsidRPr="00AF280D">
              <w:rPr>
                <w:rFonts w:cstheme="minorHAnsi"/>
                <w:sz w:val="24"/>
                <w:szCs w:val="24"/>
              </w:rPr>
              <w:t xml:space="preserve"> sont contre-indiqués dans les conjonctivites herpétiques</w:t>
            </w:r>
            <w:proofErr w:type="gramStart"/>
            <w:r w:rsidRPr="00AF280D">
              <w:rPr>
                <w:rFonts w:cstheme="minorHAnsi"/>
                <w:sz w:val="24"/>
                <w:szCs w:val="24"/>
              </w:rPr>
              <w:t xml:space="preserve"> :risque</w:t>
            </w:r>
            <w:proofErr w:type="gramEnd"/>
            <w:r w:rsidRPr="00AF280D">
              <w:rPr>
                <w:rFonts w:cstheme="minorHAnsi"/>
                <w:sz w:val="24"/>
                <w:szCs w:val="24"/>
              </w:rPr>
              <w:t xml:space="preserve"> de perforation </w:t>
            </w:r>
            <w:proofErr w:type="spellStart"/>
            <w:r w:rsidRPr="00AF280D">
              <w:rPr>
                <w:rFonts w:cstheme="minorHAnsi"/>
                <w:sz w:val="24"/>
                <w:szCs w:val="24"/>
              </w:rPr>
              <w:t>cornéenne+retard</w:t>
            </w:r>
            <w:proofErr w:type="spellEnd"/>
            <w:r w:rsidRPr="00AF280D">
              <w:rPr>
                <w:rFonts w:cstheme="minorHAnsi"/>
                <w:sz w:val="24"/>
                <w:szCs w:val="24"/>
              </w:rPr>
              <w:t xml:space="preserve"> de cicatrisation</w:t>
            </w:r>
          </w:p>
        </w:tc>
      </w:tr>
    </w:tbl>
    <w:p w14:paraId="2A945964" w14:textId="77777777" w:rsidR="00721344" w:rsidRDefault="00721344"/>
    <w:sectPr w:rsidR="00721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C1"/>
    <w:multiLevelType w:val="hybridMultilevel"/>
    <w:tmpl w:val="31F4E5EE"/>
    <w:lvl w:ilvl="0" w:tplc="4C090011">
      <w:start w:val="1"/>
      <w:numFmt w:val="decimal"/>
      <w:lvlText w:val="%1)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23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E2"/>
    <w:rsid w:val="003570E2"/>
    <w:rsid w:val="004270D6"/>
    <w:rsid w:val="004B39EC"/>
    <w:rsid w:val="00721344"/>
    <w:rsid w:val="007C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C3F470-4890-4EA8-8626-982CBB5C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D6"/>
    <w:pPr>
      <w:spacing w:after="0" w:line="276" w:lineRule="auto"/>
      <w:jc w:val="both"/>
    </w:pPr>
    <w:rPr>
      <w:sz w:val="22"/>
      <w:szCs w:val="22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E2"/>
    <w:rPr>
      <w:b/>
      <w:bCs/>
      <w:smallCaps/>
      <w:color w:val="0F4761" w:themeColor="accent1" w:themeShade="BF"/>
      <w:spacing w:val="5"/>
    </w:rPr>
  </w:style>
  <w:style w:type="table" w:customStyle="1" w:styleId="Grilledutableau1">
    <w:name w:val="Grille du tableau1"/>
    <w:basedOn w:val="TableNormal"/>
    <w:rsid w:val="004270D6"/>
    <w:pPr>
      <w:spacing w:after="0" w:line="240" w:lineRule="auto"/>
      <w:jc w:val="both"/>
    </w:pPr>
    <w:rPr>
      <w:rFonts w:ascii="Times New Roman" w:eastAsia="Calibri" w:hAnsi="Times New Roman" w:cs="Times New Roman"/>
      <w:kern w:val="0"/>
      <w:sz w:val="20"/>
      <w:szCs w:val="20"/>
      <w:lang w:val="fr-FR"/>
      <w14:ligatures w14:val="none"/>
    </w:rPr>
    <w:tblPr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270D6"/>
    <w:pPr>
      <w:spacing w:after="0" w:line="240" w:lineRule="auto"/>
      <w:jc w:val="both"/>
    </w:pPr>
    <w:rPr>
      <w:sz w:val="22"/>
      <w:szCs w:val="22"/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D99C5-6D9D-40DE-8DBE-9C59F4D23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CHAICHE AYOUB</dc:creator>
  <cp:keywords/>
  <dc:description/>
  <cp:lastModifiedBy>CHAICHE AYOUB</cp:lastModifiedBy>
  <cp:revision>2</cp:revision>
  <dcterms:created xsi:type="dcterms:W3CDTF">2026-05-24T16:22:00Z</dcterms:created>
  <dcterms:modified xsi:type="dcterms:W3CDTF">2026-05-24T16:22:00Z</dcterms:modified>
</cp:coreProperties>
</file>