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44"/>
        </w:rPr>
        <w:t>基于深度学习的A股多因子选股模型研究</w:t>
      </w:r>
    </w:p>
    <w:p>
      <w:pPr>
        <w:pStyle w:val="Heading2"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32"/>
        </w:rPr>
        <w:t>摘要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构建了一套基于深度学习的A股多因子选股体系，通过将传统基本面因子与技术面因子结合，利用LSTM网络捕捉因子间的非线性交互关系。实证结果表明，相比传统线性多因子模型，深度学习模型在2019-2024年回测期内年化超额收益提升约4.2个百分点，最大回撤降低约3.1个百分点。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：多因子模型；深度学习；LSTM；A股市场；量化选股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32"/>
        </w:rPr>
        <w:t>1 引言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多因子模型是现代量化投资的理论基石。从Fama-French三因子模型到五因子模型，学术界不断拓展对资产收益来源的认识。然而，传统多因子模型假设因子与收益之间存在线性关系，这一假设在面对复杂多变的A股市场时显得过于简化。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近年来，深度学习技术的快速发展为量化投资提供了新的工具。LSTM、Transformer等神经网络架构能够自动学习数据中的非线性模式，为突破传统线性框架提供了可能。本文旨在构建一套基于深度学习的多因子选股体系，并通过严格的回测验证其有效性。</w:t>
      </w:r>
    </w:p>
    <w:p>
      <w:pPr>
        <w:pStyle w:val="Heading2"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32"/>
        </w:rPr>
        <w:t>2 文献综述</w:t>
      </w:r>
    </w:p>
    <w:p>
      <w:pPr>
        <w:pStyle w:val="Heading3"/>
        <w:spacing w:before="16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28"/>
        </w:rPr>
        <w:t>2.1 传统多因子模型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Fama和French（1993）提出三因子模型，发现市场因子、规模因子和价值因子可以解释股票收益的大部分横截面差异。随后，Carhart（1997）加入动量因子形成四因子模型，Fama和French（2015）进一步扩展为五因子模型，加入盈利能力和投资模式两个因子。</w:t>
      </w:r>
    </w:p>
    <w:p>
      <w:pPr>
        <w:pStyle w:val="Heading3"/>
        <w:spacing w:before="16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28"/>
        </w:rPr>
        <w:t>2.2 深度学习在量化投资中的应用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Krauss等人（2017）使用LSTM网络对标普500成分股进行选股，发现深度学习方法显著优于传统机器学习方法。Fischer和Krauss（2018）进一步验证了LSTM在预测股票收益方面的有效性。在国内市场，张三等（2020）将Transformer架构应用于A股市场，在小市值股票上取得了较好的选股效果。</w:t>
      </w:r>
    </w:p>
    <w:p>
      <w:pPr>
        <w:pStyle w:val="Heading2"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32"/>
        </w:rPr>
        <w:t>3 模型设计</w:t>
      </w:r>
    </w:p>
    <w:p>
      <w:pPr>
        <w:pStyle w:val="Heading3"/>
        <w:spacing w:before="16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28"/>
        </w:rPr>
        <w:t>3.1 因子体系构建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本文构建的因子体系包含以下类别：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因子类别</w:t>
            </w:r>
          </w:p>
        </w:tc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因子数量</w:t>
            </w:r>
          </w:p>
        </w:tc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代表性因子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估值因子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PE、PB、PS、PCF、EV/EBITDA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成长因子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营收增长率、净利润增长率、ROE增长率、EPS增长率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质量因子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ROE、ROA、毛利率、净利率、资产负债率、经营现金流比率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动量因子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1个月动量、3个月动量、6个月动量、12个月动量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波动率因子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历史波动率、Beta、特质波动率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流动性因子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换手率、Amihud非流动性指标、买卖价差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28"/>
        </w:rPr>
        <w:t>3.2 模型架构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>import torch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>import torch.nn as nn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>class FactorLSTM(nn.Module):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"""基于LSTM的多因子选股模型"""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def __init__(self, n_factors: int, hidden_size: int = 128):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super().__init__()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self.lstm = nn.LSTM(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input_size=n_factors,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hidden_size=hidden_size,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num_layers=2,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batch_first=True,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dropout=0.2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self.fc = nn.Sequential(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nn.Linear(hidden_size, 64),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nn.ReLU(),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nn.Dropout(0.3),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nn.Linear(64, 1)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self._init_weights()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def _init_weights(self):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for name, param in self.lstm.named_parameters():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if 'weight' in name: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    nn.init.orthogonal_(param)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elif 'bias' in name: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        nn.init.constant_(param, 0)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def forward(self, x: torch.Tensor) -&gt; torch.Tensor: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out, _ = self.lstm(x)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宋体"/>
          <w:sz w:val="18"/>
        </w:rPr>
        <w:t xml:space="preserve">        return self.fc(out[:, -1, :])</w:t>
      </w:r>
    </w:p>
    <w:p>
      <w:pPr>
        <w:spacing w:before="40" w:after="40"/>
      </w:pPr>
    </w:p>
    <w:p>
      <w:pPr>
        <w:pStyle w:val="Heading2"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1A237E"/>
          <w:sz w:val="32"/>
        </w:rPr>
        <w:t>参考文献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[1] Fama, E. F., &amp; French, K. R. (1993). Common risk factors in the returns on stocks and bonds. *Journal of Financial Economics*, 33(1), 3-56.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[2] Carhart, M. M. (1997). On persistence in mutual fund performance. *The Journal of Finance*, 52(1), 57-82.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[3] Fama, E. F., &amp; French, K. R. (2015). A five-factor asset pricing model. *Journal of Financial Economics*, 116(1), 1-22.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[4] Fischer, T., &amp; Krauss, C. (2018). Deep learning with long short-term memory networks for financial market predictions. *European Journal of Operational Research*, 270(2), 654-669.</w:t>
      </w:r>
    </w:p>
    <w:p>
      <w:pPr>
        <w:spacing w:line="300" w:lineRule="auto" w:after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[5] Krauss, C., Do, X. A., &amp; Huck, N. (2017). Deep neural networks, gradient-boosted trees, random forests. *Expert Systems with Applications*, 73, 241-260.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学术论文示例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1.0.0</cp:version>
</cp:coreProperties>
</file>