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Газибагандов</w:t>
      </w:r>
      <w:r>
        <w:t xml:space="preserve"> </w:t>
      </w:r>
      <w:r>
        <w:t xml:space="preserve">Шейхахмед</w:t>
      </w:r>
      <w:r>
        <w:t xml:space="preserve"> </w:t>
      </w:r>
      <w:r>
        <w:t xml:space="preserve">Арсенович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</w:p>
    <w:p>
      <w:pPr>
        <w:numPr>
          <w:ilvl w:val="0"/>
          <w:numId w:val="1001"/>
        </w:numPr>
      </w:pPr>
      <w:r>
        <w:t xml:space="preserve">Регистровая адресация – операнды хранятся в регистрах и в команде используются имена этих регистров, например: mov ax,bx.</w:t>
      </w:r>
    </w:p>
    <w:p>
      <w:pPr>
        <w:numPr>
          <w:ilvl w:val="0"/>
          <w:numId w:val="1001"/>
        </w:numPr>
      </w:pPr>
      <w:r>
        <w:t xml:space="preserve">Непосредственная адресация – значение операнда задается непосредственно в команде, Например: mov ax,2.</w:t>
      </w:r>
    </w:p>
    <w:p>
      <w:pPr>
        <w:numPr>
          <w:ilvl w:val="0"/>
          <w:numId w:val="1001"/>
        </w:numPr>
      </w:pPr>
      <w:r>
        <w:t xml:space="preserve"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FirstParagraph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pStyle w:val="BodyText"/>
      </w:pPr>
      <w:r>
        <w:t xml:space="preserve">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умножение),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 idiv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9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r>
        <w:drawing>
          <wp:inline>
            <wp:extent cx="4138863" cy="3407343"/>
            <wp:effectExtent b="0" l="0" r="0" t="0"/>
            <wp:docPr descr="Программа в файле lab6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3407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r>
        <w:drawing>
          <wp:inline>
            <wp:extent cx="5334000" cy="1196109"/>
            <wp:effectExtent b="0" l="0" r="0" t="0"/>
            <wp:docPr descr="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4052235" cy="3349591"/>
            <wp:effectExtent b="0" l="0" r="0" t="0"/>
            <wp:docPr descr="Программа в файле lab6-1.asm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33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r>
        <w:drawing>
          <wp:inline>
            <wp:extent cx="5334000" cy="1353522"/>
            <wp:effectExtent b="0" l="0" r="0" t="0"/>
            <wp:docPr descr="Запуск программы lab6-1.asm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r>
        <w:drawing>
          <wp:inline>
            <wp:extent cx="4302492" cy="3031957"/>
            <wp:effectExtent b="0" l="0" r="0" t="0"/>
            <wp:docPr descr="Программа в файле lab6-2.asm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r>
        <w:drawing>
          <wp:inline>
            <wp:extent cx="5334000" cy="907743"/>
            <wp:effectExtent b="0" l="0" r="0" t="0"/>
            <wp:docPr descr="Запуск программы lab6-2.asm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r>
        <w:drawing>
          <wp:inline>
            <wp:extent cx="3984858" cy="2897204"/>
            <wp:effectExtent b="0" l="0" r="0" t="0"/>
            <wp:docPr descr="Программа в файле lab6-2.asm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28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r>
        <w:drawing>
          <wp:inline>
            <wp:extent cx="5334000" cy="1007175"/>
            <wp:effectExtent b="0" l="0" r="0" t="0"/>
            <wp:docPr descr="Запуск программы lab6-2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r>
        <w:drawing>
          <wp:inline>
            <wp:extent cx="5334000" cy="876932"/>
            <wp:effectExtent b="0" l="0" r="0" t="0"/>
            <wp:docPr descr="Запуск программы lab6-2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6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</w:t>
      </w:r>
    </w:p>
    <w:bookmarkEnd w:id="49"/>
    <w:bookmarkStart w:id="68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r>
        <w:drawing>
          <wp:inline>
            <wp:extent cx="4494997" cy="5515275"/>
            <wp:effectExtent b="0" l="0" r="0" t="0"/>
            <wp:docPr descr="Программа в файле lab6-3.asm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551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r>
        <w:drawing>
          <wp:inline>
            <wp:extent cx="5334000" cy="1183531"/>
            <wp:effectExtent b="0" l="0" r="0" t="0"/>
            <wp:docPr descr="Запуск программы lab6-3.asm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3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4302492" cy="5900286"/>
            <wp:effectExtent b="0" l="0" r="0" t="0"/>
            <wp:docPr descr="Программа в файле lab6-3.asm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590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r>
        <w:drawing>
          <wp:inline>
            <wp:extent cx="5334000" cy="1209689"/>
            <wp:effectExtent b="0" l="0" r="0" t="0"/>
            <wp:docPr descr="Запуск программы lab6-3.asm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r>
        <w:drawing>
          <wp:inline>
            <wp:extent cx="4543124" cy="5573027"/>
            <wp:effectExtent b="0" l="0" r="0" t="0"/>
            <wp:docPr descr="Программа в файле variant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557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r>
        <w:drawing>
          <wp:inline>
            <wp:extent cx="5334000" cy="1194179"/>
            <wp:effectExtent b="0" l="0" r="0" t="0"/>
            <wp:docPr descr="Запуск программы variant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pStyle w:val="Compact"/>
        <w:numPr>
          <w:ilvl w:val="0"/>
          <w:numId w:val="1002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BodyText"/>
      </w:pPr>
      <w:r>
        <w:t xml:space="preserve">call sprint – вызов подпрограммы вывода строки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Считывает значение студбилета в переменную Х из консоли</w:t>
      </w:r>
    </w:p>
    <w:p>
      <w:pPr>
        <w:pStyle w:val="Compact"/>
        <w:numPr>
          <w:ilvl w:val="0"/>
          <w:numId w:val="1004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pStyle w:val="Compact"/>
        <w:numPr>
          <w:ilvl w:val="0"/>
          <w:numId w:val="1005"/>
        </w:numPr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pStyle w:val="Compact"/>
        <w:numPr>
          <w:ilvl w:val="0"/>
          <w:numId w:val="1006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pStyle w:val="Compact"/>
        <w:numPr>
          <w:ilvl w:val="0"/>
          <w:numId w:val="1007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pStyle w:val="Compact"/>
        <w:numPr>
          <w:ilvl w:val="0"/>
          <w:numId w:val="1008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bookmarkEnd w:id="68"/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13 -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  <m:r>
            <m:rPr>
              <m:sty m:val="p"/>
            </m:rPr>
            <m:t>*</m:t>
          </m:r>
          <m:r>
            <m:t>10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CaptionedFigure"/>
      </w:pPr>
      <w:r>
        <w:drawing>
          <wp:inline>
            <wp:extent cx="4446871" cy="5890661"/>
            <wp:effectExtent b="0" l="0" r="0" t="0"/>
            <wp:docPr descr="Программа в файле task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589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в файле task.asm</w:t>
      </w:r>
    </w:p>
    <w:p>
      <w:pPr>
        <w:pStyle w:val="BodyText"/>
      </w:pPr>
      <w:r>
        <w:t xml:space="preserve">Если подставить 1 получается 140</w:t>
      </w:r>
    </w:p>
    <w:p>
      <w:pPr>
        <w:pStyle w:val="BodyText"/>
      </w:pPr>
      <w:r>
        <w:t xml:space="preserve">Если подставить 4 получается 380</w:t>
      </w:r>
    </w:p>
    <w:p>
      <w:pPr>
        <w:pStyle w:val="CaptionedFigure"/>
      </w:pPr>
      <w:r>
        <w:drawing>
          <wp:inline>
            <wp:extent cx="5334000" cy="1839600"/>
            <wp:effectExtent b="0" l="0" r="0" t="0"/>
            <wp:docPr descr="Запуск программы task.asm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task.asm</w:t>
      </w:r>
    </w:p>
    <w:p>
      <w:pPr>
        <w:pStyle w:val="BodyText"/>
      </w:pPr>
      <w:r>
        <w:t xml:space="preserve">Программа считает верно.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Газибагандов Шейхахмед Арсенович</dc:creator>
  <dc:language>ru-RU</dc:language>
  <cp:keywords/>
  <dcterms:created xsi:type="dcterms:W3CDTF">2024-11-04T13:46:38Z</dcterms:created>
  <dcterms:modified xsi:type="dcterms:W3CDTF">2024-11-04T13:46:38Z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Арифметические операции в NASM.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