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B838E" w14:textId="77777777" w:rsidR="000E40FE" w:rsidRDefault="00000000">
      <w:r>
        <w:t>Mortgage Indexing Policy (Plain-English Overview)</w:t>
      </w:r>
    </w:p>
    <w:p w14:paraId="2FB2C22B" w14:textId="77777777" w:rsidR="000E40FE" w:rsidRDefault="000E40FE"/>
    <w:p w14:paraId="77CFAE74" w14:textId="77777777" w:rsidR="000E40FE" w:rsidRDefault="00000000">
      <w:r>
        <w:t>Intent</w:t>
      </w:r>
    </w:p>
    <w:p w14:paraId="7564993D" w14:textId="77777777" w:rsidR="000E40FE" w:rsidRDefault="00000000">
      <w:r>
        <w:t>This policy is designed to prevent deflation from making mortgage payments harder to service in nominal dollars. In a deflationary episode, prices and incomes can fall, but loan contracts are nominal. The policy reduces required mortgage payments when the macro environment weakens, while optionally compensating banks for the shortfall so lending capacity is preserved.</w:t>
      </w:r>
    </w:p>
    <w:p w14:paraId="2F57B82A" w14:textId="77777777" w:rsidR="000E40FE" w:rsidRDefault="000E40FE"/>
    <w:p w14:paraId="5340F89A" w14:textId="77777777" w:rsidR="000E40FE" w:rsidRDefault="00000000">
      <w:r>
        <w:t>How the policy works</w:t>
      </w:r>
    </w:p>
    <w:p w14:paraId="7E8E0183" w14:textId="77777777" w:rsidR="000E40FE" w:rsidRDefault="00000000">
      <w:r>
        <w:t>Each quarter, the model updates a mortgage index based on a hybrid of a price series (</w:t>
      </w:r>
      <w:proofErr w:type="spellStart"/>
      <w:r>
        <w:t>P_producer</w:t>
      </w:r>
      <w:proofErr w:type="spellEnd"/>
      <w:r>
        <w:t xml:space="preserve"> or </w:t>
      </w:r>
      <w:proofErr w:type="spellStart"/>
      <w:r>
        <w:t>C_consumer</w:t>
      </w:r>
      <w:proofErr w:type="spellEnd"/>
      <w:r>
        <w:t>) and a nominal income series (</w:t>
      </w:r>
      <w:proofErr w:type="spellStart"/>
      <w:r>
        <w:t>NominalHHIncome</w:t>
      </w:r>
      <w:proofErr w:type="spellEnd"/>
      <w:r>
        <w:t xml:space="preserve">, </w:t>
      </w:r>
      <w:proofErr w:type="spellStart"/>
      <w:r>
        <w:t>NominalWages</w:t>
      </w:r>
      <w:proofErr w:type="spellEnd"/>
      <w:r>
        <w:t xml:space="preserve">, or </w:t>
      </w:r>
      <w:proofErr w:type="spellStart"/>
      <w:r>
        <w:t>NominalMarketIncome</w:t>
      </w:r>
      <w:proofErr w:type="spellEnd"/>
      <w:r>
        <w:t>).</w:t>
      </w:r>
    </w:p>
    <w:p w14:paraId="28DCE911" w14:textId="77777777" w:rsidR="000E40FE" w:rsidRDefault="00000000">
      <w:r>
        <w:t xml:space="preserve">The quarterly log-growth rule </w:t>
      </w:r>
      <w:proofErr w:type="gramStart"/>
      <w:r>
        <w:t>is:</w:t>
      </w:r>
      <w:proofErr w:type="gramEnd"/>
      <w:r>
        <w:t xml:space="preserve"> Delta ln(I) = w*Delta ln(</w:t>
      </w:r>
      <w:proofErr w:type="spellStart"/>
      <w:r>
        <w:t>price_series</w:t>
      </w:r>
      <w:proofErr w:type="spellEnd"/>
      <w:r>
        <w:t>) + (1-</w:t>
      </w:r>
      <w:proofErr w:type="gramStart"/>
      <w:r>
        <w:t>w)*</w:t>
      </w:r>
      <w:proofErr w:type="gramEnd"/>
      <w:r>
        <w:t>Delta ln(</w:t>
      </w:r>
      <w:proofErr w:type="spellStart"/>
      <w:r>
        <w:t>income_series</w:t>
      </w:r>
      <w:proofErr w:type="spellEnd"/>
      <w:r>
        <w:t>), where w is configurable.</w:t>
      </w:r>
    </w:p>
    <w:p w14:paraId="3DE5E8FF" w14:textId="77777777" w:rsidR="000E40FE" w:rsidRDefault="00000000">
      <w:r>
        <w:t>Then the model applies optional EWMA smoothing, applies a corridor clamp in log space, and updates the mortgage index recursively.</w:t>
      </w:r>
    </w:p>
    <w:p w14:paraId="382864D7" w14:textId="77777777" w:rsidR="000E40FE" w:rsidRDefault="00000000">
      <w:r>
        <w:t xml:space="preserve">Required payment is then set from that index. Default mode is </w:t>
      </w:r>
      <w:proofErr w:type="spellStart"/>
      <w:r>
        <w:t>CurrentContractual</w:t>
      </w:r>
      <w:proofErr w:type="spellEnd"/>
      <w:r>
        <w:t xml:space="preserve">: required payment = current contractual payment * index level. Optional mode is </w:t>
      </w:r>
      <w:proofErr w:type="spellStart"/>
      <w:r>
        <w:t>AnchoredBase</w:t>
      </w:r>
      <w:proofErr w:type="spellEnd"/>
      <w:r>
        <w:t>: required payment = origination baseline payment * index level.</w:t>
      </w:r>
    </w:p>
    <w:p w14:paraId="00B15CA8" w14:textId="77777777" w:rsidR="000E40FE" w:rsidRDefault="000E40FE"/>
    <w:p w14:paraId="2F3C56A0" w14:textId="77777777" w:rsidR="000E40FE" w:rsidRDefault="00000000">
      <w:r>
        <w:t>Bank neutralization logic</w:t>
      </w:r>
    </w:p>
    <w:p w14:paraId="38D3F771" w14:textId="77777777" w:rsidR="000E40FE" w:rsidRDefault="00000000">
      <w:r>
        <w:t xml:space="preserve">If required payment is below contractual payment, a payment gap </w:t>
      </w:r>
      <w:proofErr w:type="gramStart"/>
      <w:r>
        <w:t>exists:</w:t>
      </w:r>
      <w:proofErr w:type="gramEnd"/>
      <w:r>
        <w:t xml:space="preserve"> gap = </w:t>
      </w:r>
      <w:proofErr w:type="gramStart"/>
      <w:r>
        <w:t>max(</w:t>
      </w:r>
      <w:proofErr w:type="gramEnd"/>
      <w:r>
        <w:t>0, contractual - required).</w:t>
      </w:r>
    </w:p>
    <w:p w14:paraId="36C87BB0" w14:textId="77777777" w:rsidR="000E40FE" w:rsidRDefault="00000000">
      <w:r>
        <w:t xml:space="preserve">Neutralization can be active Always or only in </w:t>
      </w:r>
      <w:proofErr w:type="spellStart"/>
      <w:r>
        <w:t>StressOnly</w:t>
      </w:r>
      <w:proofErr w:type="spellEnd"/>
      <w:r>
        <w:t xml:space="preserve"> mode (using the same debt-stress trigger concept as trust activation).</w:t>
      </w:r>
    </w:p>
    <w:p w14:paraId="443DD1B3" w14:textId="77777777" w:rsidR="000E40FE" w:rsidRDefault="00000000">
      <w:r>
        <w:t>The funding stack is configurable and runs GOV deposits, then FUND deposits (optionally blocked while FUND still has launch debt), then ISSUANCE for any remainder. Optional caps can limit the neutralization amount.</w:t>
      </w:r>
    </w:p>
    <w:p w14:paraId="12A293CD" w14:textId="77777777" w:rsidR="000E40FE" w:rsidRDefault="00000000">
      <w:r>
        <w:t>This keeps subsidy mechanics explicit in stock-flow accounting.</w:t>
      </w:r>
    </w:p>
    <w:p w14:paraId="020CD5CD" w14:textId="77777777" w:rsidR="000E40FE" w:rsidRDefault="000E40FE"/>
    <w:p w14:paraId="4172C109" w14:textId="77777777" w:rsidR="000E40FE" w:rsidRDefault="00000000">
      <w:r>
        <w:t>Execution and accounting behavior</w:t>
      </w:r>
    </w:p>
    <w:p w14:paraId="6A644C83" w14:textId="77777777" w:rsidR="000E40FE" w:rsidRDefault="00000000">
      <w:r>
        <w:t>Households pay revolving interest plus required mortgage payment. Mortgage payment is split interest-first and principal-second. Principal repayment reduces both household mortgage balances and bank loan assets (SFC-consistent). The existing no-default fallback remains: if deposits go negative, overdraft converts to revolving debt.</w:t>
      </w:r>
    </w:p>
    <w:p w14:paraId="24D8310E" w14:textId="77777777" w:rsidR="000E40FE" w:rsidRDefault="000E40FE"/>
    <w:p w14:paraId="14DEBC68" w14:textId="77777777" w:rsidR="000E40FE" w:rsidRDefault="00000000">
      <w:r>
        <w:t>Advantages</w:t>
      </w:r>
    </w:p>
    <w:p w14:paraId="3FEE9ED9" w14:textId="77777777" w:rsidR="000E40FE" w:rsidRDefault="00000000">
      <w:r>
        <w:t>1. Reduces mortgage payment pressure in deflationary phases.</w:t>
      </w:r>
    </w:p>
    <w:p w14:paraId="4050C618" w14:textId="77777777" w:rsidR="000E40FE" w:rsidRDefault="00000000">
      <w:r>
        <w:t>2. Lowers mortgage-driven overdraft stress for households.</w:t>
      </w:r>
    </w:p>
    <w:p w14:paraId="75CC69B2" w14:textId="77777777" w:rsidR="000E40FE" w:rsidRDefault="00000000">
      <w:r>
        <w:t>3. Preserves bank cashflow/capital incentives when neutralization is enabled.</w:t>
      </w:r>
    </w:p>
    <w:p w14:paraId="3DFFCFD8" w14:textId="77777777" w:rsidR="000E40FE" w:rsidRDefault="00000000">
      <w:r>
        <w:t>4. Uses gradual adjustment (smoothing plus corridor), avoiding abrupt payment jumps.</w:t>
      </w:r>
    </w:p>
    <w:p w14:paraId="19D566D1" w14:textId="77777777" w:rsidR="000E40FE" w:rsidRDefault="00000000">
      <w:r>
        <w:t>5. Fully parameterized and switchable, making stress testing and rollback straightforward.</w:t>
      </w:r>
    </w:p>
    <w:p w14:paraId="2AD60F22" w14:textId="77777777" w:rsidR="000E40FE" w:rsidRDefault="000E40FE"/>
    <w:p w14:paraId="710F4F75" w14:textId="77777777" w:rsidR="000E40FE" w:rsidRDefault="00000000">
      <w:r>
        <w:t>Disadvantages and risks</w:t>
      </w:r>
    </w:p>
    <w:p w14:paraId="73683FF9" w14:textId="77777777" w:rsidR="000E40FE" w:rsidRDefault="00000000">
      <w:r>
        <w:t>1. Can create fiscal/trust/issuance burden when payment gaps are large.</w:t>
      </w:r>
    </w:p>
    <w:p w14:paraId="016B390F" w14:textId="77777777" w:rsidR="000E40FE" w:rsidRDefault="00000000">
      <w:r>
        <w:t>2. Can subsidize borrowers and banks simultaneously, with distributional tradeoffs.</w:t>
      </w:r>
    </w:p>
    <w:p w14:paraId="0978A2D5" w14:textId="77777777" w:rsidR="000E40FE" w:rsidRDefault="00000000">
      <w:r>
        <w:t>3. Adds parameter complexity and calibration sensitivity.</w:t>
      </w:r>
    </w:p>
    <w:p w14:paraId="740B8990" w14:textId="77777777" w:rsidR="000E40FE" w:rsidRDefault="00000000">
      <w:r>
        <w:t xml:space="preserve">4. In this model's stylized mortgage structure, </w:t>
      </w:r>
      <w:proofErr w:type="spellStart"/>
      <w:r>
        <w:t>AnchoredBase</w:t>
      </w:r>
      <w:proofErr w:type="spellEnd"/>
      <w:r>
        <w:t xml:space="preserve"> can produce counterintuitive results (required payments can exceed contractual path later); </w:t>
      </w:r>
      <w:proofErr w:type="spellStart"/>
      <w:r>
        <w:t>CurrentContractual</w:t>
      </w:r>
      <w:proofErr w:type="spellEnd"/>
      <w:r>
        <w:t xml:space="preserve"> is safer for policy intent.</w:t>
      </w:r>
    </w:p>
    <w:p w14:paraId="79A949E4" w14:textId="77777777" w:rsidR="000E40FE" w:rsidRDefault="00000000">
      <w:r>
        <w:t>5. The broader model still has simplifications (for example no explicit default process and stylized unemployment dynamics), so real-world interpretation should be cautious.</w:t>
      </w:r>
    </w:p>
    <w:p w14:paraId="6E84998D" w14:textId="77777777" w:rsidR="000E40FE" w:rsidRDefault="000E40FE"/>
    <w:p w14:paraId="70039B73" w14:textId="77777777" w:rsidR="000E40FE" w:rsidRDefault="00000000">
      <w:r>
        <w:t>Recommended documentation note</w:t>
      </w:r>
    </w:p>
    <w:p w14:paraId="556F73E7" w14:textId="77777777" w:rsidR="000E40FE" w:rsidRDefault="00000000">
      <w:r>
        <w:t xml:space="preserve">Use </w:t>
      </w:r>
      <w:proofErr w:type="spellStart"/>
      <w:r>
        <w:t>CurrentContractual</w:t>
      </w:r>
      <w:proofErr w:type="spellEnd"/>
      <w:r>
        <w:t xml:space="preserve"> as the default policy mode for deflation-relief </w:t>
      </w:r>
      <w:proofErr w:type="gramStart"/>
      <w:r>
        <w:t>experiments, and</w:t>
      </w:r>
      <w:proofErr w:type="gramEnd"/>
      <w:r>
        <w:t xml:space="preserve"> treat </w:t>
      </w:r>
      <w:proofErr w:type="spellStart"/>
      <w:r>
        <w:t>AnchoredBase</w:t>
      </w:r>
      <w:proofErr w:type="spellEnd"/>
      <w:r>
        <w:t xml:space="preserve"> as a sensitivity test rather than the main policy setting.</w:t>
      </w:r>
    </w:p>
    <w:sectPr w:rsidR="000E40FE">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E40FE"/>
    <w:rsid w:val="000E40FE"/>
    <w:rsid w:val="00311363"/>
    <w:rsid w:val="00B92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F8F52B"/>
  <w15:docId w15:val="{BE686215-8E07-9746-89D8-ACB1F16C3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438</Words>
  <Characters>2814</Characters>
  <Application>Microsoft Office Word</Application>
  <DocSecurity>0</DocSecurity>
  <Lines>57</Lines>
  <Paragraphs>29</Paragraphs>
  <ScaleCrop>false</ScaleCrop>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Mortgage Indexing Policy Overview</dc:title>
  <dc:creator>Codex</dc:creator>
  <cp:lastModifiedBy>Roger Ison</cp:lastModifiedBy>
  <cp:revision>2</cp:revision>
  <dcterms:created xsi:type="dcterms:W3CDTF">2026-02-21T00:41:00Z</dcterms:created>
  <dcterms:modified xsi:type="dcterms:W3CDTF">2026-02-21T00:42:00Z</dcterms:modified>
</cp:coreProperties>
</file>