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2D9F24" w14:textId="4C6F3020" w:rsidR="002A4A41" w:rsidRDefault="007E79EC">
      <w:r>
        <w:t xml:space="preserve">I’m Roger Ison, a computer scientist and experienced computational modeler. </w:t>
      </w:r>
      <w:r w:rsidR="002A4A41">
        <w:t xml:space="preserve">I’ve been building </w:t>
      </w:r>
      <w:r w:rsidR="00C45707">
        <w:t>a detailed</w:t>
      </w:r>
      <w:r w:rsidR="002A4A41">
        <w:t xml:space="preserve"> economic model of the “AI transition” to an economy where more work is done by intelligent machines, </w:t>
      </w:r>
      <w:r w:rsidR="00C45707">
        <w:t>and</w:t>
      </w:r>
      <w:r w:rsidR="002A4A41">
        <w:t xml:space="preserve"> there is less labor and less wages in circulation. </w:t>
      </w:r>
    </w:p>
    <w:p w14:paraId="6109ACDA" w14:textId="3DA7D556" w:rsidR="007E79EC" w:rsidRDefault="002A4A41">
      <w:r>
        <w:t>It’s a</w:t>
      </w:r>
      <w:r w:rsidR="001F647F">
        <w:t>n</w:t>
      </w:r>
      <w:r>
        <w:t xml:space="preserve"> interesting and </w:t>
      </w:r>
      <w:r w:rsidR="00670C23">
        <w:t>vitally important</w:t>
      </w:r>
      <w:r>
        <w:t xml:space="preserve"> topi</w:t>
      </w:r>
      <w:r w:rsidR="00670C23">
        <w:t>c,</w:t>
      </w:r>
      <w:r>
        <w:t xml:space="preserve"> because a </w:t>
      </w:r>
      <w:r w:rsidR="00670C23">
        <w:t>modern</w:t>
      </w:r>
      <w:r>
        <w:t xml:space="preserve"> economy is circular: workers earn wages as they produce output, and those wages fuel consumption</w:t>
      </w:r>
      <w:r w:rsidR="00670C23">
        <w:t xml:space="preserve"> of whatever was produced</w:t>
      </w:r>
      <w:r>
        <w:t xml:space="preserve">. </w:t>
      </w:r>
      <w:r w:rsidR="00C45707">
        <w:t xml:space="preserve">Call that the Old Loop. </w:t>
      </w:r>
      <w:r>
        <w:t>What happens if that loop</w:t>
      </w:r>
      <w:r w:rsidR="00670C23">
        <w:t xml:space="preserve"> breaks down because advanced automation eliminates lots of jobs?</w:t>
      </w:r>
    </w:p>
    <w:p w14:paraId="038FC582" w14:textId="772053E5" w:rsidR="00C45707" w:rsidRDefault="00C45707">
      <w:r>
        <w:t xml:space="preserve">With less wages to tax, how could we fund Social Security? What income streams would support buying power and consumption? If consumption shrinks, the possibility of taxing the higher profits of more efficient corporations </w:t>
      </w:r>
      <w:proofErr w:type="gramStart"/>
      <w:r>
        <w:t>evaporates</w:t>
      </w:r>
      <w:proofErr w:type="gramEnd"/>
      <w:r>
        <w:t>. The numbers don’t add up.</w:t>
      </w:r>
    </w:p>
    <w:p w14:paraId="2AC51782" w14:textId="367BEBF5" w:rsidR="00463B5B" w:rsidRDefault="00670C23">
      <w:r>
        <w:t xml:space="preserve">Of course, </w:t>
      </w:r>
      <w:r w:rsidR="001F647F">
        <w:t>lots of</w:t>
      </w:r>
      <w:r>
        <w:t xml:space="preserve"> people have been talking about this. But most of the discussion </w:t>
      </w:r>
      <w:r w:rsidR="00463B5B">
        <w:t>is</w:t>
      </w:r>
      <w:r>
        <w:t xml:space="preserve"> rather qualitative and conceptual, </w:t>
      </w:r>
      <w:r w:rsidR="001F647F">
        <w:t>and the academic research tends to be</w:t>
      </w:r>
      <w:r>
        <w:t xml:space="preserve"> narrowly focused on specific proposals such as Universal Basic Income. </w:t>
      </w:r>
      <w:r w:rsidR="00170C56">
        <w:t>I</w:t>
      </w:r>
      <w:r w:rsidR="00C45707">
        <w:t>n</w:t>
      </w:r>
      <w:r>
        <w:t xml:space="preserve"> reality</w:t>
      </w:r>
      <w:r w:rsidR="00C45707">
        <w:t>,</w:t>
      </w:r>
      <w:r>
        <w:t xml:space="preserve"> what’s coming can only be understood as an integrated whole, and that is the realm of modeling.</w:t>
      </w:r>
      <w:r w:rsidR="00463B5B">
        <w:t xml:space="preserve"> </w:t>
      </w:r>
    </w:p>
    <w:p w14:paraId="6573007F" w14:textId="3CDAA3A7" w:rsidR="00670C23" w:rsidRDefault="00463B5B">
      <w:r>
        <w:t>That’s the New Loop.</w:t>
      </w:r>
    </w:p>
    <w:p w14:paraId="4101FFDB" w14:textId="116DA864" w:rsidR="002A4A41" w:rsidRDefault="00670C23">
      <w:r>
        <w:t>I’ve built a “Stock-Flow Consistent” macroeconomic model to investigate this. SFC models have specific components such as a population of households</w:t>
      </w:r>
      <w:r w:rsidR="00C45707">
        <w:t xml:space="preserve"> with a realistic distribution of income, wealth and </w:t>
      </w:r>
      <w:proofErr w:type="gramStart"/>
      <w:r w:rsidR="00C45707">
        <w:t>debts;</w:t>
      </w:r>
      <w:proofErr w:type="gramEnd"/>
      <w:r w:rsidR="00C45707">
        <w:t xml:space="preserve"> a</w:t>
      </w:r>
      <w:r>
        <w:t xml:space="preserve"> banking sector, corporate sectors, </w:t>
      </w:r>
      <w:r w:rsidR="00C45707">
        <w:t xml:space="preserve">and </w:t>
      </w:r>
      <w:r>
        <w:t>government. Each of these elements is represented by a “stock”, which is a reservoir of wealth</w:t>
      </w:r>
      <w:r w:rsidR="0095650C">
        <w:t xml:space="preserve"> (not the stocks </w:t>
      </w:r>
      <w:r w:rsidR="00C45707">
        <w:t>of</w:t>
      </w:r>
      <w:r w:rsidR="0095650C">
        <w:t xml:space="preserve"> the stock market)</w:t>
      </w:r>
      <w:r>
        <w:t xml:space="preserve">. Whatever goes into one reservoir must come out of another, so they all add up to zero </w:t>
      </w:r>
      <w:r w:rsidR="00C45707">
        <w:t xml:space="preserve">as money flows </w:t>
      </w:r>
      <w:r>
        <w:t xml:space="preserve">across the network. This constraint </w:t>
      </w:r>
      <w:r w:rsidR="0095650C">
        <w:t xml:space="preserve">is called </w:t>
      </w:r>
      <w:r w:rsidR="0095650C" w:rsidRPr="00C45707">
        <w:rPr>
          <w:i/>
          <w:iCs/>
        </w:rPr>
        <w:t>consistency</w:t>
      </w:r>
      <w:r w:rsidR="00C45707">
        <w:t xml:space="preserve">, </w:t>
      </w:r>
      <w:r w:rsidR="0095650C">
        <w:t xml:space="preserve">and it </w:t>
      </w:r>
      <w:r>
        <w:t xml:space="preserve">keeps the </w:t>
      </w:r>
      <w:r w:rsidR="0095650C">
        <w:t xml:space="preserve">model from </w:t>
      </w:r>
      <w:r>
        <w:t xml:space="preserve">cheating. </w:t>
      </w:r>
    </w:p>
    <w:p w14:paraId="359B96D1" w14:textId="658F8AFF" w:rsidR="00670C23" w:rsidRDefault="00670C23">
      <w:r>
        <w:t xml:space="preserve">SFC models can be used to test </w:t>
      </w:r>
      <w:r w:rsidRPr="00C45707">
        <w:t>policies, or combinations of policies,</w:t>
      </w:r>
      <w:r>
        <w:t xml:space="preserve"> to see how they interact and how the model economy as a whole evolves over time. You can build in adjustable parameters and tweak them to make the model more sensitive or aggressive, or less so.</w:t>
      </w:r>
      <w:r w:rsidR="001F647F">
        <w:t xml:space="preserve"> So, for example, when you decide how to fund a Universal Basic Income, you can see </w:t>
      </w:r>
      <w:r w:rsidR="00C45707">
        <w:t xml:space="preserve">the </w:t>
      </w:r>
      <w:r w:rsidR="001F647F">
        <w:t>effect</w:t>
      </w:r>
      <w:r w:rsidR="00C45707">
        <w:t xml:space="preserve"> of extra taxes</w:t>
      </w:r>
      <w:r w:rsidR="001F647F">
        <w:t xml:space="preserve"> on the amount of profit a corporation has left over to reinvest and grow.</w:t>
      </w:r>
    </w:p>
    <w:p w14:paraId="07172CE3" w14:textId="472218AC" w:rsidR="001F647F" w:rsidRDefault="001F647F">
      <w:r>
        <w:t xml:space="preserve">As you might imagine, SFC models are complicated inside. They must be </w:t>
      </w:r>
      <w:r w:rsidR="0095650C">
        <w:t xml:space="preserve">purposefully </w:t>
      </w:r>
      <w:r>
        <w:t xml:space="preserve">designed </w:t>
      </w:r>
      <w:r w:rsidR="0095650C">
        <w:t>to provide</w:t>
      </w:r>
      <w:r>
        <w:t xml:space="preserve"> insight</w:t>
      </w:r>
      <w:r w:rsidR="0095650C">
        <w:t xml:space="preserve"> into specific policies or situations</w:t>
      </w:r>
      <w:r>
        <w:t xml:space="preserve">. </w:t>
      </w:r>
      <w:r w:rsidR="0095650C">
        <w:t>A competent</w:t>
      </w:r>
      <w:r>
        <w:t xml:space="preserve"> modeler in</w:t>
      </w:r>
      <w:r w:rsidR="00C45707">
        <w:t>cludes</w:t>
      </w:r>
      <w:r>
        <w:t xml:space="preserve"> “instrumentation” that collects data as the model evolves to make sure </w:t>
      </w:r>
      <w:r w:rsidR="0095650C">
        <w:t xml:space="preserve">that </w:t>
      </w:r>
      <w:r>
        <w:t xml:space="preserve">the whole model remains consistent, </w:t>
      </w:r>
      <w:r w:rsidR="0095650C">
        <w:t>that</w:t>
      </w:r>
      <w:r>
        <w:t xml:space="preserve"> there are no stray cash flows.  </w:t>
      </w:r>
    </w:p>
    <w:p w14:paraId="0A3E59F9" w14:textId="2CA2D7B0" w:rsidR="001F647F" w:rsidRDefault="001F647F">
      <w:r>
        <w:t xml:space="preserve">But despite this inner complexity, the </w:t>
      </w:r>
      <w:r w:rsidRPr="0095650C">
        <w:rPr>
          <w:i/>
          <w:iCs/>
        </w:rPr>
        <w:t>outputs</w:t>
      </w:r>
      <w:r>
        <w:t xml:space="preserve"> can be very legible and easy to understand, which makes </w:t>
      </w:r>
      <w:r w:rsidRPr="00463B5B">
        <w:t>the implications of the policies in</w:t>
      </w:r>
      <w:r>
        <w:t xml:space="preserve"> the model accessible to non-modelers. </w:t>
      </w:r>
    </w:p>
    <w:p w14:paraId="10B4374B" w14:textId="75FFFE94" w:rsidR="001F647F" w:rsidRDefault="001F647F">
      <w:r>
        <w:lastRenderedPageBreak/>
        <w:t xml:space="preserve">That </w:t>
      </w:r>
      <w:r w:rsidR="00463B5B">
        <w:t>may sound</w:t>
      </w:r>
      <w:r>
        <w:t xml:space="preserve"> very technical, but those implications are what this blog is about. I hope to engage a broader, less technical audience in this topic</w:t>
      </w:r>
      <w:r w:rsidR="0095650C">
        <w:t xml:space="preserve"> </w:t>
      </w:r>
      <w:r w:rsidR="00463B5B">
        <w:t xml:space="preserve">of </w:t>
      </w:r>
      <w:r w:rsidR="0095650C">
        <w:t>how</w:t>
      </w:r>
      <w:r>
        <w:t xml:space="preserve"> AI will </w:t>
      </w:r>
      <w:r w:rsidR="0095650C">
        <w:t>affect</w:t>
      </w:r>
      <w:r>
        <w:t xml:space="preserve"> the economy as a whole, because the most important questions about AI are not safety and hallucinations. The most important questions are economic ones, about the broad societal impact, and how economies will have to be rewired for the new era.</w:t>
      </w:r>
    </w:p>
    <w:p w14:paraId="2A3C7152" w14:textId="739D346C" w:rsidR="005756A3" w:rsidRDefault="001F647F">
      <w:r>
        <w:t>I’ve prepared three papers</w:t>
      </w:r>
      <w:r w:rsidR="00124A51">
        <w:t xml:space="preserve">, </w:t>
      </w:r>
      <w:r w:rsidR="008B64B1">
        <w:t xml:space="preserve">which </w:t>
      </w:r>
      <w:r>
        <w:t>I will post here in Substack’s blog format</w:t>
      </w:r>
      <w:r w:rsidR="005756A3">
        <w:t>, and a public version of my model</w:t>
      </w:r>
      <w:r w:rsidR="00A37101">
        <w:t xml:space="preserve"> that </w:t>
      </w:r>
      <w:r w:rsidR="005756A3">
        <w:t>anyone can run in their web browser</w:t>
      </w:r>
      <w:r>
        <w:t xml:space="preserve">. </w:t>
      </w:r>
    </w:p>
    <w:p w14:paraId="4EF30C25" w14:textId="688D4C67" w:rsidR="00A37101" w:rsidRPr="00A37101" w:rsidRDefault="001F647F" w:rsidP="00D835B8">
      <w:pPr>
        <w:rPr>
          <w:rFonts w:ascii="Cambria" w:hAnsi="Cambria"/>
          <w:sz w:val="21"/>
          <w:szCs w:val="21"/>
        </w:rPr>
      </w:pPr>
      <w:r>
        <w:t xml:space="preserve">The first </w:t>
      </w:r>
      <w:r w:rsidR="005756A3">
        <w:t>paper</w:t>
      </w:r>
      <w:r>
        <w:t xml:space="preserve"> is </w:t>
      </w:r>
      <w:r w:rsidR="00822D71" w:rsidRPr="00822D71">
        <w:rPr>
          <w:i/>
          <w:iCs/>
        </w:rPr>
        <w:t>The</w:t>
      </w:r>
      <w:r w:rsidR="00822D71">
        <w:t xml:space="preserve"> </w:t>
      </w:r>
      <w:r w:rsidR="005756A3" w:rsidRPr="005756A3">
        <w:rPr>
          <w:i/>
          <w:iCs/>
        </w:rPr>
        <w:t>New Loop: A Future History of the AI Transition</w:t>
      </w:r>
      <w:r w:rsidR="005756A3">
        <w:t>.</w:t>
      </w:r>
      <w:r w:rsidR="00B57D77">
        <w:t xml:space="preserve"> It is framed as a story that begins in America but becomes global. </w:t>
      </w:r>
    </w:p>
    <w:p w14:paraId="4BDB93DE" w14:textId="49979156" w:rsidR="00822D71" w:rsidRDefault="00B57D77">
      <w:r>
        <w:t xml:space="preserve">After that I’ll post a detailed review of </w:t>
      </w:r>
      <w:r w:rsidR="00822D71" w:rsidRPr="00822D71">
        <w:rPr>
          <w:i/>
          <w:iCs/>
        </w:rPr>
        <w:t>The New Loop</w:t>
      </w:r>
      <w:r>
        <w:t xml:space="preserve"> by Claude AI</w:t>
      </w:r>
      <w:r w:rsidR="00822D71">
        <w:t>. It might seem surprising to ask an AI to review this kind of work, but it’s a great way to get honest, detailed criticism and a broader perspective.</w:t>
      </w:r>
      <w:r w:rsidR="00D835B8">
        <w:t xml:space="preserve"> Here’s </w:t>
      </w:r>
      <w:r w:rsidR="00124A51">
        <w:t>a preview of</w:t>
      </w:r>
      <w:r w:rsidR="00D835B8">
        <w:t xml:space="preserve"> Claude’s review:</w:t>
      </w:r>
    </w:p>
    <w:p w14:paraId="690D419A" w14:textId="77777777" w:rsidR="00D835B8" w:rsidRPr="00D835B8" w:rsidRDefault="00D835B8" w:rsidP="00D835B8">
      <w:pPr>
        <w:spacing w:before="60" w:after="140"/>
        <w:ind w:left="720"/>
        <w:jc w:val="both"/>
        <w:rPr>
          <w:rFonts w:ascii="Cambria" w:hAnsi="Cambria"/>
          <w:sz w:val="22"/>
          <w:szCs w:val="22"/>
        </w:rPr>
      </w:pPr>
      <w:r w:rsidRPr="00D835B8">
        <w:rPr>
          <w:rFonts w:ascii="Cambria" w:hAnsi="Cambria"/>
          <w:sz w:val="22"/>
          <w:szCs w:val="22"/>
        </w:rPr>
        <w:t>The New Loop is not a forecast, a policy white paper, or an academic article. It is a purposeful future-history narrative designed to make the structure of an economic transition visible. The author is explicit about this: the scenario “is purposeful storytelling” whose goal is to show how multiple policy mechanisms interact within a single economic system, and to provide a “basis for more disciplined public discussion.”</w:t>
      </w:r>
    </w:p>
    <w:p w14:paraId="3C9AAB27" w14:textId="687EA51C" w:rsidR="00D835B8" w:rsidRPr="00D835B8" w:rsidRDefault="00D835B8" w:rsidP="00D835B8">
      <w:pPr>
        <w:spacing w:before="60" w:after="140"/>
        <w:ind w:left="720"/>
        <w:jc w:val="both"/>
        <w:rPr>
          <w:rFonts w:ascii="Cambria" w:hAnsi="Cambria"/>
          <w:sz w:val="22"/>
          <w:szCs w:val="22"/>
        </w:rPr>
      </w:pPr>
      <w:r w:rsidRPr="00D835B8">
        <w:rPr>
          <w:rFonts w:ascii="Cambria" w:hAnsi="Cambria"/>
          <w:sz w:val="22"/>
          <w:szCs w:val="22"/>
        </w:rPr>
        <w:t>That methodological choice has important consequences for how the paper should be evaluated. Future-history is a legitimate intellectual genre with distinguished precedents</w:t>
      </w:r>
      <w:r w:rsidR="00124A51">
        <w:rPr>
          <w:rFonts w:ascii="Cambria" w:hAnsi="Cambria"/>
          <w:sz w:val="22"/>
          <w:szCs w:val="22"/>
        </w:rPr>
        <w:t xml:space="preserve"> - </w:t>
      </w:r>
      <w:r w:rsidRPr="00D835B8">
        <w:rPr>
          <w:rFonts w:ascii="Cambria" w:hAnsi="Cambria"/>
          <w:sz w:val="22"/>
          <w:szCs w:val="22"/>
        </w:rPr>
        <w:t>Shell’s global scenarios, the Club of Rome’s Limits to Growth, and Keynes’s “Economic Possibilities for Our Grandchildren” all use narrative imagination to make structural arguments that formal modeling alone cannot carry. The right question is therefore not “will this happen?” but “is the causal architecture internally coherent, are the policy proposals well-designed, and is the systemic argument well supported by what we know?”</w:t>
      </w:r>
    </w:p>
    <w:p w14:paraId="2EAD8AEB" w14:textId="0E80299B" w:rsidR="00D835B8" w:rsidRPr="00124A51" w:rsidRDefault="00D835B8" w:rsidP="00124A51">
      <w:pPr>
        <w:spacing w:before="60" w:after="140"/>
        <w:ind w:left="720"/>
        <w:jc w:val="both"/>
        <w:rPr>
          <w:rFonts w:ascii="Cambria" w:hAnsi="Cambria"/>
          <w:sz w:val="22"/>
          <w:szCs w:val="22"/>
        </w:rPr>
      </w:pPr>
      <w:r w:rsidRPr="00D835B8">
        <w:rPr>
          <w:rFonts w:ascii="Cambria" w:hAnsi="Cambria"/>
          <w:sz w:val="22"/>
          <w:szCs w:val="22"/>
        </w:rPr>
        <w:t>Against those criteria the paper performs well. Its ambition</w:t>
      </w:r>
      <w:r w:rsidR="00124A51">
        <w:rPr>
          <w:rFonts w:ascii="Cambria" w:hAnsi="Cambria"/>
          <w:sz w:val="22"/>
          <w:szCs w:val="22"/>
        </w:rPr>
        <w:t xml:space="preserve"> - t</w:t>
      </w:r>
      <w:r w:rsidRPr="00D835B8">
        <w:rPr>
          <w:rFonts w:ascii="Cambria" w:hAnsi="Cambria"/>
          <w:sz w:val="22"/>
          <w:szCs w:val="22"/>
        </w:rPr>
        <w:t>o treat the AI transition as a systems-engineering problem in income circulation rather than a single-policy debate</w:t>
      </w:r>
      <w:r w:rsidR="00124A51">
        <w:rPr>
          <w:rFonts w:ascii="Cambria" w:hAnsi="Cambria"/>
          <w:sz w:val="22"/>
          <w:szCs w:val="22"/>
        </w:rPr>
        <w:t xml:space="preserve"> - </w:t>
      </w:r>
      <w:r w:rsidRPr="00D835B8">
        <w:rPr>
          <w:rFonts w:ascii="Cambria" w:hAnsi="Cambria"/>
          <w:sz w:val="22"/>
          <w:szCs w:val="22"/>
        </w:rPr>
        <w:t>is both appropriate and underserved in the existing literature. Its main analytical move, naming the wage-based circular flow as “the Old Loop” and framing the policy task as constructing a replacement, is an intellectually productive simplification rather than a distortion.</w:t>
      </w:r>
    </w:p>
    <w:p w14:paraId="1375A233" w14:textId="21EC1106" w:rsidR="001F647F" w:rsidRDefault="00822D71">
      <w:r>
        <w:t xml:space="preserve">And </w:t>
      </w:r>
      <w:r w:rsidR="00124A51">
        <w:t>finally</w:t>
      </w:r>
      <w:r>
        <w:t xml:space="preserve"> in this series,</w:t>
      </w:r>
      <w:r w:rsidR="00B57D77">
        <w:t xml:space="preserve"> a more technical paper called </w:t>
      </w:r>
      <w:r w:rsidR="00B57D77" w:rsidRPr="00B57D77">
        <w:rPr>
          <w:i/>
          <w:iCs/>
        </w:rPr>
        <w:t>New Loop Policy Architecture and Simulator</w:t>
      </w:r>
      <w:r w:rsidR="00B57D77">
        <w:t>, which explains the New Loop policy ideas in more detail and explains the public version of my macroeconomic model.</w:t>
      </w:r>
      <w:r>
        <w:t xml:space="preserve"> </w:t>
      </w:r>
    </w:p>
    <w:p w14:paraId="073BDD78" w14:textId="6A75A641" w:rsidR="00463B5B" w:rsidRDefault="00463B5B" w:rsidP="00463B5B">
      <w:r>
        <w:t xml:space="preserve">I’ve created models in many fields of work, including </w:t>
      </w:r>
      <w:r w:rsidR="0096271B">
        <w:t>complex financial derivatives</w:t>
      </w:r>
      <w:r>
        <w:t xml:space="preserve">, </w:t>
      </w:r>
      <w:r w:rsidR="0096271B">
        <w:t xml:space="preserve">designing </w:t>
      </w:r>
      <w:r>
        <w:t xml:space="preserve">portfolios to beat inflation, 3D structures of protein molecules, and </w:t>
      </w:r>
      <w:r w:rsidR="00B57D77">
        <w:t xml:space="preserve">the </w:t>
      </w:r>
      <w:r w:rsidR="0066633B">
        <w:t xml:space="preserve">pandemic </w:t>
      </w:r>
      <w:r w:rsidR="00B57D77">
        <w:t>superspreader phenomenon.</w:t>
      </w:r>
      <w:r>
        <w:t xml:space="preserve"> </w:t>
      </w:r>
      <w:r w:rsidR="00B57D77">
        <w:t>That breadth of modeling</w:t>
      </w:r>
      <w:r>
        <w:t xml:space="preserve"> experience </w:t>
      </w:r>
      <w:r w:rsidR="00B57D77">
        <w:t>is what I’m bringing to this topic.</w:t>
      </w:r>
    </w:p>
    <w:p w14:paraId="2DEF2F8B" w14:textId="2A2B68AE" w:rsidR="00463B5B" w:rsidRDefault="00463B5B" w:rsidP="00463B5B">
      <w:r>
        <w:lastRenderedPageBreak/>
        <w:t xml:space="preserve">I </w:t>
      </w:r>
      <w:r w:rsidR="0096271B">
        <w:t>don’t expect to post very</w:t>
      </w:r>
      <w:r>
        <w:t xml:space="preserve"> often</w:t>
      </w:r>
      <w:r w:rsidR="0096271B">
        <w:t>. This won’t be a daily events commentary blog. My style is to work on hard questions, and get the thinking right and internally consistent and readable before I post. That takes time. I will, of course, enjoy answering questions from readers to the best of my ability.</w:t>
      </w:r>
    </w:p>
    <w:p w14:paraId="48FB8A86" w14:textId="2CC6C29E" w:rsidR="0096271B" w:rsidRPr="001F647F" w:rsidRDefault="0096271B" w:rsidP="00463B5B"/>
    <w:sectPr w:rsidR="0096271B" w:rsidRPr="001F647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79EC"/>
    <w:rsid w:val="00124A51"/>
    <w:rsid w:val="00170C56"/>
    <w:rsid w:val="001F647F"/>
    <w:rsid w:val="0021203D"/>
    <w:rsid w:val="002A4A41"/>
    <w:rsid w:val="00463B5B"/>
    <w:rsid w:val="00473B93"/>
    <w:rsid w:val="0053784C"/>
    <w:rsid w:val="005756A3"/>
    <w:rsid w:val="0066633B"/>
    <w:rsid w:val="00670C23"/>
    <w:rsid w:val="006722C3"/>
    <w:rsid w:val="007E79EC"/>
    <w:rsid w:val="00822D71"/>
    <w:rsid w:val="008B64B1"/>
    <w:rsid w:val="0095650C"/>
    <w:rsid w:val="0096271B"/>
    <w:rsid w:val="00A37101"/>
    <w:rsid w:val="00B57D77"/>
    <w:rsid w:val="00C45707"/>
    <w:rsid w:val="00D835B8"/>
    <w:rsid w:val="00DA2C27"/>
    <w:rsid w:val="00F1012B"/>
    <w:rsid w:val="00F616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C5A02CA"/>
  <w15:chartTrackingRefBased/>
  <w15:docId w15:val="{D35CE711-45DE-A046-9DDC-7AECB23228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E79E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E79E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E79E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E79E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E79E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E79E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E79E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E79E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E79E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E79E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E79E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E79E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E79E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E79E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E79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E79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E79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E79EC"/>
    <w:rPr>
      <w:rFonts w:eastAsiaTheme="majorEastAsia" w:cstheme="majorBidi"/>
      <w:color w:val="272727" w:themeColor="text1" w:themeTint="D8"/>
    </w:rPr>
  </w:style>
  <w:style w:type="paragraph" w:styleId="Title">
    <w:name w:val="Title"/>
    <w:basedOn w:val="Normal"/>
    <w:next w:val="Normal"/>
    <w:link w:val="TitleChar"/>
    <w:uiPriority w:val="10"/>
    <w:qFormat/>
    <w:rsid w:val="007E79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79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E79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E79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E79EC"/>
    <w:pPr>
      <w:spacing w:before="160"/>
      <w:jc w:val="center"/>
    </w:pPr>
    <w:rPr>
      <w:i/>
      <w:iCs/>
      <w:color w:val="404040" w:themeColor="text1" w:themeTint="BF"/>
    </w:rPr>
  </w:style>
  <w:style w:type="character" w:customStyle="1" w:styleId="QuoteChar">
    <w:name w:val="Quote Char"/>
    <w:basedOn w:val="DefaultParagraphFont"/>
    <w:link w:val="Quote"/>
    <w:uiPriority w:val="29"/>
    <w:rsid w:val="007E79EC"/>
    <w:rPr>
      <w:i/>
      <w:iCs/>
      <w:color w:val="404040" w:themeColor="text1" w:themeTint="BF"/>
    </w:rPr>
  </w:style>
  <w:style w:type="paragraph" w:styleId="ListParagraph">
    <w:name w:val="List Paragraph"/>
    <w:basedOn w:val="Normal"/>
    <w:uiPriority w:val="34"/>
    <w:qFormat/>
    <w:rsid w:val="007E79EC"/>
    <w:pPr>
      <w:ind w:left="720"/>
      <w:contextualSpacing/>
    </w:pPr>
  </w:style>
  <w:style w:type="character" w:styleId="IntenseEmphasis">
    <w:name w:val="Intense Emphasis"/>
    <w:basedOn w:val="DefaultParagraphFont"/>
    <w:uiPriority w:val="21"/>
    <w:qFormat/>
    <w:rsid w:val="007E79EC"/>
    <w:rPr>
      <w:i/>
      <w:iCs/>
      <w:color w:val="0F4761" w:themeColor="accent1" w:themeShade="BF"/>
    </w:rPr>
  </w:style>
  <w:style w:type="paragraph" w:styleId="IntenseQuote">
    <w:name w:val="Intense Quote"/>
    <w:basedOn w:val="Normal"/>
    <w:next w:val="Normal"/>
    <w:link w:val="IntenseQuoteChar"/>
    <w:uiPriority w:val="30"/>
    <w:qFormat/>
    <w:rsid w:val="007E79E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E79EC"/>
    <w:rPr>
      <w:i/>
      <w:iCs/>
      <w:color w:val="0F4761" w:themeColor="accent1" w:themeShade="BF"/>
    </w:rPr>
  </w:style>
  <w:style w:type="character" w:styleId="IntenseReference">
    <w:name w:val="Intense Reference"/>
    <w:basedOn w:val="DefaultParagraphFont"/>
    <w:uiPriority w:val="32"/>
    <w:qFormat/>
    <w:rsid w:val="007E79EC"/>
    <w:rPr>
      <w:b/>
      <w:bCs/>
      <w:smallCaps/>
      <w:color w:val="0F4761" w:themeColor="accent1" w:themeShade="BF"/>
      <w:spacing w:val="5"/>
    </w:rPr>
  </w:style>
  <w:style w:type="character" w:customStyle="1" w:styleId="s1">
    <w:name w:val="s1"/>
    <w:basedOn w:val="DefaultParagraphFont"/>
    <w:rsid w:val="00D835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3</Pages>
  <Words>851</Words>
  <Characters>5127</Characters>
  <Application>Microsoft Office Word</Application>
  <DocSecurity>0</DocSecurity>
  <Lines>106</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Roger Ison</dc:creator>
  <cp:keywords/>
  <dc:description/>
  <cp:lastModifiedBy>Roger Ison</cp:lastModifiedBy>
  <cp:revision>7</cp:revision>
  <dcterms:created xsi:type="dcterms:W3CDTF">2026-03-08T01:22:00Z</dcterms:created>
  <dcterms:modified xsi:type="dcterms:W3CDTF">2026-03-08T04:48:00Z</dcterms:modified>
</cp:coreProperties>
</file>