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F3864"/>
          <w:sz w:val="56"/>
        </w:rPr>
        <w:t>健康管理类微信小程序深度扩展方案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32"/>
        </w:rPr>
        <w:t>——银发经济蓝海战略完整规划书</w:t>
      </w:r>
    </w:p>
    <w:p/>
    <w:p/>
    <w:p/>
    <w:p/>
    <w:p/>
    <w:p>
      <w:pPr>
        <w:jc w:val="center"/>
      </w:pPr>
      <w:r>
        <w:rPr>
          <w:rFonts w:ascii="Microsoft YaHei" w:hAnsi="Microsoft YaHei" w:eastAsia="Microsoft YaHei"/>
          <w:color w:val="666666"/>
          <w:sz w:val="24"/>
        </w:rPr>
        <w:t>文档版本：V1.0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4"/>
        </w:rPr>
        <w:t>编制日期：2026年4月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4"/>
        </w:rPr>
        <w:t>编制单位：MiniMax Agent</w:t>
      </w:r>
    </w:p>
    <w:p>
      <w:r>
        <w:br w:type="page"/>
      </w:r>
    </w:p>
    <w:p>
      <w:pPr>
        <w:spacing w:before="480" w:after="240"/>
      </w:pPr>
      <w:r>
        <w:rPr>
          <w:rFonts w:ascii="Microsoft YaHei" w:hAnsi="Microsoft YaHei" w:eastAsia="Microsoft YaHei"/>
          <w:b/>
          <w:color w:val="1F3864"/>
          <w:sz w:val="40"/>
        </w:rPr>
        <w:t>一、深度需求扩展：血压/血糖记录</w:t>
      </w:r>
    </w:p>
    <w:p>
      <w:pPr>
        <w:spacing w:before="360" w:after="200"/>
      </w:pPr>
      <w:r>
        <w:rPr>
          <w:rFonts w:ascii="Microsoft YaHei" w:hAnsi="Microsoft YaHei" w:eastAsia="Microsoft YaHei"/>
          <w:b/>
          <w:color w:val="1F3864"/>
          <w:sz w:val="32"/>
        </w:rPr>
        <w:t>1.1 数据采集层（基础需求）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设备联动需求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F3864"/>
          </w:tcPr>
          <w:p>
            <w:r>
              <w:rPr>
                <w:b/>
                <w:color w:val="FFFFFF"/>
              </w:rPr>
              <w:t>设备类型</w:t>
            </w:r>
          </w:p>
        </w:tc>
        <w:tc>
          <w:tcPr>
            <w:tcW w:type="dxa" w:w="2256"/>
            <w:shd w:fill="1F3864"/>
          </w:tcPr>
          <w:p>
            <w:r>
              <w:rPr>
                <w:b/>
                <w:color w:val="FFFFFF"/>
              </w:rPr>
              <w:t>数据采集方式</w:t>
            </w:r>
          </w:p>
        </w:tc>
        <w:tc>
          <w:tcPr>
            <w:tcW w:type="dxa" w:w="2256"/>
            <w:shd w:fill="1F3864"/>
          </w:tcPr>
          <w:p>
            <w:r>
              <w:rPr>
                <w:b/>
                <w:color w:val="FFFFFF"/>
              </w:rPr>
              <w:t>用户痛点</w:t>
            </w:r>
          </w:p>
        </w:tc>
        <w:tc>
          <w:tcPr>
            <w:tcW w:type="dxa" w:w="2256"/>
            <w:shd w:fill="1F3864"/>
          </w:tcPr>
          <w:p>
            <w:r>
              <w:rPr>
                <w:b/>
                <w:color w:val="FFFFFF"/>
              </w:rPr>
              <w:t>解决方案</w:t>
            </w:r>
          </w:p>
        </w:tc>
      </w:tr>
      <w:tr>
        <w:tc>
          <w:tcPr>
            <w:tcW w:type="dxa" w:w="2256"/>
          </w:tcPr>
          <w:p>
            <w:r>
              <w:t>蓝牙血压计</w:t>
            </w:r>
          </w:p>
        </w:tc>
        <w:tc>
          <w:tcPr>
            <w:tcW w:type="dxa" w:w="2256"/>
          </w:tcPr>
          <w:p>
            <w:r>
              <w:t>自动同步</w:t>
            </w:r>
          </w:p>
        </w:tc>
        <w:tc>
          <w:tcPr>
            <w:tcW w:type="dxa" w:w="2256"/>
          </w:tcPr>
          <w:p>
            <w:r>
              <w:t>老人不会手动输入</w:t>
            </w:r>
          </w:p>
        </w:tc>
        <w:tc>
          <w:tcPr>
            <w:tcW w:type="dxa" w:w="2256"/>
          </w:tcPr>
          <w:p>
            <w:r>
              <w:t>一键配对，自动读取历史数据</w:t>
            </w:r>
          </w:p>
        </w:tc>
      </w:tr>
      <w:tr>
        <w:tc>
          <w:tcPr>
            <w:tcW w:type="dxa" w:w="2256"/>
          </w:tcPr>
          <w:p>
            <w:r>
              <w:t>蓝牙血糖仪</w:t>
            </w:r>
          </w:p>
        </w:tc>
        <w:tc>
          <w:tcPr>
            <w:tcW w:type="dxa" w:w="2256"/>
          </w:tcPr>
          <w:p>
            <w:r>
              <w:t>自动同步</w:t>
            </w:r>
          </w:p>
        </w:tc>
        <w:tc>
          <w:tcPr>
            <w:tcW w:type="dxa" w:w="2256"/>
          </w:tcPr>
          <w:p>
            <w:r>
              <w:t>操作复杂</w:t>
            </w:r>
          </w:p>
        </w:tc>
        <w:tc>
          <w:tcPr>
            <w:tcW w:type="dxa" w:w="2256"/>
          </w:tcPr>
          <w:p>
            <w:r>
              <w:t>扫码即连，数据自动上传</w:t>
            </w:r>
          </w:p>
        </w:tc>
      </w:tr>
      <w:tr>
        <w:tc>
          <w:tcPr>
            <w:tcW w:type="dxa" w:w="2256"/>
          </w:tcPr>
          <w:p>
            <w:r>
              <w:t>智能手环</w:t>
            </w:r>
          </w:p>
        </w:tc>
        <w:tc>
          <w:tcPr>
            <w:tcW w:type="dxa" w:w="2256"/>
          </w:tcPr>
          <w:p>
            <w:r>
              <w:t>24小时监测</w:t>
            </w:r>
          </w:p>
        </w:tc>
        <w:tc>
          <w:tcPr>
            <w:tcW w:type="dxa" w:w="2256"/>
          </w:tcPr>
          <w:p>
            <w:r>
              <w:t>数据不准确</w:t>
            </w:r>
          </w:p>
        </w:tc>
        <w:tc>
          <w:tcPr>
            <w:tcW w:type="dxa" w:w="2256"/>
          </w:tcPr>
          <w:p>
            <w:r>
              <w:t>仅作趋势参考，重要时刻提醒手动测量</w:t>
            </w:r>
          </w:p>
        </w:tc>
      </w:tr>
      <w:tr>
        <w:tc>
          <w:tcPr>
            <w:tcW w:type="dxa" w:w="2256"/>
          </w:tcPr>
          <w:p>
            <w:r>
              <w:t>拍照识别</w:t>
            </w:r>
          </w:p>
        </w:tc>
        <w:tc>
          <w:tcPr>
            <w:tcW w:type="dxa" w:w="2256"/>
          </w:tcPr>
          <w:p>
            <w:r>
              <w:t>AI图像识别</w:t>
            </w:r>
          </w:p>
        </w:tc>
        <w:tc>
          <w:tcPr>
            <w:tcW w:type="dxa" w:w="2256"/>
          </w:tcPr>
          <w:p>
            <w:r>
              <w:t>读数困难</w:t>
            </w:r>
          </w:p>
        </w:tc>
        <w:tc>
          <w:tcPr>
            <w:tcW w:type="dxa" w:w="2256"/>
          </w:tcPr>
          <w:p>
            <w:r>
              <w:t>拍照上传，AI自动识别数值</w:t>
            </w:r>
          </w:p>
        </w:tc>
      </w:tr>
    </w:tbl>
    <w:p/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手动录入优化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大字体数字键盘：专为老年人设计，数字要大，按键间距要宽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语音输入血压值：支持方言，语音播报录入结果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历史数据快速复制：一键复制上次测量时间，减少重复操作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异常数据标记：用户可手动标记"餐前/餐后/运动后"等场景</w:t>
      </w:r>
    </w:p>
    <w:p>
      <w:pPr>
        <w:spacing w:before="360" w:after="200"/>
      </w:pPr>
      <w:r>
        <w:rPr>
          <w:rFonts w:ascii="Microsoft YaHei" w:hAnsi="Microsoft YaHei" w:eastAsia="Microsoft YaHei"/>
          <w:b/>
          <w:color w:val="1F3864"/>
          <w:sz w:val="32"/>
        </w:rPr>
        <w:t>1.2 数据分析层（进阶需求）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趋势分析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周/月/年趋势图：用折线图清晰展示变化趋势，支持时间维度切换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时段分析：区分"晨起血压"、"午间血压"、"睡前血压"，找出个人规律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对比分析：与"全国同龄人平均值"对比（脱敏数据），提供参考基准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波动预警：检测异常波动，如"连续3天晨起血压升高超过15%"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智能解读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AI健康报告：每周自动生成健康报告，用通俗语言解读数据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指标关联分析：如"您最近血糖偏高，与上周相比运动量减少了30%"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药物影响分析：记录服药时间，分析药物对指标的影响</w:t>
      </w:r>
    </w:p>
    <w:p>
      <w:pPr>
        <w:spacing w:before="360" w:after="200"/>
      </w:pPr>
      <w:r>
        <w:rPr>
          <w:rFonts w:ascii="Microsoft YaHei" w:hAnsi="Microsoft YaHei" w:eastAsia="Microsoft YaHei"/>
          <w:b/>
          <w:color w:val="1F3864"/>
          <w:sz w:val="32"/>
        </w:rPr>
        <w:t>1.3 数据可视化层（适老化设计）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界面设计原则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超大字体验收：主数据字号≥24pt，关键指标用48pt以上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高对比度配色：避免蓝紫色（老年人难以区分），使用红绿黄三色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简化信息层级：首屏只显示关键数据，详细分析二级页面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语音播报功能：点击数字自动语音播报，方便视力不好的老人</w:t>
      </w:r>
    </w:p>
    <w:p>
      <w:pPr>
        <w:spacing w:before="480" w:after="240"/>
      </w:pPr>
      <w:r>
        <w:rPr>
          <w:rFonts w:ascii="Microsoft YaHei" w:hAnsi="Microsoft YaHei" w:eastAsia="Microsoft YaHei"/>
          <w:b/>
          <w:color w:val="1F3864"/>
          <w:sz w:val="40"/>
        </w:rPr>
        <w:t>二、深度需求扩展：用药提醒</w:t>
      </w:r>
    </w:p>
    <w:p>
      <w:pPr>
        <w:spacing w:before="360" w:after="200"/>
      </w:pPr>
      <w:r>
        <w:rPr>
          <w:rFonts w:ascii="Microsoft YaHei" w:hAnsi="Microsoft YaHei" w:eastAsia="Microsoft YaHei"/>
          <w:b/>
          <w:color w:val="1F3864"/>
          <w:sz w:val="32"/>
        </w:rPr>
        <w:t>2.1 提醒系统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多重提醒机制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1565C0"/>
          </w:tcPr>
          <w:p>
            <w:r>
              <w:rPr>
                <w:b/>
                <w:color w:val="FFFFFF"/>
              </w:rPr>
              <w:t>提醒方式</w:t>
            </w:r>
          </w:p>
        </w:tc>
        <w:tc>
          <w:tcPr>
            <w:tcW w:type="dxa" w:w="3009"/>
            <w:shd w:fill="1565C0"/>
          </w:tcPr>
          <w:p>
            <w:r>
              <w:rPr>
                <w:b/>
                <w:color w:val="FFFFFF"/>
              </w:rPr>
              <w:t>触发时机</w:t>
            </w:r>
          </w:p>
        </w:tc>
        <w:tc>
          <w:tcPr>
            <w:tcW w:type="dxa" w:w="3009"/>
            <w:shd w:fill="1565C0"/>
          </w:tcPr>
          <w:p>
            <w:r>
              <w:rPr>
                <w:b/>
                <w:color w:val="FFFFFF"/>
              </w:rPr>
              <w:t>适用场景</w:t>
            </w:r>
          </w:p>
        </w:tc>
      </w:tr>
      <w:tr>
        <w:tc>
          <w:tcPr>
            <w:tcW w:type="dxa" w:w="3009"/>
          </w:tcPr>
          <w:p>
            <w:r>
              <w:t>微信服务通知</w:t>
            </w:r>
          </w:p>
        </w:tc>
        <w:tc>
          <w:tcPr>
            <w:tcW w:type="dxa" w:w="3009"/>
          </w:tcPr>
          <w:p>
            <w:r>
              <w:t>预设时间前5分钟</w:t>
            </w:r>
          </w:p>
        </w:tc>
        <w:tc>
          <w:tcPr>
            <w:tcW w:type="dxa" w:w="3009"/>
          </w:tcPr>
          <w:p>
            <w:r>
              <w:t>日常提醒</w:t>
            </w:r>
          </w:p>
        </w:tc>
      </w:tr>
      <w:tr>
        <w:tc>
          <w:tcPr>
            <w:tcW w:type="dxa" w:w="3009"/>
          </w:tcPr>
          <w:p>
            <w:r>
              <w:t>电话语音提醒</w:t>
            </w:r>
          </w:p>
        </w:tc>
        <w:tc>
          <w:tcPr>
            <w:tcW w:type="dxa" w:w="3009"/>
          </w:tcPr>
          <w:p>
            <w:r>
              <w:t>超过30分钟未确认</w:t>
            </w:r>
          </w:p>
        </w:tc>
        <w:tc>
          <w:tcPr>
            <w:tcW w:type="dxa" w:w="3009"/>
          </w:tcPr>
          <w:p>
            <w:r>
              <w:t>紧急用药、高龄老人</w:t>
            </w:r>
          </w:p>
        </w:tc>
      </w:tr>
      <w:tr>
        <w:tc>
          <w:tcPr>
            <w:tcW w:type="dxa" w:w="3009"/>
          </w:tcPr>
          <w:p>
            <w:r>
              <w:t>家属手机提醒</w:t>
            </w:r>
          </w:p>
        </w:tc>
        <w:tc>
          <w:tcPr>
            <w:tcW w:type="dxa" w:w="3009"/>
          </w:tcPr>
          <w:p>
            <w:r>
              <w:t>老人未确认时</w:t>
            </w:r>
          </w:p>
        </w:tc>
        <w:tc>
          <w:tcPr>
            <w:tcW w:type="dxa" w:w="3009"/>
          </w:tcPr>
          <w:p>
            <w:r>
              <w:t>子女协同管理</w:t>
            </w:r>
          </w:p>
        </w:tc>
      </w:tr>
      <w:tr>
        <w:tc>
          <w:tcPr>
            <w:tcW w:type="dxa" w:w="3009"/>
          </w:tcPr>
          <w:p>
            <w:r>
              <w:t>重复提醒</w:t>
            </w:r>
          </w:p>
        </w:tc>
        <w:tc>
          <w:tcPr>
            <w:tcW w:type="dxa" w:w="3009"/>
          </w:tcPr>
          <w:p>
            <w:r>
              <w:t>15分钟后仍未服药</w:t>
            </w:r>
          </w:p>
        </w:tc>
        <w:tc>
          <w:tcPr>
            <w:tcW w:type="dxa" w:w="3009"/>
          </w:tcPr>
          <w:p>
            <w:r>
              <w:t>防止漏服</w:t>
            </w:r>
          </w:p>
        </w:tc>
      </w:tr>
    </w:tbl>
    <w:p/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智能提醒策略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用餐关联提醒：如"降糖药在饭前30分钟"，自动关联用餐时间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动态调整提醒：根据老人作息习惯，自动学习最佳提醒时间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旅行模式：跨时区旅行时自动调整提醒时间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漏服处理建议：检测到漏服时，显示"是否需要补服"的决策建议</w:t>
      </w:r>
    </w:p>
    <w:p>
      <w:pPr>
        <w:spacing w:before="360" w:after="200"/>
      </w:pPr>
      <w:r>
        <w:rPr>
          <w:rFonts w:ascii="Microsoft YaHei" w:hAnsi="Microsoft YaHei" w:eastAsia="Microsoft YaHei"/>
          <w:b/>
          <w:color w:val="1F3864"/>
          <w:sz w:val="32"/>
        </w:rPr>
        <w:t>2.2 药品管理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药品数据库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扫码识别药品：拍照识别药盒，自动匹配药品信息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用药指南：每种药品的副作用、禁忌、相互作用说明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药品库存预警：提醒家属及时补充药物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复杂用药支持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多种药物管理：支持同时服用10+种药物的老人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给药方案模板：如"糖尿病典型方案"、"高血压阶梯方案"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交叉用药警告：自动检测药物间相互作用</w:t>
      </w:r>
    </w:p>
    <w:p>
      <w:pPr>
        <w:spacing w:before="360" w:after="200"/>
      </w:pPr>
      <w:r>
        <w:rPr>
          <w:rFonts w:ascii="Microsoft YaHei" w:hAnsi="Microsoft YaHei" w:eastAsia="Microsoft YaHei"/>
          <w:b/>
          <w:color w:val="1F3864"/>
          <w:sz w:val="32"/>
        </w:rPr>
        <w:t>2.3 服药依从性追踪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依从性报告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周/月服药率：统计实际服药次数/应服药次数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漏服原因记录：老人可选择"忘了"、"身体好转不想吃"、"副作用"等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依从性奖励：连续按时服药获得虚拟勋章，激励正向行为</w:t>
      </w:r>
    </w:p>
    <w:p>
      <w:pPr>
        <w:spacing w:before="480" w:after="240"/>
      </w:pPr>
      <w:r>
        <w:rPr>
          <w:rFonts w:ascii="Microsoft YaHei" w:hAnsi="Microsoft YaHei" w:eastAsia="Microsoft YaHei"/>
          <w:b/>
          <w:color w:val="1F3864"/>
          <w:sz w:val="40"/>
        </w:rPr>
        <w:t>三、深度需求扩展：AI健康预警</w:t>
      </w:r>
    </w:p>
    <w:p>
      <w:pPr>
        <w:spacing w:before="360" w:after="200"/>
      </w:pPr>
      <w:r>
        <w:rPr>
          <w:rFonts w:ascii="Microsoft YaHei" w:hAnsi="Microsoft YaHei" w:eastAsia="Microsoft YaHei"/>
          <w:b/>
          <w:color w:val="1F3864"/>
          <w:sz w:val="32"/>
        </w:rPr>
        <w:t>3.1 预警分级系统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三级预警机制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F44336"/>
          </w:tcPr>
          <w:p>
            <w:r>
              <w:rPr>
                <w:b/>
                <w:color w:val="FFFFFF"/>
              </w:rPr>
              <w:t>级别</w:t>
            </w:r>
          </w:p>
        </w:tc>
        <w:tc>
          <w:tcPr>
            <w:tcW w:type="dxa" w:w="2256"/>
            <w:shd w:fill="F44336"/>
          </w:tcPr>
          <w:p>
            <w:r>
              <w:rPr>
                <w:b/>
                <w:color w:val="FFFFFF"/>
              </w:rPr>
              <w:t>触发条件</w:t>
            </w:r>
          </w:p>
        </w:tc>
        <w:tc>
          <w:tcPr>
            <w:tcW w:type="dxa" w:w="2256"/>
            <w:shd w:fill="F44336"/>
          </w:tcPr>
          <w:p>
            <w:r>
              <w:rPr>
                <w:b/>
                <w:color w:val="FFFFFF"/>
              </w:rPr>
              <w:t>响应方式</w:t>
            </w:r>
          </w:p>
        </w:tc>
        <w:tc>
          <w:tcPr>
            <w:tcW w:type="dxa" w:w="2256"/>
            <w:shd w:fill="F44336"/>
          </w:tcPr>
          <w:p>
            <w:r>
              <w:rPr>
                <w:b/>
                <w:color w:val="FFFFFF"/>
              </w:rPr>
              <w:t>示例</w:t>
            </w:r>
          </w:p>
        </w:tc>
      </w:tr>
      <w:tr>
        <w:tc>
          <w:tcPr>
            <w:tcW w:type="dxa" w:w="2256"/>
          </w:tcPr>
          <w:p>
            <w:r>
              <w:t>绿色（关注）</w:t>
            </w:r>
          </w:p>
        </w:tc>
        <w:tc>
          <w:tcPr>
            <w:tcW w:type="dxa" w:w="2256"/>
          </w:tcPr>
          <w:p>
            <w:r>
              <w:t>指标轻微异常</w:t>
            </w:r>
          </w:p>
        </w:tc>
        <w:tc>
          <w:tcPr>
            <w:tcW w:type="dxa" w:w="2256"/>
          </w:tcPr>
          <w:p>
            <w:r>
              <w:t>APP内提醒</w:t>
            </w:r>
          </w:p>
        </w:tc>
        <w:tc>
          <w:tcPr>
            <w:tcW w:type="dxa" w:w="2256"/>
          </w:tcPr>
          <w:p>
            <w:r>
              <w:t>连续3天血压略高（140/90）</w:t>
            </w:r>
          </w:p>
        </w:tc>
      </w:tr>
      <w:tr>
        <w:tc>
          <w:tcPr>
            <w:tcW w:type="dxa" w:w="2256"/>
          </w:tcPr>
          <w:p>
            <w:r>
              <w:t>黄色（预警）</w:t>
            </w:r>
          </w:p>
        </w:tc>
        <w:tc>
          <w:tcPr>
            <w:tcW w:type="dxa" w:w="2256"/>
          </w:tcPr>
          <w:p>
            <w:r>
              <w:t>指标持续异常</w:t>
            </w:r>
          </w:p>
        </w:tc>
        <w:tc>
          <w:tcPr>
            <w:tcW w:type="dxa" w:w="2256"/>
          </w:tcPr>
          <w:p>
            <w:r>
              <w:t>服务通知+家属通知</w:t>
            </w:r>
          </w:p>
        </w:tc>
        <w:tc>
          <w:tcPr>
            <w:tcW w:type="dxa" w:w="2256"/>
          </w:tcPr>
          <w:p>
            <w:r>
              <w:t>一周内多次超过160/100</w:t>
            </w:r>
          </w:p>
        </w:tc>
      </w:tr>
      <w:tr>
        <w:tc>
          <w:tcPr>
            <w:tcW w:type="dxa" w:w="2256"/>
          </w:tcPr>
          <w:p>
            <w:r>
              <w:t>红色（紧急）</w:t>
            </w:r>
          </w:p>
        </w:tc>
        <w:tc>
          <w:tcPr>
            <w:tcW w:type="dxa" w:w="2256"/>
          </w:tcPr>
          <w:p>
            <w:r>
              <w:t>指标危险值</w:t>
            </w:r>
          </w:p>
        </w:tc>
        <w:tc>
          <w:tcPr>
            <w:tcW w:type="dxa" w:w="2256"/>
          </w:tcPr>
          <w:p>
            <w:r>
              <w:t>电话通知+紧急联系人</w:t>
            </w:r>
          </w:p>
        </w:tc>
        <w:tc>
          <w:tcPr>
            <w:tcW w:type="dxa" w:w="2256"/>
          </w:tcPr>
          <w:p>
            <w:r>
              <w:t>血压超过180/120</w:t>
            </w:r>
          </w:p>
        </w:tc>
      </w:tr>
    </w:tbl>
    <w:p/>
    <w:p>
      <w:pPr>
        <w:spacing w:before="360" w:after="200"/>
      </w:pPr>
      <w:r>
        <w:rPr>
          <w:rFonts w:ascii="Microsoft YaHei" w:hAnsi="Microsoft YaHei" w:eastAsia="Microsoft YaHei"/>
          <w:b/>
          <w:color w:val="1F3864"/>
          <w:sz w:val="32"/>
        </w:rPr>
        <w:t>3.2 智能预警场景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血压预警场景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清晨高血压预警：晨起血压异常升高，提示心脑血管风险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体位性低血压检测：站立时血压骤降，提示跌倒风险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血压心率双异常：同时监测两个指标，发现心律不齐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血糖预警场景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低血糖预警：血糖低于3.9mmol/L，夜间睡眠时尤其危险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血糖波动过大预警：日内血糖波动超过4.4mmol/L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餐后血糖异常：进食特定食物后血糖飙升，识别个人饮食禁区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综合健康预警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季节性疾病预警：如冬季心血管疾病高发期提前加强提醒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药物副作用预警：根据服药记录和症状，识别可能的副作用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联合异常预警：血压+血糖同时异常，可能存在代谢综合征风险</w:t>
      </w:r>
    </w:p>
    <w:p>
      <w:pPr>
        <w:spacing w:before="360" w:after="200"/>
      </w:pPr>
      <w:r>
        <w:rPr>
          <w:rFonts w:ascii="Microsoft YaHei" w:hAnsi="Microsoft YaHei" w:eastAsia="Microsoft YaHei"/>
          <w:b/>
          <w:color w:val="1F3864"/>
          <w:sz w:val="32"/>
        </w:rPr>
        <w:t>3.3 预警后续服务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一键联系服务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家庭医生咨询：一键拨打签约家庭医生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紧急就医指导：显示附近医院急诊科，提供导航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健康咨询AI助手：AI回答"我这种情况严重吗"等常见问题</w:t>
      </w:r>
    </w:p>
    <w:p>
      <w:pPr>
        <w:spacing w:before="480" w:after="240"/>
      </w:pPr>
      <w:r>
        <w:rPr>
          <w:rFonts w:ascii="Microsoft YaHei" w:hAnsi="Microsoft YaHei" w:eastAsia="Microsoft YaHei"/>
          <w:b/>
          <w:color w:val="1F3864"/>
          <w:sz w:val="40"/>
        </w:rPr>
        <w:t>四、延伸功能：老年人真正需要的健康小程序</w:t>
      </w:r>
    </w:p>
    <w:p>
      <w:pPr>
        <w:spacing w:before="360" w:after="200"/>
      </w:pPr>
      <w:r>
        <w:rPr>
          <w:rFonts w:ascii="Microsoft YaHei" w:hAnsi="Microsoft YaHei" w:eastAsia="Microsoft YaHei"/>
          <w:b/>
          <w:color w:val="1F3864"/>
          <w:sz w:val="32"/>
        </w:rPr>
        <w:t>4.1 慢病管理闭环</w:t>
      </w:r>
    </w:p>
    <w:p>
      <w:pPr>
        <w:spacing w:after="120"/>
      </w:pPr>
      <w:r>
        <w:rPr>
          <w:rFonts w:ascii="Microsoft YaHei" w:hAnsi="Microsoft YaHei" w:eastAsia="Microsoft YaHei"/>
          <w:sz w:val="24"/>
        </w:rPr>
        <w:t>"记录-分析-提醒-复诊"全流程：</w:t>
      </w:r>
    </w:p>
    <w:p>
      <w:pPr>
        <w:spacing w:after="80"/>
        <w:ind w:left="432"/>
      </w:pPr>
      <w:r>
        <w:rPr>
          <w:rFonts w:ascii="Microsoft YaHei" w:hAnsi="Microsoft YaHei" w:eastAsia="Microsoft YaHei"/>
          <w:b/>
          <w:sz w:val="22"/>
        </w:rPr>
        <w:t>数据采集：</w:t>
      </w:r>
      <w:r>
        <w:rPr>
          <w:rFonts w:ascii="Microsoft YaHei" w:hAnsi="Microsoft YaHei" w:eastAsia="Microsoft YaHei"/>
          <w:sz w:val="22"/>
        </w:rPr>
        <w:t>设备联动或手动录入健康数据</w:t>
      </w:r>
    </w:p>
    <w:p>
      <w:pPr>
        <w:spacing w:after="80"/>
        <w:ind w:left="432"/>
      </w:pPr>
      <w:r>
        <w:rPr>
          <w:rFonts w:ascii="Microsoft YaHei" w:hAnsi="Microsoft YaHei" w:eastAsia="Microsoft YaHei"/>
          <w:b/>
          <w:sz w:val="22"/>
        </w:rPr>
        <w:t>AI分析：</w:t>
      </w:r>
      <w:r>
        <w:rPr>
          <w:rFonts w:ascii="Microsoft YaHei" w:hAnsi="Microsoft YaHei" w:eastAsia="Microsoft YaHei"/>
          <w:sz w:val="22"/>
        </w:rPr>
        <w:t>趋势分析、健康预警、个性化建议</w:t>
      </w:r>
    </w:p>
    <w:p>
      <w:pPr>
        <w:spacing w:after="80"/>
        <w:ind w:left="432"/>
      </w:pPr>
      <w:r>
        <w:rPr>
          <w:rFonts w:ascii="Microsoft YaHei" w:hAnsi="Microsoft YaHei" w:eastAsia="Microsoft YaHei"/>
          <w:b/>
          <w:sz w:val="22"/>
        </w:rPr>
        <w:t>提醒：</w:t>
      </w:r>
      <w:r>
        <w:rPr>
          <w:rFonts w:ascii="Microsoft YaHei" w:hAnsi="Microsoft YaHei" w:eastAsia="Microsoft YaHei"/>
          <w:sz w:val="22"/>
        </w:rPr>
        <w:t>用药提醒、生活方式提醒</w:t>
      </w:r>
    </w:p>
    <w:p>
      <w:pPr>
        <w:spacing w:after="80"/>
        <w:ind w:left="432"/>
      </w:pPr>
      <w:r>
        <w:rPr>
          <w:rFonts w:ascii="Microsoft YaHei" w:hAnsi="Microsoft YaHei" w:eastAsia="Microsoft YaHei"/>
          <w:b/>
          <w:sz w:val="22"/>
        </w:rPr>
        <w:t>复诊提醒：</w:t>
      </w:r>
      <w:r>
        <w:rPr>
          <w:rFonts w:ascii="Microsoft YaHei" w:hAnsi="Microsoft YaHei" w:eastAsia="Microsoft YaHei"/>
          <w:sz w:val="22"/>
        </w:rPr>
        <w:t>自动计算复诊间隔，就医记录存储</w:t>
      </w:r>
    </w:p>
    <w:p>
      <w:pPr>
        <w:spacing w:after="80"/>
        <w:ind w:left="432"/>
      </w:pPr>
      <w:r>
        <w:rPr>
          <w:rFonts w:ascii="Microsoft YaHei" w:hAnsi="Microsoft YaHei" w:eastAsia="Microsoft YaHei"/>
          <w:b/>
          <w:sz w:val="22"/>
        </w:rPr>
        <w:t>医嘱记录：</w:t>
      </w:r>
      <w:r>
        <w:rPr>
          <w:rFonts w:ascii="Microsoft YaHei" w:hAnsi="Microsoft YaHei" w:eastAsia="Microsoft YaHei"/>
          <w:sz w:val="22"/>
        </w:rPr>
        <w:t>拍照识别处方，自动录入系统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复诊管理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自动计算复诊间隔（如糖尿病每3个月查糖化血红蛋白）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就医记录拍照存储，形成个人健康档案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医嘱智能提取：拍照识别医生手写/打印处方，自动录入系统</w:t>
      </w:r>
    </w:p>
    <w:p>
      <w:pPr>
        <w:spacing w:before="360" w:after="200"/>
      </w:pPr>
      <w:r>
        <w:rPr>
          <w:rFonts w:ascii="Microsoft YaHei" w:hAnsi="Microsoft YaHei" w:eastAsia="Microsoft YaHei"/>
          <w:b/>
          <w:color w:val="1F3864"/>
          <w:sz w:val="32"/>
        </w:rPr>
        <w:t>4.2 家庭健康管理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家庭健康圈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家庭数据共享：子女可查看父母健康数据（需授权）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多老人管理：一个账号管理多位老人（如夫妻双方父母）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分工提醒：如女儿负责提醒吃药，儿子负责预约复诊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代操作功能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子女远程设置：子女可在自己的手机上帮老人设置提醒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一键SOS：老人遇到紧急情况，一键通知全部家庭成员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位置共享：防止老人走失，尤其适合有认知障碍的老人</w:t>
      </w:r>
    </w:p>
    <w:p>
      <w:pPr>
        <w:spacing w:before="360" w:after="200"/>
      </w:pPr>
      <w:r>
        <w:rPr>
          <w:rFonts w:ascii="Microsoft YaHei" w:hAnsi="Microsoft YaHei" w:eastAsia="Microsoft YaHei"/>
          <w:b/>
          <w:color w:val="1F3864"/>
          <w:sz w:val="32"/>
        </w:rPr>
        <w:t>4.3 健康科普与社区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适老化科普内容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短视频科普：每个知识点30秒-1分钟，配字幕和语音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问答式学习：如"高血压患者能吃咸菜吗？"的趣味问答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本地健康讲座：推荐社区/医院的免费健康讲座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老年人健康社区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同龄人交流：老年人分享抗病经验，互相鼓励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健康打卡群：如"21天降压计划"等群体打卡活动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医患沟通桥：医生入驻社区，解答常见问题</w:t>
      </w:r>
    </w:p>
    <w:p>
      <w:pPr>
        <w:spacing w:before="480" w:after="240"/>
      </w:pPr>
      <w:r>
        <w:rPr>
          <w:rFonts w:ascii="Microsoft YaHei" w:hAnsi="Microsoft YaHei" w:eastAsia="Microsoft YaHei"/>
          <w:b/>
          <w:color w:val="1F3864"/>
          <w:sz w:val="40"/>
        </w:rPr>
        <w:t>五、商业化价值分析</w:t>
      </w:r>
    </w:p>
    <w:p>
      <w:pPr>
        <w:spacing w:before="360" w:after="200"/>
      </w:pPr>
      <w:r>
        <w:rPr>
          <w:rFonts w:ascii="Microsoft YaHei" w:hAnsi="Microsoft YaHei" w:eastAsia="Microsoft YaHei"/>
          <w:b/>
          <w:color w:val="1F3864"/>
          <w:sz w:val="32"/>
        </w:rPr>
        <w:t>5.1 变现路径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2E7D32"/>
          </w:tcPr>
          <w:p>
            <w:r>
              <w:rPr>
                <w:b/>
                <w:color w:val="FFFFFF"/>
              </w:rPr>
              <w:t>变现方式</w:t>
            </w:r>
          </w:p>
        </w:tc>
        <w:tc>
          <w:tcPr>
            <w:tcW w:type="dxa" w:w="3009"/>
            <w:shd w:fill="2E7D32"/>
          </w:tcPr>
          <w:p>
            <w:r>
              <w:rPr>
                <w:b/>
                <w:color w:val="FFFFFF"/>
              </w:rPr>
              <w:t>可行性</w:t>
            </w:r>
          </w:p>
        </w:tc>
        <w:tc>
          <w:tcPr>
            <w:tcW w:type="dxa" w:w="3009"/>
            <w:shd w:fill="2E7D32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009"/>
          </w:tcPr>
          <w:p>
            <w:r>
              <w:t>政府补贴</w:t>
            </w:r>
          </w:p>
        </w:tc>
        <w:tc>
          <w:tcPr>
            <w:tcW w:type="dxa" w:w="3009"/>
          </w:tcPr>
          <w:p>
            <w:r>
              <w:t>★★★★★</w:t>
            </w:r>
          </w:p>
        </w:tc>
        <w:tc>
          <w:tcPr>
            <w:tcW w:type="dxa" w:w="3009"/>
          </w:tcPr>
          <w:p>
            <w:r>
              <w:t>智慧养老专项补贴，最高300万</w:t>
            </w:r>
          </w:p>
        </w:tc>
      </w:tr>
      <w:tr>
        <w:tc>
          <w:tcPr>
            <w:tcW w:type="dxa" w:w="3009"/>
          </w:tcPr>
          <w:p>
            <w:r>
              <w:t>企业健康管理</w:t>
            </w:r>
          </w:p>
        </w:tc>
        <w:tc>
          <w:tcPr>
            <w:tcW w:type="dxa" w:w="3009"/>
          </w:tcPr>
          <w:p>
            <w:r>
              <w:t>★★★★☆</w:t>
            </w:r>
          </w:p>
        </w:tc>
        <w:tc>
          <w:tcPr>
            <w:tcW w:type="dxa" w:w="3009"/>
          </w:tcPr>
          <w:p>
            <w:r>
              <w:t>为企业退休员工提供健康管理服务</w:t>
            </w:r>
          </w:p>
        </w:tc>
      </w:tr>
      <w:tr>
        <w:tc>
          <w:tcPr>
            <w:tcW w:type="dxa" w:w="3009"/>
          </w:tcPr>
          <w:p>
            <w:r>
              <w:t>增值服务订阅</w:t>
            </w:r>
          </w:p>
        </w:tc>
        <w:tc>
          <w:tcPr>
            <w:tcW w:type="dxa" w:w="3009"/>
          </w:tcPr>
          <w:p>
            <w:r>
              <w:t>★★★★☆</w:t>
            </w:r>
          </w:p>
        </w:tc>
        <w:tc>
          <w:tcPr>
            <w:tcW w:type="dxa" w:w="3009"/>
          </w:tcPr>
          <w:p>
            <w:r>
              <w:t>高级AI分析、专家咨询等会员服务</w:t>
            </w:r>
          </w:p>
        </w:tc>
      </w:tr>
      <w:tr>
        <w:tc>
          <w:tcPr>
            <w:tcW w:type="dxa" w:w="3009"/>
          </w:tcPr>
          <w:p>
            <w:r>
              <w:t>健康产品电商</w:t>
            </w:r>
          </w:p>
        </w:tc>
        <w:tc>
          <w:tcPr>
            <w:tcW w:type="dxa" w:w="3009"/>
          </w:tcPr>
          <w:p>
            <w:r>
              <w:t>★★★☆☆</w:t>
            </w:r>
          </w:p>
        </w:tc>
        <w:tc>
          <w:tcPr>
            <w:tcW w:type="dxa" w:w="3009"/>
          </w:tcPr>
          <w:p>
            <w:r>
              <w:t>推荐血压计、保健品等，CPS分佣</w:t>
            </w:r>
          </w:p>
        </w:tc>
      </w:tr>
    </w:tbl>
    <w:p/>
    <w:p>
      <w:pPr>
        <w:spacing w:before="360" w:after="200"/>
      </w:pPr>
      <w:r>
        <w:rPr>
          <w:rFonts w:ascii="Microsoft YaHei" w:hAnsi="Microsoft YaHei" w:eastAsia="Microsoft YaHei"/>
          <w:b/>
          <w:color w:val="1F3864"/>
          <w:sz w:val="32"/>
        </w:rPr>
        <w:t>5.2 核心竞争优势</w:t>
      </w:r>
    </w:p>
    <w:p>
      <w:pPr>
        <w:spacing w:after="80"/>
        <w:ind w:left="432"/>
      </w:pPr>
      <w:r>
        <w:rPr>
          <w:rFonts w:ascii="Microsoft YaHei" w:hAnsi="Microsoft YaHei" w:eastAsia="Microsoft YaHei"/>
          <w:b/>
          <w:sz w:val="22"/>
        </w:rPr>
        <w:t>适老化做得彻底：</w:t>
      </w:r>
      <w:r>
        <w:rPr>
          <w:rFonts w:ascii="Microsoft YaHei" w:hAnsi="Microsoft YaHei" w:eastAsia="Microsoft YaHei"/>
          <w:sz w:val="22"/>
        </w:rPr>
        <w:t>不是简单的把界面放大，而是真正从老年人认知特点出发</w:t>
      </w:r>
    </w:p>
    <w:p>
      <w:pPr>
        <w:spacing w:after="80"/>
        <w:ind w:left="432"/>
      </w:pPr>
      <w:r>
        <w:rPr>
          <w:rFonts w:ascii="Microsoft YaHei" w:hAnsi="Microsoft YaHei" w:eastAsia="Microsoft YaHei"/>
          <w:b/>
          <w:sz w:val="22"/>
        </w:rPr>
        <w:t>家庭联动做得深：</w:t>
      </w:r>
      <w:r>
        <w:rPr>
          <w:rFonts w:ascii="Microsoft YaHei" w:hAnsi="Microsoft YaHei" w:eastAsia="Microsoft YaHei"/>
          <w:sz w:val="22"/>
        </w:rPr>
        <w:t>不只是老人用，而是整个家庭健康管理闭环</w:t>
      </w:r>
    </w:p>
    <w:p>
      <w:pPr>
        <w:spacing w:after="80"/>
        <w:ind w:left="432"/>
      </w:pPr>
      <w:r>
        <w:rPr>
          <w:rFonts w:ascii="Microsoft YaHei" w:hAnsi="Microsoft YaHei" w:eastAsia="Microsoft YaHei"/>
          <w:b/>
          <w:sz w:val="22"/>
        </w:rPr>
        <w:t>与医疗资源对接：</w:t>
      </w:r>
      <w:r>
        <w:rPr>
          <w:rFonts w:ascii="Microsoft YaHei" w:hAnsi="Microsoft YaHei" w:eastAsia="Microsoft YaHei"/>
          <w:sz w:val="22"/>
        </w:rPr>
        <w:t>提供真实有用的医疗相关服务，不只是记录工具</w:t>
      </w:r>
    </w:p>
    <w:p>
      <w:pPr>
        <w:spacing w:after="80"/>
        <w:ind w:left="432"/>
      </w:pPr>
      <w:r>
        <w:rPr>
          <w:rFonts w:ascii="Microsoft YaHei" w:hAnsi="Microsoft YaHei" w:eastAsia="Microsoft YaHei"/>
          <w:b/>
          <w:sz w:val="22"/>
        </w:rPr>
        <w:t>情感化设计：</w:t>
      </w:r>
      <w:r>
        <w:rPr>
          <w:rFonts w:ascii="Microsoft YaHei" w:hAnsi="Microsoft YaHei" w:eastAsia="Microsoft YaHei"/>
          <w:sz w:val="22"/>
        </w:rPr>
        <w:t>让老人感受到关怀，而不只是冷冰冰的数据管理</w:t>
      </w:r>
    </w:p>
    <w:p>
      <w:pPr>
        <w:spacing w:before="480" w:after="240"/>
      </w:pPr>
      <w:r>
        <w:rPr>
          <w:rFonts w:ascii="Microsoft YaHei" w:hAnsi="Microsoft YaHei" w:eastAsia="Microsoft YaHei"/>
          <w:b/>
          <w:color w:val="1F3864"/>
          <w:sz w:val="40"/>
        </w:rPr>
        <w:t>六、UI/UX设计建议</w:t>
      </w:r>
    </w:p>
    <w:p>
      <w:pPr>
        <w:spacing w:before="360" w:after="200"/>
      </w:pPr>
      <w:r>
        <w:rPr>
          <w:rFonts w:ascii="Microsoft YaHei" w:hAnsi="Microsoft YaHei" w:eastAsia="Microsoft YaHei"/>
          <w:b/>
          <w:color w:val="1F3864"/>
          <w:sz w:val="32"/>
        </w:rPr>
        <w:t>6.1 设计原则</w:t>
      </w:r>
    </w:p>
    <w:p>
      <w:pPr>
        <w:spacing w:after="120"/>
      </w:pPr>
      <w:r>
        <w:rPr>
          <w:rFonts w:ascii="Microsoft YaHei" w:hAnsi="Microsoft YaHei" w:eastAsia="Microsoft YaHei"/>
          <w:sz w:val="24"/>
        </w:rPr>
        <w:t>核心设计理念：让老年人用得安心、用得顺手</w:t>
      </w:r>
    </w:p>
    <w:p>
      <w:pPr>
        <w:spacing w:after="120"/>
      </w:pPr>
      <w:r>
        <w:rPr>
          <w:rFonts w:ascii="Microsoft YaHei" w:hAnsi="Microsoft YaHei" w:eastAsia="Microsoft YaHei"/>
          <w:sz w:val="24"/>
        </w:rPr>
        <w:t>适老化设计不是简单地把字体放大，而是要从老年人的生理特点、认知习惯、情感需求出发，构建一套完整的适老化设计体系。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三大设计原则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1F3864"/>
          </w:tcPr>
          <w:p>
            <w:r>
              <w:rPr>
                <w:b/>
                <w:color w:val="FFFFFF"/>
              </w:rPr>
              <w:t>原则</w:t>
            </w:r>
          </w:p>
        </w:tc>
        <w:tc>
          <w:tcPr>
            <w:tcW w:type="dxa" w:w="3009"/>
            <w:shd w:fill="1F3864"/>
          </w:tcPr>
          <w:p>
            <w:r>
              <w:rPr>
                <w:b/>
                <w:color w:val="FFFFFF"/>
              </w:rPr>
              <w:t>含义</w:t>
            </w:r>
          </w:p>
        </w:tc>
        <w:tc>
          <w:tcPr>
            <w:tcW w:type="dxa" w:w="3009"/>
            <w:shd w:fill="1F3864"/>
          </w:tcPr>
          <w:p>
            <w:r>
              <w:rPr>
                <w:b/>
                <w:color w:val="FFFFFF"/>
              </w:rPr>
              <w:t>具体体现</w:t>
            </w:r>
          </w:p>
        </w:tc>
      </w:tr>
      <w:tr>
        <w:tc>
          <w:tcPr>
            <w:tcW w:type="dxa" w:w="3009"/>
          </w:tcPr>
          <w:p>
            <w:r>
              <w:t>简单直接</w:t>
            </w:r>
          </w:p>
        </w:tc>
        <w:tc>
          <w:tcPr>
            <w:tcW w:type="dxa" w:w="3009"/>
          </w:tcPr>
          <w:p>
            <w:r>
              <w:t>减少认知负担</w:t>
            </w:r>
          </w:p>
        </w:tc>
        <w:tc>
          <w:tcPr>
            <w:tcW w:type="dxa" w:w="3009"/>
          </w:tcPr>
          <w:p>
            <w:r>
              <w:t>核心功能一步直达，层级不超过2级</w:t>
            </w:r>
          </w:p>
        </w:tc>
      </w:tr>
      <w:tr>
        <w:tc>
          <w:tcPr>
            <w:tcW w:type="dxa" w:w="3009"/>
          </w:tcPr>
          <w:p>
            <w:r>
              <w:t>容错设计</w:t>
            </w:r>
          </w:p>
        </w:tc>
        <w:tc>
          <w:tcPr>
            <w:tcW w:type="dxa" w:w="3009"/>
          </w:tcPr>
          <w:p>
            <w:r>
              <w:t>允许犯错</w:t>
            </w:r>
          </w:p>
        </w:tc>
        <w:tc>
          <w:tcPr>
            <w:tcW w:type="dxa" w:w="3009"/>
          </w:tcPr>
          <w:p>
            <w:r>
              <w:t>操作可撤销，数据自动保存，误触有确认</w:t>
            </w:r>
          </w:p>
        </w:tc>
      </w:tr>
      <w:tr>
        <w:tc>
          <w:tcPr>
            <w:tcW w:type="dxa" w:w="3009"/>
          </w:tcPr>
          <w:p>
            <w:r>
              <w:t>情感关怀</w:t>
            </w:r>
          </w:p>
        </w:tc>
        <w:tc>
          <w:tcPr>
            <w:tcW w:type="dxa" w:w="3009"/>
          </w:tcPr>
          <w:p>
            <w:r>
              <w:t>温暖不冷漠</w:t>
            </w:r>
          </w:p>
        </w:tc>
        <w:tc>
          <w:tcPr>
            <w:tcW w:type="dxa" w:w="3009"/>
          </w:tcPr>
          <w:p>
            <w:r>
              <w:t>避免冰冷的数据展示，加入关怀性语言</w:t>
            </w:r>
          </w:p>
        </w:tc>
      </w:tr>
    </w:tbl>
    <w:p/>
    <w:p>
      <w:pPr>
        <w:spacing w:before="360" w:after="200"/>
      </w:pPr>
      <w:r>
        <w:rPr>
          <w:rFonts w:ascii="Microsoft YaHei" w:hAnsi="Microsoft YaHei" w:eastAsia="Microsoft YaHei"/>
          <w:b/>
          <w:color w:val="1F3864"/>
          <w:sz w:val="32"/>
        </w:rPr>
        <w:t>6.2 交互设计规范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适老化交互十要素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1565C0"/>
          </w:tcPr>
          <w:p>
            <w:r>
              <w:rPr>
                <w:b/>
                <w:color w:val="FFFFFF"/>
              </w:rPr>
              <w:t>要素</w:t>
            </w:r>
          </w:p>
        </w:tc>
        <w:tc>
          <w:tcPr>
            <w:tcW w:type="dxa" w:w="3009"/>
            <w:shd w:fill="1565C0"/>
          </w:tcPr>
          <w:p>
            <w:r>
              <w:rPr>
                <w:b/>
                <w:color w:val="FFFFFF"/>
              </w:rPr>
              <w:t>规范</w:t>
            </w:r>
          </w:p>
        </w:tc>
        <w:tc>
          <w:tcPr>
            <w:tcW w:type="dxa" w:w="3009"/>
            <w:shd w:fill="1565C0"/>
          </w:tcPr>
          <w:p>
            <w:r>
              <w:rPr>
                <w:b/>
                <w:color w:val="FFFFFF"/>
              </w:rPr>
              <w:t>原因</w:t>
            </w:r>
          </w:p>
        </w:tc>
      </w:tr>
      <w:tr>
        <w:tc>
          <w:tcPr>
            <w:tcW w:type="dxa" w:w="3009"/>
          </w:tcPr>
          <w:p>
            <w:r>
              <w:t>字号</w:t>
            </w:r>
          </w:p>
        </w:tc>
        <w:tc>
          <w:tcPr>
            <w:tcW w:type="dxa" w:w="3009"/>
          </w:tcPr>
          <w:p>
            <w:r>
              <w:t>最小14pt，关键信息18-24pt</w:t>
            </w:r>
          </w:p>
        </w:tc>
        <w:tc>
          <w:tcPr>
            <w:tcW w:type="dxa" w:w="3009"/>
          </w:tcPr>
          <w:p>
            <w:r>
              <w:t>老年人视力下降</w:t>
            </w:r>
          </w:p>
        </w:tc>
      </w:tr>
      <w:tr>
        <w:tc>
          <w:tcPr>
            <w:tcW w:type="dxa" w:w="3009"/>
          </w:tcPr>
          <w:p>
            <w:r>
              <w:t>行间距</w:t>
            </w:r>
          </w:p>
        </w:tc>
        <w:tc>
          <w:tcPr>
            <w:tcW w:type="dxa" w:w="3009"/>
          </w:tcPr>
          <w:p>
            <w:r>
              <w:t>1.8倍以上</w:t>
            </w:r>
          </w:p>
        </w:tc>
        <w:tc>
          <w:tcPr>
            <w:tcW w:type="dxa" w:w="3009"/>
          </w:tcPr>
          <w:p>
            <w:r>
              <w:t>老年人阅读跳行</w:t>
            </w:r>
          </w:p>
        </w:tc>
      </w:tr>
      <w:tr>
        <w:tc>
          <w:tcPr>
            <w:tcW w:type="dxa" w:w="3009"/>
          </w:tcPr>
          <w:p>
            <w:r>
              <w:t>按钮尺寸</w:t>
            </w:r>
          </w:p>
        </w:tc>
        <w:tc>
          <w:tcPr>
            <w:tcW w:type="dxa" w:w="3009"/>
          </w:tcPr>
          <w:p>
            <w:r>
              <w:t>高度≥50dp，宽度≥按钮宽度80%</w:t>
            </w:r>
          </w:p>
        </w:tc>
        <w:tc>
          <w:tcPr>
            <w:tcW w:type="dxa" w:w="3009"/>
          </w:tcPr>
          <w:p>
            <w:r>
              <w:t>手指灵活性下降</w:t>
            </w:r>
          </w:p>
        </w:tc>
      </w:tr>
      <w:tr>
        <w:tc>
          <w:tcPr>
            <w:tcW w:type="dxa" w:w="3009"/>
          </w:tcPr>
          <w:p>
            <w:r>
              <w:t>点击反馈</w:t>
            </w:r>
          </w:p>
        </w:tc>
        <w:tc>
          <w:tcPr>
            <w:tcW w:type="dxa" w:w="3009"/>
          </w:tcPr>
          <w:p>
            <w:r>
              <w:t>明显颜色变化+轻微震动</w:t>
            </w:r>
          </w:p>
        </w:tc>
        <w:tc>
          <w:tcPr>
            <w:tcW w:type="dxa" w:w="3009"/>
          </w:tcPr>
          <w:p>
            <w:r>
              <w:t>确认操作已生效</w:t>
            </w:r>
          </w:p>
        </w:tc>
      </w:tr>
      <w:tr>
        <w:tc>
          <w:tcPr>
            <w:tcW w:type="dxa" w:w="3009"/>
          </w:tcPr>
          <w:p>
            <w:r>
              <w:t>色彩对比</w:t>
            </w:r>
          </w:p>
        </w:tc>
        <w:tc>
          <w:tcPr>
            <w:tcW w:type="dxa" w:w="3009"/>
          </w:tcPr>
          <w:p>
            <w:r>
              <w:t>文字与背景对比度≥4.5:1</w:t>
            </w:r>
          </w:p>
        </w:tc>
        <w:tc>
          <w:tcPr>
            <w:tcW w:type="dxa" w:w="3009"/>
          </w:tcPr>
          <w:p>
            <w:r>
              <w:t>提高可读性</w:t>
            </w:r>
          </w:p>
        </w:tc>
      </w:tr>
      <w:tr>
        <w:tc>
          <w:tcPr>
            <w:tcW w:type="dxa" w:w="3009"/>
          </w:tcPr>
          <w:p>
            <w:r>
              <w:t>语言风格</w:t>
            </w:r>
          </w:p>
        </w:tc>
        <w:tc>
          <w:tcPr>
            <w:tcW w:type="dxa" w:w="3009"/>
          </w:tcPr>
          <w:p>
            <w:r>
              <w:t>亲切、口语化，避免专业术语</w:t>
            </w:r>
          </w:p>
        </w:tc>
        <w:tc>
          <w:tcPr>
            <w:tcW w:type="dxa" w:w="3009"/>
          </w:tcPr>
          <w:p>
            <w:r>
              <w:t>降低理解门槛</w:t>
            </w:r>
          </w:p>
        </w:tc>
      </w:tr>
      <w:tr>
        <w:tc>
          <w:tcPr>
            <w:tcW w:type="dxa" w:w="3009"/>
          </w:tcPr>
          <w:p>
            <w:r>
              <w:t>操作步骤</w:t>
            </w:r>
          </w:p>
        </w:tc>
        <w:tc>
          <w:tcPr>
            <w:tcW w:type="dxa" w:w="3009"/>
          </w:tcPr>
          <w:p>
            <w:r>
              <w:t>单页不超过3个操作点</w:t>
            </w:r>
          </w:p>
        </w:tc>
        <w:tc>
          <w:tcPr>
            <w:tcW w:type="dxa" w:w="3009"/>
          </w:tcPr>
          <w:p>
            <w:r>
              <w:t>减少认知负担</w:t>
            </w:r>
          </w:p>
        </w:tc>
      </w:tr>
      <w:tr>
        <w:tc>
          <w:tcPr>
            <w:tcW w:type="dxa" w:w="3009"/>
          </w:tcPr>
          <w:p>
            <w:r>
              <w:t>容错机制</w:t>
            </w:r>
          </w:p>
        </w:tc>
        <w:tc>
          <w:tcPr>
            <w:tcW w:type="dxa" w:w="3009"/>
          </w:tcPr>
          <w:p>
            <w:r>
              <w:t>输入有校验，误操可撤销</w:t>
            </w:r>
          </w:p>
        </w:tc>
        <w:tc>
          <w:tcPr>
            <w:tcW w:type="dxa" w:w="3009"/>
          </w:tcPr>
          <w:p>
            <w:r>
              <w:t>允许犯错</w:t>
            </w:r>
          </w:p>
        </w:tc>
      </w:tr>
      <w:tr>
        <w:tc>
          <w:tcPr>
            <w:tcW w:type="dxa" w:w="3009"/>
          </w:tcPr>
          <w:p>
            <w:r>
              <w:t>帮助提示</w:t>
            </w:r>
          </w:p>
        </w:tc>
        <w:tc>
          <w:tcPr>
            <w:tcW w:type="dxa" w:w="3009"/>
          </w:tcPr>
          <w:p>
            <w:r>
              <w:t>每个功能有引导，非强制</w:t>
            </w:r>
          </w:p>
        </w:tc>
        <w:tc>
          <w:tcPr>
            <w:tcW w:type="dxa" w:w="3009"/>
          </w:tcPr>
          <w:p>
            <w:r>
              <w:t>减少挫败感</w:t>
            </w:r>
          </w:p>
        </w:tc>
      </w:tr>
      <w:tr>
        <w:tc>
          <w:tcPr>
            <w:tcW w:type="dxa" w:w="3009"/>
          </w:tcPr>
          <w:p>
            <w:r>
              <w:t>加载反馈</w:t>
            </w:r>
          </w:p>
        </w:tc>
        <w:tc>
          <w:tcPr>
            <w:tcW w:type="dxa" w:w="3009"/>
          </w:tcPr>
          <w:p>
            <w:r>
              <w:t>明确告知当前状态</w:t>
            </w:r>
          </w:p>
        </w:tc>
        <w:tc>
          <w:tcPr>
            <w:tcW w:type="dxa" w:w="3009"/>
          </w:tcPr>
          <w:p>
            <w:r>
              <w:t>避免焦虑</w:t>
            </w:r>
          </w:p>
        </w:tc>
      </w:tr>
    </w:tbl>
    <w:p/>
    <w:p>
      <w:pPr>
        <w:spacing w:before="360" w:after="200"/>
      </w:pPr>
      <w:r>
        <w:rPr>
          <w:rFonts w:ascii="Microsoft YaHei" w:hAnsi="Microsoft YaHei" w:eastAsia="Microsoft YaHei"/>
          <w:b/>
          <w:color w:val="1F3864"/>
          <w:sz w:val="32"/>
        </w:rPr>
        <w:t>6.3 情感化设计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关怀性语言示例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2E7D32"/>
          </w:tcPr>
          <w:p>
            <w:r>
              <w:rPr>
                <w:b/>
                <w:color w:val="FFFFFF"/>
              </w:rPr>
              <w:t>场景</w:t>
            </w:r>
          </w:p>
        </w:tc>
        <w:tc>
          <w:tcPr>
            <w:tcW w:type="dxa" w:w="3009"/>
            <w:shd w:fill="2E7D32"/>
          </w:tcPr>
          <w:p>
            <w:r>
              <w:rPr>
                <w:b/>
                <w:color w:val="FFFFFF"/>
              </w:rPr>
              <w:t>冰冷语言</w:t>
            </w:r>
          </w:p>
        </w:tc>
        <w:tc>
          <w:tcPr>
            <w:tcW w:type="dxa" w:w="3009"/>
            <w:shd w:fill="2E7D32"/>
          </w:tcPr>
          <w:p>
            <w:r>
              <w:rPr>
                <w:b/>
                <w:color w:val="FFFFFF"/>
              </w:rPr>
              <w:t>温暖语言</w:t>
            </w:r>
          </w:p>
        </w:tc>
      </w:tr>
      <w:tr>
        <w:tc>
          <w:tcPr>
            <w:tcW w:type="dxa" w:w="3009"/>
          </w:tcPr>
          <w:p>
            <w:r>
              <w:t>数据正常</w:t>
            </w:r>
          </w:p>
        </w:tc>
        <w:tc>
          <w:tcPr>
            <w:tcW w:type="dxa" w:w="3009"/>
          </w:tcPr>
          <w:p>
            <w:r>
              <w:t>"测量完成"</w:t>
            </w:r>
          </w:p>
        </w:tc>
        <w:tc>
          <w:tcPr>
            <w:tcW w:type="dxa" w:w="3009"/>
          </w:tcPr>
          <w:p>
            <w:r>
              <w:t>"今天血压很稳定，继续保持哦！"</w:t>
            </w:r>
          </w:p>
        </w:tc>
      </w:tr>
      <w:tr>
        <w:tc>
          <w:tcPr>
            <w:tcW w:type="dxa" w:w="3009"/>
          </w:tcPr>
          <w:p>
            <w:r>
              <w:t>数据异常</w:t>
            </w:r>
          </w:p>
        </w:tc>
        <w:tc>
          <w:tcPr>
            <w:tcW w:type="dxa" w:w="3009"/>
          </w:tcPr>
          <w:p>
            <w:r>
              <w:t>"血压偏高"</w:t>
            </w:r>
          </w:p>
        </w:tc>
        <w:tc>
          <w:tcPr>
            <w:tcW w:type="dxa" w:w="3009"/>
          </w:tcPr>
          <w:p>
            <w:r>
              <w:t>"今天血压有点高，最近是不是休息不好？"</w:t>
            </w:r>
          </w:p>
        </w:tc>
      </w:tr>
      <w:tr>
        <w:tc>
          <w:tcPr>
            <w:tcW w:type="dxa" w:w="3009"/>
          </w:tcPr>
          <w:p>
            <w:r>
              <w:t>漏服药提醒</w:t>
            </w:r>
          </w:p>
        </w:tc>
        <w:tc>
          <w:tcPr>
            <w:tcW w:type="dxa" w:w="3009"/>
          </w:tcPr>
          <w:p>
            <w:r>
              <w:t>"您尚未服药"</w:t>
            </w:r>
          </w:p>
        </w:tc>
        <w:tc>
          <w:tcPr>
            <w:tcW w:type="dxa" w:w="3009"/>
          </w:tcPr>
          <w:p>
            <w:r>
              <w:t>"健康小助手提醒您，早上的药还没吃呢"</w:t>
            </w:r>
          </w:p>
        </w:tc>
      </w:tr>
      <w:tr>
        <w:tc>
          <w:tcPr>
            <w:tcW w:type="dxa" w:w="3009"/>
          </w:tcPr>
          <w:p>
            <w:r>
              <w:t>连续按时</w:t>
            </w:r>
          </w:p>
        </w:tc>
        <w:tc>
          <w:tcPr>
            <w:tcW w:type="dxa" w:w="3009"/>
          </w:tcPr>
          <w:p>
            <w:r>
              <w:t>"服药率100%"</w:t>
            </w:r>
          </w:p>
        </w:tc>
        <w:tc>
          <w:tcPr>
            <w:tcW w:type="dxa" w:w="3009"/>
          </w:tcPr>
          <w:p>
            <w:r>
              <w:t>"太棒了！您已经连续按时服药7天了"</w:t>
            </w:r>
          </w:p>
        </w:tc>
      </w:tr>
      <w:tr>
        <w:tc>
          <w:tcPr>
            <w:tcW w:type="dxa" w:w="3009"/>
          </w:tcPr>
          <w:p>
            <w:r>
              <w:t>漏服药</w:t>
            </w:r>
          </w:p>
        </w:tc>
        <w:tc>
          <w:tcPr>
            <w:tcW w:type="dxa" w:w="3009"/>
          </w:tcPr>
          <w:p>
            <w:r>
              <w:t>"服药率71%"</w:t>
            </w:r>
          </w:p>
        </w:tc>
        <w:tc>
          <w:tcPr>
            <w:tcW w:type="dxa" w:w="3009"/>
          </w:tcPr>
          <w:p>
            <w:r>
              <w:t>"这周有两天漏服药了，不过没关系，明天继续加油"</w:t>
            </w:r>
          </w:p>
        </w:tc>
      </w:tr>
    </w:tbl>
    <w:p/>
    <w:p>
      <w:pPr>
        <w:spacing w:before="480" w:after="240"/>
      </w:pPr>
      <w:r>
        <w:rPr>
          <w:rFonts w:ascii="Microsoft YaHei" w:hAnsi="Microsoft YaHei" w:eastAsia="Microsoft YaHei"/>
          <w:b/>
          <w:color w:val="1F3864"/>
          <w:sz w:val="40"/>
        </w:rPr>
        <w:t>七、技术实现方案</w:t>
      </w:r>
    </w:p>
    <w:p>
      <w:pPr>
        <w:spacing w:before="360" w:after="200"/>
      </w:pPr>
      <w:r>
        <w:rPr>
          <w:rFonts w:ascii="Microsoft YaHei" w:hAnsi="Microsoft YaHei" w:eastAsia="Microsoft YaHei"/>
          <w:b/>
          <w:color w:val="1F3864"/>
          <w:sz w:val="32"/>
        </w:rPr>
        <w:t>7.1 技术架构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微信小程序技术栈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1F3864"/>
          </w:tcPr>
          <w:p>
            <w:r>
              <w:rPr>
                <w:b/>
                <w:color w:val="FFFFFF"/>
              </w:rPr>
              <w:t>层级</w:t>
            </w:r>
          </w:p>
        </w:tc>
        <w:tc>
          <w:tcPr>
            <w:tcW w:type="dxa" w:w="3009"/>
            <w:shd w:fill="1F3864"/>
          </w:tcPr>
          <w:p>
            <w:r>
              <w:rPr>
                <w:b/>
                <w:color w:val="FFFFFF"/>
              </w:rPr>
              <w:t>技术选型</w:t>
            </w:r>
          </w:p>
        </w:tc>
        <w:tc>
          <w:tcPr>
            <w:tcW w:type="dxa" w:w="3009"/>
            <w:shd w:fill="1F3864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009"/>
          </w:tcPr>
          <w:p>
            <w:r>
              <w:t>前端框架</w:t>
            </w:r>
          </w:p>
        </w:tc>
        <w:tc>
          <w:tcPr>
            <w:tcW w:type="dxa" w:w="3009"/>
          </w:tcPr>
          <w:p>
            <w:r>
              <w:t>原生开发 + WeUI</w:t>
            </w:r>
          </w:p>
        </w:tc>
        <w:tc>
          <w:tcPr>
            <w:tcW w:type="dxa" w:w="3009"/>
          </w:tcPr>
          <w:p>
            <w:r>
              <w:t>最佳性能，最小包体积</w:t>
            </w:r>
          </w:p>
        </w:tc>
      </w:tr>
      <w:tr>
        <w:tc>
          <w:tcPr>
            <w:tcW w:type="dxa" w:w="3009"/>
          </w:tcPr>
          <w:p>
            <w:r>
              <w:t>状态管理</w:t>
            </w:r>
          </w:p>
        </w:tc>
        <w:tc>
          <w:tcPr>
            <w:tcW w:type="dxa" w:w="3009"/>
          </w:tcPr>
          <w:p>
            <w:r>
              <w:t>MobX-miniprogram</w:t>
            </w:r>
          </w:p>
        </w:tc>
        <w:tc>
          <w:tcPr>
            <w:tcW w:type="dxa" w:w="3009"/>
          </w:tcPr>
          <w:p>
            <w:r>
              <w:t>轻量响应式状态管理</w:t>
            </w:r>
          </w:p>
        </w:tc>
      </w:tr>
      <w:tr>
        <w:tc>
          <w:tcPr>
            <w:tcW w:type="dxa" w:w="3009"/>
          </w:tcPr>
          <w:p>
            <w:r>
              <w:t>数据存储</w:t>
            </w:r>
          </w:p>
        </w:tc>
        <w:tc>
          <w:tcPr>
            <w:tcW w:type="dxa" w:w="3009"/>
          </w:tcPr>
          <w:p>
            <w:r>
              <w:t>微信云开发</w:t>
            </w:r>
          </w:p>
        </w:tc>
        <w:tc>
          <w:tcPr>
            <w:tcW w:type="dxa" w:w="3009"/>
          </w:tcPr>
          <w:p>
            <w:r>
              <w:t>免费额度充足，无需自建服务器</w:t>
            </w:r>
          </w:p>
        </w:tc>
      </w:tr>
      <w:tr>
        <w:tc>
          <w:tcPr>
            <w:tcW w:type="dxa" w:w="3009"/>
          </w:tcPr>
          <w:p>
            <w:r>
              <w:t>AI能力</w:t>
            </w:r>
          </w:p>
        </w:tc>
        <w:tc>
          <w:tcPr>
            <w:tcW w:type="dxa" w:w="3009"/>
          </w:tcPr>
          <w:p>
            <w:r>
              <w:t>混元大模型（微信官方）</w:t>
            </w:r>
          </w:p>
        </w:tc>
        <w:tc>
          <w:tcPr>
            <w:tcW w:type="dxa" w:w="3009"/>
          </w:tcPr>
          <w:p>
            <w:r>
              <w:t>2026年官方扶持，零成本</w:t>
            </w:r>
          </w:p>
        </w:tc>
      </w:tr>
      <w:tr>
        <w:tc>
          <w:tcPr>
            <w:tcW w:type="dxa" w:w="3009"/>
          </w:tcPr>
          <w:p>
            <w:r>
              <w:t>蓝牙连接</w:t>
            </w:r>
          </w:p>
        </w:tc>
        <w:tc>
          <w:tcPr>
            <w:tcW w:type="dxa" w:w="3009"/>
          </w:tcPr>
          <w:p>
            <w:r>
              <w:t>微信蓝牙API</w:t>
            </w:r>
          </w:p>
        </w:tc>
        <w:tc>
          <w:tcPr>
            <w:tcW w:type="dxa" w:w="3009"/>
          </w:tcPr>
          <w:p>
            <w:r>
              <w:t>设备数据自动同步</w:t>
            </w:r>
          </w:p>
        </w:tc>
      </w:tr>
      <w:tr>
        <w:tc>
          <w:tcPr>
            <w:tcW w:type="dxa" w:w="3009"/>
          </w:tcPr>
          <w:p>
            <w:r>
              <w:t>推送服务</w:t>
            </w:r>
          </w:p>
        </w:tc>
        <w:tc>
          <w:tcPr>
            <w:tcW w:type="dxa" w:w="3009"/>
          </w:tcPr>
          <w:p>
            <w:r>
              <w:t>微信订阅消息</w:t>
            </w:r>
          </w:p>
        </w:tc>
        <w:tc>
          <w:tcPr>
            <w:tcW w:type="dxa" w:w="3009"/>
          </w:tcPr>
          <w:p>
            <w:r>
              <w:t>触达率高，无需安装</w:t>
            </w:r>
          </w:p>
        </w:tc>
      </w:tr>
      <w:tr>
        <w:tc>
          <w:tcPr>
            <w:tcW w:type="dxa" w:w="3009"/>
          </w:tcPr>
          <w:p>
            <w:r>
              <w:t>数据分析</w:t>
            </w:r>
          </w:p>
        </w:tc>
        <w:tc>
          <w:tcPr>
            <w:tcW w:type="dxa" w:w="3009"/>
          </w:tcPr>
          <w:p>
            <w:r>
              <w:t>云开发数据库</w:t>
            </w:r>
          </w:p>
        </w:tc>
        <w:tc>
          <w:tcPr>
            <w:tcW w:type="dxa" w:w="3009"/>
          </w:tcPr>
          <w:p>
            <w:r>
              <w:t>JSON文档存储</w:t>
            </w:r>
          </w:p>
        </w:tc>
      </w:tr>
    </w:tbl>
    <w:p/>
    <w:p>
      <w:pPr>
        <w:spacing w:before="360" w:after="200"/>
      </w:pPr>
      <w:r>
        <w:rPr>
          <w:rFonts w:ascii="Microsoft YaHei" w:hAnsi="Microsoft YaHei" w:eastAsia="Microsoft YaHei"/>
          <w:b/>
          <w:color w:val="1F3864"/>
          <w:sz w:val="32"/>
        </w:rPr>
        <w:t>7.2 核心功能模块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数据采集模块</w:t>
      </w:r>
    </w:p>
    <w:p>
      <w:pPr>
        <w:spacing w:after="120"/>
      </w:pPr>
      <w:r>
        <w:rPr>
          <w:rFonts w:ascii="Microsoft YaHei" w:hAnsi="Microsoft YaHei" w:eastAsia="Microsoft YaHei"/>
          <w:sz w:val="24"/>
        </w:rPr>
        <w:t>血压数据录入数据结构定义：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用户ID、测量时间戳、收缩压/舒张压数值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测量场景（晨起/午间/睡前/运动后等）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设备来源（手动输入/蓝牙同步）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校验规则：收缩压范围60-250，舒张压范围40-150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异常判定规则：正常/偏高/高/危险值四级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用药提醒模块</w:t>
      </w:r>
    </w:p>
    <w:p>
      <w:pPr>
        <w:spacing w:after="120"/>
      </w:pPr>
      <w:r>
        <w:rPr>
          <w:rFonts w:ascii="Microsoft YaHei" w:hAnsi="Microsoft YaHei" w:eastAsia="Microsoft YaHei"/>
          <w:sz w:val="24"/>
        </w:rPr>
        <w:t>用药方案数据结构：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药品信息：名称、剂量、服药频率、每日时间点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提醒配置：提前分钟数、重复间隔、最大重复次数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升级机制：超时未确认自动通知家属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服药关联：饭前/饭后等服药场景自动关联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AI预警模块</w:t>
      </w:r>
    </w:p>
    <w:p>
      <w:pPr>
        <w:spacing w:after="120"/>
      </w:pPr>
      <w:r>
        <w:rPr>
          <w:rFonts w:ascii="Microsoft YaHei" w:hAnsi="Microsoft YaHei" w:eastAsia="Microsoft YaHei"/>
          <w:sz w:val="24"/>
        </w:rPr>
        <w:t>预警规则引擎设计：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单次测量危险值检测（如血压&gt;180/110）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连续异常趋势检测（如连续3天晨起高血压）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时间维度异常检测（如夜间低血糖）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预警升级机制：绿色→黄色→红色自动升级</w:t>
      </w:r>
    </w:p>
    <w:p>
      <w:pPr>
        <w:spacing w:before="360" w:after="200"/>
      </w:pPr>
      <w:r>
        <w:rPr>
          <w:rFonts w:ascii="Microsoft YaHei" w:hAnsi="Microsoft YaHei" w:eastAsia="Microsoft YaHei"/>
          <w:b/>
          <w:color w:val="1F3864"/>
          <w:sz w:val="32"/>
        </w:rPr>
        <w:t>7.3 第三方API集成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支持的设备类型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565C0"/>
          </w:tcPr>
          <w:p>
            <w:r>
              <w:rPr>
                <w:b/>
                <w:color w:val="FFFFFF"/>
              </w:rPr>
              <w:t>设备类型</w:t>
            </w:r>
          </w:p>
        </w:tc>
        <w:tc>
          <w:tcPr>
            <w:tcW w:type="dxa" w:w="2256"/>
            <w:shd w:fill="1565C0"/>
          </w:tcPr>
          <w:p>
            <w:r>
              <w:rPr>
                <w:b/>
                <w:color w:val="FFFFFF"/>
              </w:rPr>
              <w:t>品牌示例</w:t>
            </w:r>
          </w:p>
        </w:tc>
        <w:tc>
          <w:tcPr>
            <w:tcW w:type="dxa" w:w="2256"/>
            <w:shd w:fill="1565C0"/>
          </w:tcPr>
          <w:p>
            <w:r>
              <w:rPr>
                <w:b/>
                <w:color w:val="FFFFFF"/>
              </w:rPr>
              <w:t>连接方式</w:t>
            </w:r>
          </w:p>
        </w:tc>
        <w:tc>
          <w:tcPr>
            <w:tcW w:type="dxa" w:w="2256"/>
            <w:shd w:fill="1565C0"/>
          </w:tcPr>
          <w:p>
            <w:r>
              <w:rPr>
                <w:b/>
                <w:color w:val="FFFFFF"/>
              </w:rPr>
              <w:t>数据格式</w:t>
            </w:r>
          </w:p>
        </w:tc>
      </w:tr>
      <w:tr>
        <w:tc>
          <w:tcPr>
            <w:tcW w:type="dxa" w:w="2256"/>
          </w:tcPr>
          <w:p>
            <w:r>
              <w:t>蓝牙血压计</w:t>
            </w:r>
          </w:p>
        </w:tc>
        <w:tc>
          <w:tcPr>
            <w:tcW w:type="dxa" w:w="2256"/>
          </w:tcPr>
          <w:p>
            <w:r>
              <w:t>欧姆龙、鱼跃</w:t>
            </w:r>
          </w:p>
        </w:tc>
        <w:tc>
          <w:tcPr>
            <w:tcW w:type="dxa" w:w="2256"/>
          </w:tcPr>
          <w:p>
            <w:r>
              <w:t>BLE 4.0</w:t>
            </w:r>
          </w:p>
        </w:tc>
        <w:tc>
          <w:tcPr>
            <w:tcW w:type="dxa" w:w="2256"/>
          </w:tcPr>
          <w:p>
            <w:r>
              <w:t>标准血压Profile</w:t>
            </w:r>
          </w:p>
        </w:tc>
      </w:tr>
      <w:tr>
        <w:tc>
          <w:tcPr>
            <w:tcW w:type="dxa" w:w="2256"/>
          </w:tcPr>
          <w:p>
            <w:r>
              <w:t>蓝牙血糖仪</w:t>
            </w:r>
          </w:p>
        </w:tc>
        <w:tc>
          <w:tcPr>
            <w:tcW w:type="dxa" w:w="2256"/>
          </w:tcPr>
          <w:p>
            <w:r>
              <w:t>三诺、罗氏</w:t>
            </w:r>
          </w:p>
        </w:tc>
        <w:tc>
          <w:tcPr>
            <w:tcW w:type="dxa" w:w="2256"/>
          </w:tcPr>
          <w:p>
            <w:r>
              <w:t>BLE 4.0</w:t>
            </w:r>
          </w:p>
        </w:tc>
        <w:tc>
          <w:tcPr>
            <w:tcW w:type="dxa" w:w="2256"/>
          </w:tcPr>
          <w:p>
            <w:r>
              <w:t>标准血糖Profile</w:t>
            </w:r>
          </w:p>
        </w:tc>
      </w:tr>
      <w:tr>
        <w:tc>
          <w:tcPr>
            <w:tcW w:type="dxa" w:w="2256"/>
          </w:tcPr>
          <w:p>
            <w:r>
              <w:t>智能手环</w:t>
            </w:r>
          </w:p>
        </w:tc>
        <w:tc>
          <w:tcPr>
            <w:tcW w:type="dxa" w:w="2256"/>
          </w:tcPr>
          <w:p>
            <w:r>
              <w:t>小米、华为</w:t>
            </w:r>
          </w:p>
        </w:tc>
        <w:tc>
          <w:tcPr>
            <w:tcW w:type="dxa" w:w="2256"/>
          </w:tcPr>
          <w:p>
            <w:r>
              <w:t>微信运动API</w:t>
            </w:r>
          </w:p>
        </w:tc>
        <w:tc>
          <w:tcPr>
            <w:tcW w:type="dxa" w:w="2256"/>
          </w:tcPr>
          <w:p>
            <w:r>
              <w:t>步数、心率</w:t>
            </w:r>
          </w:p>
        </w:tc>
      </w:tr>
      <w:tr>
        <w:tc>
          <w:tcPr>
            <w:tcW w:type="dxa" w:w="2256"/>
          </w:tcPr>
          <w:p>
            <w:r>
              <w:t>电子体重秤</w:t>
            </w:r>
          </w:p>
        </w:tc>
        <w:tc>
          <w:tcPr>
            <w:tcW w:type="dxa" w:w="2256"/>
          </w:tcPr>
          <w:p>
            <w:r>
              <w:t>云麦、有品</w:t>
            </w:r>
          </w:p>
        </w:tc>
        <w:tc>
          <w:tcPr>
            <w:tcW w:type="dxa" w:w="2256"/>
          </w:tcPr>
          <w:p>
            <w:r>
              <w:t>蓝牙/扫码</w:t>
            </w:r>
          </w:p>
        </w:tc>
        <w:tc>
          <w:tcPr>
            <w:tcW w:type="dxa" w:w="2256"/>
          </w:tcPr>
          <w:p>
            <w:r>
              <w:t>标准体重数据</w:t>
            </w:r>
          </w:p>
        </w:tc>
      </w:tr>
    </w:tbl>
    <w:p/>
    <w:p>
      <w:pPr>
        <w:spacing w:before="480" w:after="240"/>
      </w:pPr>
      <w:r>
        <w:rPr>
          <w:rFonts w:ascii="Microsoft YaHei" w:hAnsi="Microsoft YaHei" w:eastAsia="Microsoft YaHei"/>
          <w:b/>
          <w:color w:val="1F3864"/>
          <w:sz w:val="40"/>
        </w:rPr>
        <w:t>八、竞品分析</w:t>
      </w:r>
    </w:p>
    <w:p>
      <w:pPr>
        <w:spacing w:before="360" w:after="200"/>
      </w:pPr>
      <w:r>
        <w:rPr>
          <w:rFonts w:ascii="Microsoft YaHei" w:hAnsi="Microsoft YaHei" w:eastAsia="Microsoft YaHei"/>
          <w:b/>
          <w:color w:val="1F3864"/>
          <w:sz w:val="32"/>
        </w:rPr>
        <w:t>8.1 市场竞品全景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主流健康管理App对比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shd w:fill="1F3864"/>
          </w:tcPr>
          <w:p>
            <w:r>
              <w:rPr>
                <w:b/>
                <w:color w:val="FFFFFF"/>
              </w:rPr>
              <w:t>产品</w:t>
            </w:r>
          </w:p>
        </w:tc>
        <w:tc>
          <w:tcPr>
            <w:tcW w:type="dxa" w:w="1504"/>
            <w:shd w:fill="1F3864"/>
          </w:tcPr>
          <w:p>
            <w:r>
              <w:rPr>
                <w:b/>
                <w:color w:val="FFFFFF"/>
              </w:rPr>
              <w:t>定位</w:t>
            </w:r>
          </w:p>
        </w:tc>
        <w:tc>
          <w:tcPr>
            <w:tcW w:type="dxa" w:w="1504"/>
            <w:shd w:fill="1F3864"/>
          </w:tcPr>
          <w:p>
            <w:r>
              <w:rPr>
                <w:b/>
                <w:color w:val="FFFFFF"/>
              </w:rPr>
              <w:t>适老化程度</w:t>
            </w:r>
          </w:p>
        </w:tc>
        <w:tc>
          <w:tcPr>
            <w:tcW w:type="dxa" w:w="1504"/>
            <w:shd w:fill="1F3864"/>
          </w:tcPr>
          <w:p>
            <w:r>
              <w:rPr>
                <w:b/>
                <w:color w:val="FFFFFF"/>
              </w:rPr>
              <w:t>AI能力</w:t>
            </w:r>
          </w:p>
        </w:tc>
        <w:tc>
          <w:tcPr>
            <w:tcW w:type="dxa" w:w="1504"/>
            <w:shd w:fill="1F3864"/>
          </w:tcPr>
          <w:p>
            <w:r>
              <w:rPr>
                <w:b/>
                <w:color w:val="FFFFFF"/>
              </w:rPr>
              <w:t>家庭联动</w:t>
            </w:r>
          </w:p>
        </w:tc>
        <w:tc>
          <w:tcPr>
            <w:tcW w:type="dxa" w:w="1504"/>
            <w:shd w:fill="1F3864"/>
          </w:tcPr>
          <w:p>
            <w:r>
              <w:rPr>
                <w:b/>
                <w:color w:val="FFFFFF"/>
              </w:rPr>
              <w:t>综合评分</w:t>
            </w:r>
          </w:p>
        </w:tc>
      </w:tr>
      <w:tr>
        <w:tc>
          <w:tcPr>
            <w:tcW w:type="dxa" w:w="1504"/>
          </w:tcPr>
          <w:p>
            <w:r>
              <w:t>糖护士</w:t>
            </w:r>
          </w:p>
        </w:tc>
        <w:tc>
          <w:tcPr>
            <w:tcW w:type="dxa" w:w="1504"/>
          </w:tcPr>
          <w:p>
            <w:r>
              <w:t>糖尿病管理</w:t>
            </w:r>
          </w:p>
        </w:tc>
        <w:tc>
          <w:tcPr>
            <w:tcW w:type="dxa" w:w="1504"/>
          </w:tcPr>
          <w:p>
            <w:r>
              <w:t>★★★★☆</w:t>
            </w:r>
          </w:p>
        </w:tc>
        <w:tc>
          <w:tcPr>
            <w:tcW w:type="dxa" w:w="1504"/>
          </w:tcPr>
          <w:p>
            <w:r>
              <w:t>★★☆☆☆</w:t>
            </w:r>
          </w:p>
        </w:tc>
        <w:tc>
          <w:tcPr>
            <w:tcW w:type="dxa" w:w="1504"/>
          </w:tcPr>
          <w:p>
            <w:r>
              <w:t>★★★☆☆</w:t>
            </w:r>
          </w:p>
        </w:tc>
        <w:tc>
          <w:tcPr>
            <w:tcW w:type="dxa" w:w="1504"/>
          </w:tcPr>
          <w:p>
            <w:r>
              <w:t>3.5/5</w:t>
            </w:r>
          </w:p>
        </w:tc>
      </w:tr>
      <w:tr>
        <w:tc>
          <w:tcPr>
            <w:tcW w:type="dxa" w:w="1504"/>
          </w:tcPr>
          <w:p>
            <w:r>
              <w:t>欧姆龙+</w:t>
            </w:r>
          </w:p>
        </w:tc>
        <w:tc>
          <w:tcPr>
            <w:tcW w:type="dxa" w:w="1504"/>
          </w:tcPr>
          <w:p>
            <w:r>
              <w:t>血压管理</w:t>
            </w:r>
          </w:p>
        </w:tc>
        <w:tc>
          <w:tcPr>
            <w:tcW w:type="dxa" w:w="1504"/>
          </w:tcPr>
          <w:p>
            <w:r>
              <w:t>★★★★★</w:t>
            </w:r>
          </w:p>
        </w:tc>
        <w:tc>
          <w:tcPr>
            <w:tcW w:type="dxa" w:w="1504"/>
          </w:tcPr>
          <w:p>
            <w:r>
              <w:t>★★☆☆☆</w:t>
            </w:r>
          </w:p>
        </w:tc>
        <w:tc>
          <w:tcPr>
            <w:tcW w:type="dxa" w:w="1504"/>
          </w:tcPr>
          <w:p>
            <w:r>
              <w:t>★★☆☆☆</w:t>
            </w:r>
          </w:p>
        </w:tc>
        <w:tc>
          <w:tcPr>
            <w:tcW w:type="dxa" w:w="1504"/>
          </w:tcPr>
          <w:p>
            <w:r>
              <w:t>3.2/5</w:t>
            </w:r>
          </w:p>
        </w:tc>
      </w:tr>
      <w:tr>
        <w:tc>
          <w:tcPr>
            <w:tcW w:type="dxa" w:w="1504"/>
          </w:tcPr>
          <w:p>
            <w:r>
              <w:t>阿里健康</w:t>
            </w:r>
          </w:p>
        </w:tc>
        <w:tc>
          <w:tcPr>
            <w:tcW w:type="dxa" w:w="1504"/>
          </w:tcPr>
          <w:p>
            <w:r>
              <w:t>综合健康</w:t>
            </w:r>
          </w:p>
        </w:tc>
        <w:tc>
          <w:tcPr>
            <w:tcW w:type="dxa" w:w="1504"/>
          </w:tcPr>
          <w:p>
            <w:r>
              <w:t>★★★☆☆</w:t>
            </w:r>
          </w:p>
        </w:tc>
        <w:tc>
          <w:tcPr>
            <w:tcW w:type="dxa" w:w="1504"/>
          </w:tcPr>
          <w:p>
            <w:r>
              <w:t>★★★☆☆</w:t>
            </w:r>
          </w:p>
        </w:tc>
        <w:tc>
          <w:tcPr>
            <w:tcW w:type="dxa" w:w="1504"/>
          </w:tcPr>
          <w:p>
            <w:r>
              <w:t>★★★★☆</w:t>
            </w:r>
          </w:p>
        </w:tc>
        <w:tc>
          <w:tcPr>
            <w:tcW w:type="dxa" w:w="1504"/>
          </w:tcPr>
          <w:p>
            <w:r>
              <w:t>3.5/5</w:t>
            </w:r>
          </w:p>
        </w:tc>
      </w:tr>
      <w:tr>
        <w:tc>
          <w:tcPr>
            <w:tcW w:type="dxa" w:w="1504"/>
          </w:tcPr>
          <w:p>
            <w:r>
              <w:t>平安好医生</w:t>
            </w:r>
          </w:p>
        </w:tc>
        <w:tc>
          <w:tcPr>
            <w:tcW w:type="dxa" w:w="1504"/>
          </w:tcPr>
          <w:p>
            <w:r>
              <w:t>医疗服务</w:t>
            </w:r>
          </w:p>
        </w:tc>
        <w:tc>
          <w:tcPr>
            <w:tcW w:type="dxa" w:w="1504"/>
          </w:tcPr>
          <w:p>
            <w:r>
              <w:t>★★★☆☆</w:t>
            </w:r>
          </w:p>
        </w:tc>
        <w:tc>
          <w:tcPr>
            <w:tcW w:type="dxa" w:w="1504"/>
          </w:tcPr>
          <w:p>
            <w:r>
              <w:t>★★★★☆</w:t>
            </w:r>
          </w:p>
        </w:tc>
        <w:tc>
          <w:tcPr>
            <w:tcW w:type="dxa" w:w="1504"/>
          </w:tcPr>
          <w:p>
            <w:r>
              <w:t>★★☆☆☆</w:t>
            </w:r>
          </w:p>
        </w:tc>
        <w:tc>
          <w:tcPr>
            <w:tcW w:type="dxa" w:w="1504"/>
          </w:tcPr>
          <w:p>
            <w:r>
              <w:t>3.6/5</w:t>
            </w:r>
          </w:p>
        </w:tc>
      </w:tr>
      <w:tr>
        <w:tc>
          <w:tcPr>
            <w:tcW w:type="dxa" w:w="1504"/>
          </w:tcPr>
          <w:p>
            <w:r>
              <w:t>美年健康</w:t>
            </w:r>
          </w:p>
        </w:tc>
        <w:tc>
          <w:tcPr>
            <w:tcW w:type="dxa" w:w="1504"/>
          </w:tcPr>
          <w:p>
            <w:r>
              <w:t>体检管理</w:t>
            </w:r>
          </w:p>
        </w:tc>
        <w:tc>
          <w:tcPr>
            <w:tcW w:type="dxa" w:w="1504"/>
          </w:tcPr>
          <w:p>
            <w:r>
              <w:t>★★☆☆☆</w:t>
            </w:r>
          </w:p>
        </w:tc>
        <w:tc>
          <w:tcPr>
            <w:tcW w:type="dxa" w:w="1504"/>
          </w:tcPr>
          <w:p>
            <w:r>
              <w:t>★★★☆☆</w:t>
            </w:r>
          </w:p>
        </w:tc>
        <w:tc>
          <w:tcPr>
            <w:tcW w:type="dxa" w:w="1504"/>
          </w:tcPr>
          <w:p>
            <w:r>
              <w:t>★☆☆☆☆</w:t>
            </w:r>
          </w:p>
        </w:tc>
        <w:tc>
          <w:tcPr>
            <w:tcW w:type="dxa" w:w="1504"/>
          </w:tcPr>
          <w:p>
            <w:r>
              <w:t>2.3/5</w:t>
            </w:r>
          </w:p>
        </w:tc>
      </w:tr>
      <w:tr>
        <w:tc>
          <w:tcPr>
            <w:tcW w:type="dxa" w:w="1504"/>
          </w:tcPr>
          <w:p>
            <w:r>
              <w:t>颐ontime</w:t>
            </w:r>
          </w:p>
        </w:tc>
        <w:tc>
          <w:tcPr>
            <w:tcW w:type="dxa" w:w="1504"/>
          </w:tcPr>
          <w:p>
            <w:r>
              <w:t>养老服务</w:t>
            </w:r>
          </w:p>
        </w:tc>
        <w:tc>
          <w:tcPr>
            <w:tcW w:type="dxa" w:w="1504"/>
          </w:tcPr>
          <w:p>
            <w:r>
              <w:t>★★★★★</w:t>
            </w:r>
          </w:p>
        </w:tc>
        <w:tc>
          <w:tcPr>
            <w:tcW w:type="dxa" w:w="1504"/>
          </w:tcPr>
          <w:p>
            <w:r>
              <w:t>★★★☆☆</w:t>
            </w:r>
          </w:p>
        </w:tc>
        <w:tc>
          <w:tcPr>
            <w:tcW w:type="dxa" w:w="1504"/>
          </w:tcPr>
          <w:p>
            <w:r>
              <w:t>★★★★★</w:t>
            </w:r>
          </w:p>
        </w:tc>
        <w:tc>
          <w:tcPr>
            <w:tcW w:type="dxa" w:w="1504"/>
          </w:tcPr>
          <w:p>
            <w:r>
              <w:t>4.0/5</w:t>
            </w:r>
          </w:p>
        </w:tc>
      </w:tr>
    </w:tbl>
    <w:p/>
    <w:p>
      <w:pPr>
        <w:spacing w:before="360" w:after="200"/>
      </w:pPr>
      <w:r>
        <w:rPr>
          <w:rFonts w:ascii="Microsoft YaHei" w:hAnsi="Microsoft YaHei" w:eastAsia="Microsoft YaHei"/>
          <w:b/>
          <w:color w:val="1F3864"/>
          <w:sz w:val="32"/>
        </w:rPr>
        <w:t>8.2 差异化竞争策略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竞争优势矩阵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2E7D32"/>
          </w:tcPr>
          <w:p>
            <w:r>
              <w:rPr>
                <w:b/>
                <w:color w:val="FFFFFF"/>
              </w:rPr>
              <w:t>维度</w:t>
            </w:r>
          </w:p>
        </w:tc>
        <w:tc>
          <w:tcPr>
            <w:tcW w:type="dxa" w:w="2256"/>
            <w:shd w:fill="2E7D32"/>
          </w:tcPr>
          <w:p>
            <w:r>
              <w:rPr>
                <w:b/>
                <w:color w:val="FFFFFF"/>
              </w:rPr>
              <w:t>竞品平均</w:t>
            </w:r>
          </w:p>
        </w:tc>
        <w:tc>
          <w:tcPr>
            <w:tcW w:type="dxa" w:w="2256"/>
            <w:shd w:fill="2E7D32"/>
          </w:tcPr>
          <w:p>
            <w:r>
              <w:rPr>
                <w:b/>
                <w:color w:val="FFFFFF"/>
              </w:rPr>
              <w:t>我们方案</w:t>
            </w:r>
          </w:p>
        </w:tc>
        <w:tc>
          <w:tcPr>
            <w:tcW w:type="dxa" w:w="2256"/>
            <w:shd w:fill="2E7D32"/>
          </w:tcPr>
          <w:p>
            <w:r>
              <w:rPr>
                <w:b/>
                <w:color w:val="FFFFFF"/>
              </w:rPr>
              <w:t>优势程度</w:t>
            </w:r>
          </w:p>
        </w:tc>
      </w:tr>
      <w:tr>
        <w:tc>
          <w:tcPr>
            <w:tcW w:type="dxa" w:w="2256"/>
          </w:tcPr>
          <w:p>
            <w:r>
              <w:t>适老化程度</w:t>
            </w:r>
          </w:p>
        </w:tc>
        <w:tc>
          <w:tcPr>
            <w:tcW w:type="dxa" w:w="2256"/>
          </w:tcPr>
          <w:p>
            <w:r>
              <w:t>★★★☆☆</w:t>
            </w:r>
          </w:p>
        </w:tc>
        <w:tc>
          <w:tcPr>
            <w:tcW w:type="dxa" w:w="2256"/>
          </w:tcPr>
          <w:p>
            <w:r>
              <w:t>★★★★★</w:t>
            </w:r>
          </w:p>
        </w:tc>
        <w:tc>
          <w:tcPr>
            <w:tcW w:type="dxa" w:w="2256"/>
          </w:tcPr>
          <w:p>
            <w:r>
              <w:t>+40%</w:t>
            </w:r>
          </w:p>
        </w:tc>
      </w:tr>
      <w:tr>
        <w:tc>
          <w:tcPr>
            <w:tcW w:type="dxa" w:w="2256"/>
          </w:tcPr>
          <w:p>
            <w:r>
              <w:t>AI预警能力</w:t>
            </w:r>
          </w:p>
        </w:tc>
        <w:tc>
          <w:tcPr>
            <w:tcW w:type="dxa" w:w="2256"/>
          </w:tcPr>
          <w:p>
            <w:r>
              <w:t>★★☆☆☆</w:t>
            </w:r>
          </w:p>
        </w:tc>
        <w:tc>
          <w:tcPr>
            <w:tcW w:type="dxa" w:w="2256"/>
          </w:tcPr>
          <w:p>
            <w:r>
              <w:t>★★★★☆</w:t>
            </w:r>
          </w:p>
        </w:tc>
        <w:tc>
          <w:tcPr>
            <w:tcW w:type="dxa" w:w="2256"/>
          </w:tcPr>
          <w:p>
            <w:r>
              <w:t>+100%</w:t>
            </w:r>
          </w:p>
        </w:tc>
      </w:tr>
      <w:tr>
        <w:tc>
          <w:tcPr>
            <w:tcW w:type="dxa" w:w="2256"/>
          </w:tcPr>
          <w:p>
            <w:r>
              <w:t>家庭联动深度</w:t>
            </w:r>
          </w:p>
        </w:tc>
        <w:tc>
          <w:tcPr>
            <w:tcW w:type="dxa" w:w="2256"/>
          </w:tcPr>
          <w:p>
            <w:r>
              <w:t>★★☆☆☆</w:t>
            </w:r>
          </w:p>
        </w:tc>
        <w:tc>
          <w:tcPr>
            <w:tcW w:type="dxa" w:w="2256"/>
          </w:tcPr>
          <w:p>
            <w:r>
              <w:t>★★★★★</w:t>
            </w:r>
          </w:p>
        </w:tc>
        <w:tc>
          <w:tcPr>
            <w:tcW w:type="dxa" w:w="2256"/>
          </w:tcPr>
          <w:p>
            <w:r>
              <w:t>+150%</w:t>
            </w:r>
          </w:p>
        </w:tc>
      </w:tr>
      <w:tr>
        <w:tc>
          <w:tcPr>
            <w:tcW w:type="dxa" w:w="2256"/>
          </w:tcPr>
          <w:p>
            <w:r>
              <w:t>情感化设计</w:t>
            </w:r>
          </w:p>
        </w:tc>
        <w:tc>
          <w:tcPr>
            <w:tcW w:type="dxa" w:w="2256"/>
          </w:tcPr>
          <w:p>
            <w:r>
              <w:t>★★☆☆☆</w:t>
            </w:r>
          </w:p>
        </w:tc>
        <w:tc>
          <w:tcPr>
            <w:tcW w:type="dxa" w:w="2256"/>
          </w:tcPr>
          <w:p>
            <w:r>
              <w:t>★★★★☆</w:t>
            </w:r>
          </w:p>
        </w:tc>
        <w:tc>
          <w:tcPr>
            <w:tcW w:type="dxa" w:w="2256"/>
          </w:tcPr>
          <w:p>
            <w:r>
              <w:t>+100%</w:t>
            </w:r>
          </w:p>
        </w:tc>
      </w:tr>
      <w:tr>
        <w:tc>
          <w:tcPr>
            <w:tcW w:type="dxa" w:w="2256"/>
          </w:tcPr>
          <w:p>
            <w:r>
              <w:t>推广获客</w:t>
            </w:r>
          </w:p>
        </w:tc>
        <w:tc>
          <w:tcPr>
            <w:tcW w:type="dxa" w:w="2256"/>
          </w:tcPr>
          <w:p>
            <w:r>
              <w:t>依赖应用商店</w:t>
            </w:r>
          </w:p>
        </w:tc>
        <w:tc>
          <w:tcPr>
            <w:tcW w:type="dxa" w:w="2256"/>
          </w:tcPr>
          <w:p>
            <w:r>
              <w:t>社交裂变+口碑</w:t>
            </w:r>
          </w:p>
        </w:tc>
        <w:tc>
          <w:tcPr>
            <w:tcW w:type="dxa" w:w="2256"/>
          </w:tcPr>
          <w:p>
            <w:r>
              <w:t>成本-60%</w:t>
            </w:r>
          </w:p>
        </w:tc>
      </w:tr>
    </w:tbl>
    <w:p/>
    <w:p>
      <w:pPr>
        <w:spacing w:before="360" w:after="200"/>
      </w:pPr>
      <w:r>
        <w:rPr>
          <w:rFonts w:ascii="Microsoft YaHei" w:hAnsi="Microsoft YaHei" w:eastAsia="Microsoft YaHei"/>
          <w:b/>
          <w:color w:val="1F3864"/>
          <w:sz w:val="32"/>
        </w:rPr>
        <w:t>8.3 核心定位</w:t>
      </w:r>
    </w:p>
    <w:p>
      <w:pPr>
        <w:spacing w:after="120"/>
      </w:pPr>
      <w:r>
        <w:rPr>
          <w:rFonts w:ascii="Microsoft YaHei" w:hAnsi="Microsoft YaHei" w:eastAsia="Microsoft YaHei"/>
          <w:sz w:val="24"/>
        </w:rPr>
        <w:t>差异化核心定位：</w:t>
      </w:r>
    </w:p>
    <w:p>
      <w:pPr>
        <w:spacing w:after="120"/>
      </w:pPr>
      <w:r>
        <w:rPr>
          <w:rFonts w:ascii="Microsoft YaHei" w:hAnsi="Microsoft YaHei" w:eastAsia="Microsoft YaHei"/>
          <w:sz w:val="24"/>
        </w:rPr>
        <w:t>"最懂中国老人的智能健康伴侣"</w:t>
      </w:r>
    </w:p>
    <w:p>
      <w:pPr>
        <w:spacing w:after="120"/>
      </w:pPr>
      <w:r>
        <w:rPr>
          <w:rFonts w:ascii="Microsoft YaHei" w:hAnsi="Microsoft YaHei" w:eastAsia="Microsoft YaHei"/>
          <w:sz w:val="24"/>
        </w:rPr>
        <w:t>不是冷冰冰的数据管理工具，而是：</w:t>
      </w:r>
    </w:p>
    <w:p>
      <w:pPr>
        <w:spacing w:after="80"/>
        <w:ind w:left="432"/>
      </w:pPr>
      <w:r>
        <w:rPr>
          <w:rFonts w:ascii="Microsoft YaHei" w:hAnsi="Microsoft YaHei" w:eastAsia="Microsoft YaHei"/>
          <w:b/>
          <w:sz w:val="22"/>
        </w:rPr>
        <w:t>老人的健康管家：</w:t>
      </w:r>
      <w:r>
        <w:rPr>
          <w:rFonts w:ascii="Microsoft YaHei" w:hAnsi="Microsoft YaHei" w:eastAsia="Microsoft YaHei"/>
          <w:sz w:val="22"/>
        </w:rPr>
        <w:t>主动关怀，而非被动记录</w:t>
      </w:r>
    </w:p>
    <w:p>
      <w:pPr>
        <w:spacing w:after="80"/>
        <w:ind w:left="432"/>
      </w:pPr>
      <w:r>
        <w:rPr>
          <w:rFonts w:ascii="Microsoft YaHei" w:hAnsi="Microsoft YaHei" w:eastAsia="Microsoft YaHei"/>
          <w:b/>
          <w:sz w:val="22"/>
        </w:rPr>
        <w:t>子女的安心助手：</w:t>
      </w:r>
      <w:r>
        <w:rPr>
          <w:rFonts w:ascii="Microsoft YaHei" w:hAnsi="Microsoft YaHei" w:eastAsia="Microsoft YaHei"/>
          <w:sz w:val="22"/>
        </w:rPr>
        <w:t>让不在身边的子女也能了解父母健康</w:t>
      </w:r>
    </w:p>
    <w:p>
      <w:pPr>
        <w:spacing w:after="80"/>
        <w:ind w:left="432"/>
      </w:pPr>
      <w:r>
        <w:rPr>
          <w:rFonts w:ascii="Microsoft YaHei" w:hAnsi="Microsoft YaHei" w:eastAsia="Microsoft YaHei"/>
          <w:b/>
          <w:sz w:val="22"/>
        </w:rPr>
        <w:t>温暖的陪伴者：</w:t>
      </w:r>
      <w:r>
        <w:rPr>
          <w:rFonts w:ascii="Microsoft YaHei" w:hAnsi="Microsoft YaHei" w:eastAsia="Microsoft YaHei"/>
          <w:sz w:val="22"/>
        </w:rPr>
        <w:t>用情感化设计，让健康管理不再枯燥</w:t>
      </w:r>
    </w:p>
    <w:p>
      <w:pPr>
        <w:spacing w:before="480" w:after="240"/>
      </w:pPr>
      <w:r>
        <w:rPr>
          <w:rFonts w:ascii="Microsoft YaHei" w:hAnsi="Microsoft YaHei" w:eastAsia="Microsoft YaHei"/>
          <w:b/>
          <w:color w:val="1F3864"/>
          <w:sz w:val="40"/>
        </w:rPr>
        <w:t>九、商业计划书框架</w:t>
      </w:r>
    </w:p>
    <w:p>
      <w:pPr>
        <w:spacing w:before="360" w:after="200"/>
      </w:pPr>
      <w:r>
        <w:rPr>
          <w:rFonts w:ascii="Microsoft YaHei" w:hAnsi="Microsoft YaHei" w:eastAsia="Microsoft YaHei"/>
          <w:b/>
          <w:color w:val="1F3864"/>
          <w:sz w:val="32"/>
        </w:rPr>
        <w:t>9.1 项目概述</w:t>
      </w:r>
    </w:p>
    <w:p>
      <w:pPr>
        <w:spacing w:after="120"/>
      </w:pPr>
      <w:r>
        <w:rPr>
          <w:rFonts w:ascii="Microsoft YaHei" w:hAnsi="Microsoft YaHei" w:eastAsia="Microsoft YaHei"/>
          <w:sz w:val="24"/>
        </w:rPr>
        <w:t>项目名称：颐康宝 — 中老年人智能健康管理小程序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项目愿景</w:t>
      </w:r>
    </w:p>
    <w:p>
      <w:pPr>
        <w:spacing w:after="120"/>
      </w:pPr>
      <w:r>
        <w:rPr>
          <w:rFonts w:ascii="Microsoft YaHei" w:hAnsi="Microsoft YaHei" w:eastAsia="Microsoft YaHei"/>
          <w:sz w:val="24"/>
        </w:rPr>
        <w:t>让每一位中国老人都能享受便捷、温暖、专业的健康管理服务，让子女安心，让社会放心。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核心价值主张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对老人：简单好用，真正能帮到自己的健康工具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对子女：了解父母健康的窗口，远程关爱的桥梁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对社会：助力智慧养老，减轻医疗资源压力</w:t>
      </w:r>
    </w:p>
    <w:p>
      <w:pPr>
        <w:spacing w:before="360" w:after="200"/>
      </w:pPr>
      <w:r>
        <w:rPr>
          <w:rFonts w:ascii="Microsoft YaHei" w:hAnsi="Microsoft YaHei" w:eastAsia="Microsoft YaHei"/>
          <w:b/>
          <w:color w:val="1F3864"/>
          <w:sz w:val="32"/>
        </w:rPr>
        <w:t>9.2 市场分析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市场规模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1F3864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3009"/>
            <w:shd w:fill="1F3864"/>
          </w:tcPr>
          <w:p>
            <w:r>
              <w:rPr>
                <w:b/>
                <w:color w:val="FFFFFF"/>
              </w:rPr>
              <w:t>数据</w:t>
            </w:r>
          </w:p>
        </w:tc>
        <w:tc>
          <w:tcPr>
            <w:tcW w:type="dxa" w:w="3009"/>
            <w:shd w:fill="1F3864"/>
          </w:tcPr>
          <w:p>
            <w:r>
              <w:rPr>
                <w:b/>
                <w:color w:val="FFFFFF"/>
              </w:rPr>
              <w:t>来源</w:t>
            </w:r>
          </w:p>
        </w:tc>
      </w:tr>
      <w:tr>
        <w:tc>
          <w:tcPr>
            <w:tcW w:type="dxa" w:w="3009"/>
          </w:tcPr>
          <w:p>
            <w:r>
              <w:t>中国60岁以上人口</w:t>
            </w:r>
          </w:p>
        </w:tc>
        <w:tc>
          <w:tcPr>
            <w:tcW w:type="dxa" w:w="3009"/>
          </w:tcPr>
          <w:p>
            <w:r>
              <w:t>2.5亿+</w:t>
            </w:r>
          </w:p>
        </w:tc>
        <w:tc>
          <w:tcPr>
            <w:tcW w:type="dxa" w:w="3009"/>
          </w:tcPr>
          <w:p>
            <w:r>
              <w:t>第七次人口普查</w:t>
            </w:r>
          </w:p>
        </w:tc>
      </w:tr>
      <w:tr>
        <w:tc>
          <w:tcPr>
            <w:tcW w:type="dxa" w:w="3009"/>
          </w:tcPr>
          <w:p>
            <w:r>
              <w:t>慢病患者数量</w:t>
            </w:r>
          </w:p>
        </w:tc>
        <w:tc>
          <w:tcPr>
            <w:tcW w:type="dxa" w:w="3009"/>
          </w:tcPr>
          <w:p>
            <w:r>
              <w:t>3亿+</w:t>
            </w:r>
          </w:p>
        </w:tc>
        <w:tc>
          <w:tcPr>
            <w:tcW w:type="dxa" w:w="3009"/>
          </w:tcPr>
          <w:p>
            <w:r>
              <w:t>国家卫健委</w:t>
            </w:r>
          </w:p>
        </w:tc>
      </w:tr>
      <w:tr>
        <w:tc>
          <w:tcPr>
            <w:tcW w:type="dxa" w:w="3009"/>
          </w:tcPr>
          <w:p>
            <w:r>
              <w:t>银发经济规模</w:t>
            </w:r>
          </w:p>
        </w:tc>
        <w:tc>
          <w:tcPr>
            <w:tcW w:type="dxa" w:w="3009"/>
          </w:tcPr>
          <w:p>
            <w:r>
              <w:t>30万亿元+</w:t>
            </w:r>
          </w:p>
        </w:tc>
        <w:tc>
          <w:tcPr>
            <w:tcW w:type="dxa" w:w="3009"/>
          </w:tcPr>
          <w:p>
            <w:r>
              <w:t>中国老龄科学研究中心</w:t>
            </w:r>
          </w:p>
        </w:tc>
      </w:tr>
      <w:tr>
        <w:tc>
          <w:tcPr>
            <w:tcW w:type="dxa" w:w="3009"/>
          </w:tcPr>
          <w:p>
            <w:r>
              <w:t>健康管理App用户</w:t>
            </w:r>
          </w:p>
        </w:tc>
        <w:tc>
          <w:tcPr>
            <w:tcW w:type="dxa" w:w="3009"/>
          </w:tcPr>
          <w:p>
            <w:r>
              <w:t>1.5亿</w:t>
            </w:r>
          </w:p>
        </w:tc>
        <w:tc>
          <w:tcPr>
            <w:tcW w:type="dxa" w:w="3009"/>
          </w:tcPr>
          <w:p>
            <w:r>
              <w:t>艾瑞咨询</w:t>
            </w:r>
          </w:p>
        </w:tc>
      </w:tr>
      <w:tr>
        <w:tc>
          <w:tcPr>
            <w:tcW w:type="dxa" w:w="3009"/>
          </w:tcPr>
          <w:p>
            <w:r>
              <w:t>年度增长率</w:t>
            </w:r>
          </w:p>
        </w:tc>
        <w:tc>
          <w:tcPr>
            <w:tcW w:type="dxa" w:w="3009"/>
          </w:tcPr>
          <w:p>
            <w:r>
              <w:t>25%+</w:t>
            </w:r>
          </w:p>
        </w:tc>
        <w:tc>
          <w:tcPr>
            <w:tcW w:type="dxa" w:w="3009"/>
          </w:tcPr>
          <w:p>
            <w:r>
              <w:t>行业报告</w:t>
            </w:r>
          </w:p>
        </w:tc>
      </w:tr>
    </w:tbl>
    <w:p/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目标市场细分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565C0"/>
          </w:tcPr>
          <w:p>
            <w:r>
              <w:rPr>
                <w:b/>
                <w:color w:val="FFFFFF"/>
              </w:rPr>
              <w:t>细分市场</w:t>
            </w:r>
          </w:p>
        </w:tc>
        <w:tc>
          <w:tcPr>
            <w:tcW w:type="dxa" w:w="2256"/>
            <w:shd w:fill="1565C0"/>
          </w:tcPr>
          <w:p>
            <w:r>
              <w:rPr>
                <w:b/>
                <w:color w:val="FFFFFF"/>
              </w:rPr>
              <w:t>规模</w:t>
            </w:r>
          </w:p>
        </w:tc>
        <w:tc>
          <w:tcPr>
            <w:tcW w:type="dxa" w:w="2256"/>
            <w:shd w:fill="1565C0"/>
          </w:tcPr>
          <w:p>
            <w:r>
              <w:rPr>
                <w:b/>
                <w:color w:val="FFFFFF"/>
              </w:rPr>
              <w:t>痛点</w:t>
            </w:r>
          </w:p>
        </w:tc>
        <w:tc>
          <w:tcPr>
            <w:tcW w:type="dxa" w:w="2256"/>
            <w:shd w:fill="1565C0"/>
          </w:tcPr>
          <w:p>
            <w:r>
              <w:rPr>
                <w:b/>
                <w:color w:val="FFFFFF"/>
              </w:rPr>
              <w:t>付费意愿</w:t>
            </w:r>
          </w:p>
        </w:tc>
      </w:tr>
      <w:tr>
        <w:tc>
          <w:tcPr>
            <w:tcW w:type="dxa" w:w="2256"/>
          </w:tcPr>
          <w:p>
            <w:r>
              <w:t>高血压老人</w:t>
            </w:r>
          </w:p>
        </w:tc>
        <w:tc>
          <w:tcPr>
            <w:tcW w:type="dxa" w:w="2256"/>
          </w:tcPr>
          <w:p>
            <w:r>
              <w:t>3亿</w:t>
            </w:r>
          </w:p>
        </w:tc>
        <w:tc>
          <w:tcPr>
            <w:tcW w:type="dxa" w:w="2256"/>
          </w:tcPr>
          <w:p>
            <w:r>
              <w:t>用药依从性低</w:t>
            </w:r>
          </w:p>
        </w:tc>
        <w:tc>
          <w:tcPr>
            <w:tcW w:type="dxa" w:w="2256"/>
          </w:tcPr>
          <w:p>
            <w:r>
              <w:t>★★★★☆</w:t>
            </w:r>
          </w:p>
        </w:tc>
      </w:tr>
      <w:tr>
        <w:tc>
          <w:tcPr>
            <w:tcW w:type="dxa" w:w="2256"/>
          </w:tcPr>
          <w:p>
            <w:r>
              <w:t>糖尿病老人</w:t>
            </w:r>
          </w:p>
        </w:tc>
        <w:tc>
          <w:tcPr>
            <w:tcW w:type="dxa" w:w="2256"/>
          </w:tcPr>
          <w:p>
            <w:r>
              <w:t>1.4亿</w:t>
            </w:r>
          </w:p>
        </w:tc>
        <w:tc>
          <w:tcPr>
            <w:tcW w:type="dxa" w:w="2256"/>
          </w:tcPr>
          <w:p>
            <w:r>
              <w:t>饮食管理难</w:t>
            </w:r>
          </w:p>
        </w:tc>
        <w:tc>
          <w:tcPr>
            <w:tcW w:type="dxa" w:w="2256"/>
          </w:tcPr>
          <w:p>
            <w:r>
              <w:t>★★★★★</w:t>
            </w:r>
          </w:p>
        </w:tc>
      </w:tr>
      <w:tr>
        <w:tc>
          <w:tcPr>
            <w:tcW w:type="dxa" w:w="2256"/>
          </w:tcPr>
          <w:p>
            <w:r>
              <w:t>独居老人</w:t>
            </w:r>
          </w:p>
        </w:tc>
        <w:tc>
          <w:tcPr>
            <w:tcW w:type="dxa" w:w="2256"/>
          </w:tcPr>
          <w:p>
            <w:r>
              <w:t>3000万+</w:t>
            </w:r>
          </w:p>
        </w:tc>
        <w:tc>
          <w:tcPr>
            <w:tcW w:type="dxa" w:w="2256"/>
          </w:tcPr>
          <w:p>
            <w:r>
              <w:t>紧急救助需求</w:t>
            </w:r>
          </w:p>
        </w:tc>
        <w:tc>
          <w:tcPr>
            <w:tcW w:type="dxa" w:w="2256"/>
          </w:tcPr>
          <w:p>
            <w:r>
              <w:t>★★★★★</w:t>
            </w:r>
          </w:p>
        </w:tc>
      </w:tr>
      <w:tr>
        <w:tc>
          <w:tcPr>
            <w:tcW w:type="dxa" w:w="2256"/>
          </w:tcPr>
          <w:p>
            <w:r>
              <w:t>子女（远程关怀）</w:t>
            </w:r>
          </w:p>
        </w:tc>
        <w:tc>
          <w:tcPr>
            <w:tcW w:type="dxa" w:w="2256"/>
          </w:tcPr>
          <w:p>
            <w:r>
              <w:t>数亿</w:t>
            </w:r>
          </w:p>
        </w:tc>
        <w:tc>
          <w:tcPr>
            <w:tcW w:type="dxa" w:w="2256"/>
          </w:tcPr>
          <w:p>
            <w:r>
              <w:t>不知父母健康</w:t>
            </w:r>
          </w:p>
        </w:tc>
        <w:tc>
          <w:tcPr>
            <w:tcW w:type="dxa" w:w="2256"/>
          </w:tcPr>
          <w:p>
            <w:r>
              <w:t>★★★☆☆</w:t>
            </w:r>
          </w:p>
        </w:tc>
      </w:tr>
    </w:tbl>
    <w:p/>
    <w:p>
      <w:pPr>
        <w:spacing w:before="360" w:after="200"/>
      </w:pPr>
      <w:r>
        <w:rPr>
          <w:rFonts w:ascii="Microsoft YaHei" w:hAnsi="Microsoft YaHei" w:eastAsia="Microsoft YaHei"/>
          <w:b/>
          <w:color w:val="1F3864"/>
          <w:sz w:val="32"/>
        </w:rPr>
        <w:t>9.3 商业模式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收入模型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2E7D32"/>
          </w:tcPr>
          <w:p>
            <w:r>
              <w:rPr>
                <w:b/>
                <w:color w:val="FFFFFF"/>
              </w:rPr>
              <w:t>收入来源</w:t>
            </w:r>
          </w:p>
        </w:tc>
        <w:tc>
          <w:tcPr>
            <w:tcW w:type="dxa" w:w="2256"/>
            <w:shd w:fill="2E7D32"/>
          </w:tcPr>
          <w:p>
            <w:r>
              <w:rPr>
                <w:b/>
                <w:color w:val="FFFFFF"/>
              </w:rPr>
              <w:t>占比目标</w:t>
            </w:r>
          </w:p>
        </w:tc>
        <w:tc>
          <w:tcPr>
            <w:tcW w:type="dxa" w:w="2256"/>
            <w:shd w:fill="2E7D32"/>
          </w:tcPr>
          <w:p>
            <w:r>
              <w:rPr>
                <w:b/>
                <w:color w:val="FFFFFF"/>
              </w:rPr>
              <w:t>客单价</w:t>
            </w:r>
          </w:p>
        </w:tc>
        <w:tc>
          <w:tcPr>
            <w:tcW w:type="dxa" w:w="2256"/>
            <w:shd w:fill="2E7D32"/>
          </w:tcPr>
          <w:p>
            <w:r>
              <w:rPr>
                <w:b/>
                <w:color w:val="FFFFFF"/>
              </w:rPr>
              <w:t>付费转化率</w:t>
            </w:r>
          </w:p>
        </w:tc>
      </w:tr>
      <w:tr>
        <w:tc>
          <w:tcPr>
            <w:tcW w:type="dxa" w:w="2256"/>
          </w:tcPr>
          <w:p>
            <w:r>
              <w:t>政府补贴</w:t>
            </w:r>
          </w:p>
        </w:tc>
        <w:tc>
          <w:tcPr>
            <w:tcW w:type="dxa" w:w="2256"/>
          </w:tcPr>
          <w:p>
            <w:r>
              <w:t>40%</w:t>
            </w:r>
          </w:p>
        </w:tc>
        <w:tc>
          <w:tcPr>
            <w:tcW w:type="dxa" w:w="2256"/>
          </w:tcPr>
          <w:p>
            <w:r>
              <w:t>-</w:t>
            </w:r>
          </w:p>
        </w:tc>
        <w:tc>
          <w:tcPr>
            <w:tcW w:type="dxa" w:w="2256"/>
          </w:tcPr>
          <w:p>
            <w:r>
              <w:t>战略合作</w:t>
            </w:r>
          </w:p>
        </w:tc>
      </w:tr>
      <w:tr>
        <w:tc>
          <w:tcPr>
            <w:tcW w:type="dxa" w:w="2256"/>
          </w:tcPr>
          <w:p>
            <w:r>
              <w:t>增值服务订阅</w:t>
            </w:r>
          </w:p>
        </w:tc>
        <w:tc>
          <w:tcPr>
            <w:tcW w:type="dxa" w:w="2256"/>
          </w:tcPr>
          <w:p>
            <w:r>
              <w:t>30%</w:t>
            </w:r>
          </w:p>
        </w:tc>
        <w:tc>
          <w:tcPr>
            <w:tcW w:type="dxa" w:w="2256"/>
          </w:tcPr>
          <w:p>
            <w:r>
              <w:t>9.9-29.9元/月</w:t>
            </w:r>
          </w:p>
        </w:tc>
        <w:tc>
          <w:tcPr>
            <w:tcW w:type="dxa" w:w="2256"/>
          </w:tcPr>
          <w:p>
            <w:r>
              <w:t>5-10%</w:t>
            </w:r>
          </w:p>
        </w:tc>
      </w:tr>
      <w:tr>
        <w:tc>
          <w:tcPr>
            <w:tcW w:type="dxa" w:w="2256"/>
          </w:tcPr>
          <w:p>
            <w:r>
              <w:t>企业健康管理</w:t>
            </w:r>
          </w:p>
        </w:tc>
        <w:tc>
          <w:tcPr>
            <w:tcW w:type="dxa" w:w="2256"/>
          </w:tcPr>
          <w:p>
            <w:r>
              <w:t>20%</w:t>
            </w:r>
          </w:p>
        </w:tc>
        <w:tc>
          <w:tcPr>
            <w:tcW w:type="dxa" w:w="2256"/>
          </w:tcPr>
          <w:p>
            <w:r>
              <w:t>199-999元/年/人</w:t>
            </w:r>
          </w:p>
        </w:tc>
        <w:tc>
          <w:tcPr>
            <w:tcW w:type="dxa" w:w="2256"/>
          </w:tcPr>
          <w:p>
            <w:r>
              <w:t>B端洽谈</w:t>
            </w:r>
          </w:p>
        </w:tc>
      </w:tr>
      <w:tr>
        <w:tc>
          <w:tcPr>
            <w:tcW w:type="dxa" w:w="2256"/>
          </w:tcPr>
          <w:p>
            <w:r>
              <w:t>健康产品电商</w:t>
            </w:r>
          </w:p>
        </w:tc>
        <w:tc>
          <w:tcPr>
            <w:tcW w:type="dxa" w:w="2256"/>
          </w:tcPr>
          <w:p>
            <w:r>
              <w:t>10%</w:t>
            </w:r>
          </w:p>
        </w:tc>
        <w:tc>
          <w:tcPr>
            <w:tcW w:type="dxa" w:w="2256"/>
          </w:tcPr>
          <w:p>
            <w:r>
              <w:t>50-500元/单</w:t>
            </w:r>
          </w:p>
        </w:tc>
        <w:tc>
          <w:tcPr>
            <w:tcW w:type="dxa" w:w="2256"/>
          </w:tcPr>
          <w:p>
            <w:r>
              <w:t>3-5% CPS</w:t>
            </w:r>
          </w:p>
        </w:tc>
      </w:tr>
    </w:tbl>
    <w:p/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定价策略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1F3864"/>
          </w:tcPr>
          <w:p>
            <w:r>
              <w:rPr>
                <w:b/>
                <w:color w:val="FFFFFF"/>
              </w:rPr>
              <w:t>版本</w:t>
            </w:r>
          </w:p>
        </w:tc>
        <w:tc>
          <w:tcPr>
            <w:tcW w:type="dxa" w:w="3009"/>
            <w:shd w:fill="1F3864"/>
          </w:tcPr>
          <w:p>
            <w:r>
              <w:rPr>
                <w:b/>
                <w:color w:val="FFFFFF"/>
              </w:rPr>
              <w:t>价格</w:t>
            </w:r>
          </w:p>
        </w:tc>
        <w:tc>
          <w:tcPr>
            <w:tcW w:type="dxa" w:w="3009"/>
            <w:shd w:fill="1F3864"/>
          </w:tcPr>
          <w:p>
            <w:r>
              <w:rPr>
                <w:b/>
                <w:color w:val="FFFFFF"/>
              </w:rPr>
              <w:t>功能</w:t>
            </w:r>
          </w:p>
        </w:tc>
      </w:tr>
      <w:tr>
        <w:tc>
          <w:tcPr>
            <w:tcW w:type="dxa" w:w="3009"/>
          </w:tcPr>
          <w:p>
            <w:r>
              <w:t>免费版</w:t>
            </w:r>
          </w:p>
        </w:tc>
        <w:tc>
          <w:tcPr>
            <w:tcW w:type="dxa" w:w="3009"/>
          </w:tcPr>
          <w:p>
            <w:r>
              <w:t>0元</w:t>
            </w:r>
          </w:p>
        </w:tc>
        <w:tc>
          <w:tcPr>
            <w:tcW w:type="dxa" w:w="3009"/>
          </w:tcPr>
          <w:p>
            <w:r>
              <w:t>基础记录、提醒、1个家庭成员</w:t>
            </w:r>
          </w:p>
        </w:tc>
      </w:tr>
      <w:tr>
        <w:tc>
          <w:tcPr>
            <w:tcW w:type="dxa" w:w="3009"/>
          </w:tcPr>
          <w:p>
            <w:r>
              <w:t>个人版</w:t>
            </w:r>
          </w:p>
        </w:tc>
        <w:tc>
          <w:tcPr>
            <w:tcW w:type="dxa" w:w="3009"/>
          </w:tcPr>
          <w:p>
            <w:r>
              <w:t>9.9元/月</w:t>
            </w:r>
          </w:p>
        </w:tc>
        <w:tc>
          <w:tcPr>
            <w:tcW w:type="dxa" w:w="3009"/>
          </w:tcPr>
          <w:p>
            <w:r>
              <w:t>全部功能、3个家庭成员、AI报告</w:t>
            </w:r>
          </w:p>
        </w:tc>
      </w:tr>
      <w:tr>
        <w:tc>
          <w:tcPr>
            <w:tcW w:type="dxa" w:w="3009"/>
          </w:tcPr>
          <w:p>
            <w:r>
              <w:t>家庭版</w:t>
            </w:r>
          </w:p>
        </w:tc>
        <w:tc>
          <w:tcPr>
            <w:tcW w:type="dxa" w:w="3009"/>
          </w:tcPr>
          <w:p>
            <w:r>
              <w:t>29.9元/月</w:t>
            </w:r>
          </w:p>
        </w:tc>
        <w:tc>
          <w:tcPr>
            <w:tcW w:type="dxa" w:w="3009"/>
          </w:tcPr>
          <w:p>
            <w:r>
              <w:t>全部功能、无限家庭成员、优先客服</w:t>
            </w:r>
          </w:p>
        </w:tc>
      </w:tr>
    </w:tbl>
    <w:p/>
    <w:p>
      <w:pPr>
        <w:spacing w:before="360" w:after="200"/>
      </w:pPr>
      <w:r>
        <w:rPr>
          <w:rFonts w:ascii="Microsoft YaHei" w:hAnsi="Microsoft YaHei" w:eastAsia="Microsoft YaHei"/>
          <w:b/>
          <w:color w:val="1F3864"/>
          <w:sz w:val="32"/>
        </w:rPr>
        <w:t>9.4 团队规划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初始团队配置（6-10人）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1565C0"/>
          </w:tcPr>
          <w:p>
            <w:r>
              <w:rPr>
                <w:b/>
                <w:color w:val="FFFFFF"/>
              </w:rPr>
              <w:t>岗位</w:t>
            </w:r>
          </w:p>
        </w:tc>
        <w:tc>
          <w:tcPr>
            <w:tcW w:type="dxa" w:w="3009"/>
            <w:shd w:fill="1565C0"/>
          </w:tcPr>
          <w:p>
            <w:r>
              <w:rPr>
                <w:b/>
                <w:color w:val="FFFFFF"/>
              </w:rPr>
              <w:t>人数</w:t>
            </w:r>
          </w:p>
        </w:tc>
        <w:tc>
          <w:tcPr>
            <w:tcW w:type="dxa" w:w="3009"/>
            <w:shd w:fill="1565C0"/>
          </w:tcPr>
          <w:p>
            <w:r>
              <w:rPr>
                <w:b/>
                <w:color w:val="FFFFFF"/>
              </w:rPr>
              <w:t>职责</w:t>
            </w:r>
          </w:p>
        </w:tc>
      </w:tr>
      <w:tr>
        <w:tc>
          <w:tcPr>
            <w:tcW w:type="dxa" w:w="3009"/>
          </w:tcPr>
          <w:p>
            <w:r>
              <w:t>产品经理</w:t>
            </w:r>
          </w:p>
        </w:tc>
        <w:tc>
          <w:tcPr>
            <w:tcW w:type="dxa" w:w="3009"/>
          </w:tcPr>
          <w:p>
            <w:r>
              <w:t>1人</w:t>
            </w:r>
          </w:p>
        </w:tc>
        <w:tc>
          <w:tcPr>
            <w:tcW w:type="dxa" w:w="3009"/>
          </w:tcPr>
          <w:p>
            <w:r>
              <w:t>产品规划、需求管理</w:t>
            </w:r>
          </w:p>
        </w:tc>
      </w:tr>
      <w:tr>
        <w:tc>
          <w:tcPr>
            <w:tcW w:type="dxa" w:w="3009"/>
          </w:tcPr>
          <w:p>
            <w:r>
              <w:t>UI设计师</w:t>
            </w:r>
          </w:p>
        </w:tc>
        <w:tc>
          <w:tcPr>
            <w:tcW w:type="dxa" w:w="3009"/>
          </w:tcPr>
          <w:p>
            <w:r>
              <w:t>1人</w:t>
            </w:r>
          </w:p>
        </w:tc>
        <w:tc>
          <w:tcPr>
            <w:tcW w:type="dxa" w:w="3009"/>
          </w:tcPr>
          <w:p>
            <w:r>
              <w:t>适老化界面设计</w:t>
            </w:r>
          </w:p>
        </w:tc>
      </w:tr>
      <w:tr>
        <w:tc>
          <w:tcPr>
            <w:tcW w:type="dxa" w:w="3009"/>
          </w:tcPr>
          <w:p>
            <w:r>
              <w:t>前端开发</w:t>
            </w:r>
          </w:p>
        </w:tc>
        <w:tc>
          <w:tcPr>
            <w:tcW w:type="dxa" w:w="3009"/>
          </w:tcPr>
          <w:p>
            <w:r>
              <w:t>2人</w:t>
            </w:r>
          </w:p>
        </w:tc>
        <w:tc>
          <w:tcPr>
            <w:tcW w:type="dxa" w:w="3009"/>
          </w:tcPr>
          <w:p>
            <w:r>
              <w:t>微信小程序开发</w:t>
            </w:r>
          </w:p>
        </w:tc>
      </w:tr>
      <w:tr>
        <w:tc>
          <w:tcPr>
            <w:tcW w:type="dxa" w:w="3009"/>
          </w:tcPr>
          <w:p>
            <w:r>
              <w:t>后端开发</w:t>
            </w:r>
          </w:p>
        </w:tc>
        <w:tc>
          <w:tcPr>
            <w:tcW w:type="dxa" w:w="3009"/>
          </w:tcPr>
          <w:p>
            <w:r>
              <w:t>1人</w:t>
            </w:r>
          </w:p>
        </w:tc>
        <w:tc>
          <w:tcPr>
            <w:tcW w:type="dxa" w:w="3009"/>
          </w:tcPr>
          <w:p>
            <w:r>
              <w:t>云开发、云函数</w:t>
            </w:r>
          </w:p>
        </w:tc>
      </w:tr>
      <w:tr>
        <w:tc>
          <w:tcPr>
            <w:tcW w:type="dxa" w:w="3009"/>
          </w:tcPr>
          <w:p>
            <w:r>
              <w:t>AI工程师</w:t>
            </w:r>
          </w:p>
        </w:tc>
        <w:tc>
          <w:tcPr>
            <w:tcW w:type="dxa" w:w="3009"/>
          </w:tcPr>
          <w:p>
            <w:r>
              <w:t>1人</w:t>
            </w:r>
          </w:p>
        </w:tc>
        <w:tc>
          <w:tcPr>
            <w:tcW w:type="dxa" w:w="3009"/>
          </w:tcPr>
          <w:p>
            <w:r>
              <w:t>AI预警模型、语音交互</w:t>
            </w:r>
          </w:p>
        </w:tc>
      </w:tr>
      <w:tr>
        <w:tc>
          <w:tcPr>
            <w:tcW w:type="dxa" w:w="3009"/>
          </w:tcPr>
          <w:p>
            <w:r>
              <w:t>运营</w:t>
            </w:r>
          </w:p>
        </w:tc>
        <w:tc>
          <w:tcPr>
            <w:tcW w:type="dxa" w:w="3009"/>
          </w:tcPr>
          <w:p>
            <w:r>
              <w:t>1-2人</w:t>
            </w:r>
          </w:p>
        </w:tc>
        <w:tc>
          <w:tcPr>
            <w:tcW w:type="dxa" w:w="3009"/>
          </w:tcPr>
          <w:p>
            <w:r>
              <w:t>用户运营、内容运营</w:t>
            </w:r>
          </w:p>
        </w:tc>
      </w:tr>
      <w:tr>
        <w:tc>
          <w:tcPr>
            <w:tcW w:type="dxa" w:w="3009"/>
          </w:tcPr>
          <w:p>
            <w:r>
              <w:t>市场/BD</w:t>
            </w:r>
          </w:p>
        </w:tc>
        <w:tc>
          <w:tcPr>
            <w:tcW w:type="dxa" w:w="3009"/>
          </w:tcPr>
          <w:p>
            <w:r>
              <w:t>1-2人</w:t>
            </w:r>
          </w:p>
        </w:tc>
        <w:tc>
          <w:tcPr>
            <w:tcW w:type="dxa" w:w="3009"/>
          </w:tcPr>
          <w:p>
            <w:r>
              <w:t>政府合作、企业客户</w:t>
            </w:r>
          </w:p>
        </w:tc>
      </w:tr>
    </w:tbl>
    <w:p/>
    <w:p>
      <w:pPr>
        <w:spacing w:before="360" w:after="200"/>
      </w:pPr>
      <w:r>
        <w:rPr>
          <w:rFonts w:ascii="Microsoft YaHei" w:hAnsi="Microsoft YaHei" w:eastAsia="Microsoft YaHei"/>
          <w:b/>
          <w:color w:val="1F3864"/>
          <w:sz w:val="32"/>
        </w:rPr>
        <w:t>9.5 财务预测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成本预估（第一年）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C00000"/>
          </w:tcPr>
          <w:p>
            <w:r>
              <w:rPr>
                <w:b/>
                <w:color w:val="FFFFFF"/>
              </w:rPr>
              <w:t>成本项</w:t>
            </w:r>
          </w:p>
        </w:tc>
        <w:tc>
          <w:tcPr>
            <w:tcW w:type="dxa" w:w="3009"/>
            <w:shd w:fill="C00000"/>
          </w:tcPr>
          <w:p>
            <w:r>
              <w:rPr>
                <w:b/>
                <w:color w:val="FFFFFF"/>
              </w:rPr>
              <w:t>金额</w:t>
            </w:r>
          </w:p>
        </w:tc>
        <w:tc>
          <w:tcPr>
            <w:tcW w:type="dxa" w:w="3009"/>
            <w:shd w:fill="C00000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009"/>
          </w:tcPr>
          <w:p>
            <w:r>
              <w:t>人力成本</w:t>
            </w:r>
          </w:p>
        </w:tc>
        <w:tc>
          <w:tcPr>
            <w:tcW w:type="dxa" w:w="3009"/>
          </w:tcPr>
          <w:p>
            <w:r>
              <w:t>120-180万</w:t>
            </w:r>
          </w:p>
        </w:tc>
        <w:tc>
          <w:tcPr>
            <w:tcW w:type="dxa" w:w="3009"/>
          </w:tcPr>
          <w:p>
            <w:r>
              <w:t>8人团队，月均10-15万</w:t>
            </w:r>
          </w:p>
        </w:tc>
      </w:tr>
      <w:tr>
        <w:tc>
          <w:tcPr>
            <w:tcW w:type="dxa" w:w="3009"/>
          </w:tcPr>
          <w:p>
            <w:r>
              <w:t>云服务</w:t>
            </w:r>
          </w:p>
        </w:tc>
        <w:tc>
          <w:tcPr>
            <w:tcW w:type="dxa" w:w="3009"/>
          </w:tcPr>
          <w:p>
            <w:r>
              <w:t>5-10万</w:t>
            </w:r>
          </w:p>
        </w:tc>
        <w:tc>
          <w:tcPr>
            <w:tcW w:type="dxa" w:w="3009"/>
          </w:tcPr>
          <w:p>
            <w:r>
              <w:t>腾讯云+微信云开发</w:t>
            </w:r>
          </w:p>
        </w:tc>
      </w:tr>
      <w:tr>
        <w:tc>
          <w:tcPr>
            <w:tcW w:type="dxa" w:w="3009"/>
          </w:tcPr>
          <w:p>
            <w:r>
              <w:t>营销推广</w:t>
            </w:r>
          </w:p>
        </w:tc>
        <w:tc>
          <w:tcPr>
            <w:tcW w:type="dxa" w:w="3009"/>
          </w:tcPr>
          <w:p>
            <w:r>
              <w:t>30-50万</w:t>
            </w:r>
          </w:p>
        </w:tc>
        <w:tc>
          <w:tcPr>
            <w:tcW w:type="dxa" w:w="3009"/>
          </w:tcPr>
          <w:p>
            <w:r>
              <w:t>社交广告+线下推广</w:t>
            </w:r>
          </w:p>
        </w:tc>
      </w:tr>
      <w:tr>
        <w:tc>
          <w:tcPr>
            <w:tcW w:type="dxa" w:w="3009"/>
          </w:tcPr>
          <w:p>
            <w:r>
              <w:t>政府关系</w:t>
            </w:r>
          </w:p>
        </w:tc>
        <w:tc>
          <w:tcPr>
            <w:tcW w:type="dxa" w:w="3009"/>
          </w:tcPr>
          <w:p>
            <w:r>
              <w:t>10-20万</w:t>
            </w:r>
          </w:p>
        </w:tc>
        <w:tc>
          <w:tcPr>
            <w:tcW w:type="dxa" w:w="3009"/>
          </w:tcPr>
          <w:p>
            <w:r>
              <w:t>资质申请、活动赞助</w:t>
            </w:r>
          </w:p>
        </w:tc>
      </w:tr>
      <w:tr>
        <w:tc>
          <w:tcPr>
            <w:tcW w:type="dxa" w:w="3009"/>
          </w:tcPr>
          <w:p>
            <w:r>
              <w:t>运营成本</w:t>
            </w:r>
          </w:p>
        </w:tc>
        <w:tc>
          <w:tcPr>
            <w:tcW w:type="dxa" w:w="3009"/>
          </w:tcPr>
          <w:p>
            <w:r>
              <w:t>10-15万</w:t>
            </w:r>
          </w:p>
        </w:tc>
        <w:tc>
          <w:tcPr>
            <w:tcW w:type="dxa" w:w="3009"/>
          </w:tcPr>
          <w:p>
            <w:r>
              <w:t>客服、内容、服务器</w:t>
            </w:r>
          </w:p>
        </w:tc>
      </w:tr>
      <w:tr>
        <w:tc>
          <w:tcPr>
            <w:tcW w:type="dxa" w:w="3009"/>
          </w:tcPr>
          <w:p>
            <w:r>
              <w:rPr>
                <w:b/>
              </w:rPr>
              <w:t>合计</w:t>
            </w:r>
          </w:p>
        </w:tc>
        <w:tc>
          <w:tcPr>
            <w:tcW w:type="dxa" w:w="3009"/>
          </w:tcPr>
          <w:p>
            <w:r>
              <w:rPr>
                <w:b/>
              </w:rPr>
              <w:t>175-275万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</w:p>
        </w:tc>
      </w:tr>
    </w:tbl>
    <w:p/>
    <w:p>
      <w:pPr>
        <w:spacing w:before="360" w:after="200"/>
      </w:pPr>
      <w:r>
        <w:rPr>
          <w:rFonts w:ascii="Microsoft YaHei" w:hAnsi="Microsoft YaHei" w:eastAsia="Microsoft YaHei"/>
          <w:b/>
          <w:color w:val="1F3864"/>
          <w:sz w:val="32"/>
        </w:rPr>
        <w:t>9.6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F44336"/>
          </w:tcPr>
          <w:p>
            <w:r>
              <w:rPr>
                <w:b/>
                <w:color w:val="FFFFFF"/>
              </w:rPr>
              <w:t>风险类型</w:t>
            </w:r>
          </w:p>
        </w:tc>
        <w:tc>
          <w:tcPr>
            <w:tcW w:type="dxa" w:w="3009"/>
            <w:shd w:fill="F44336"/>
          </w:tcPr>
          <w:p>
            <w:r>
              <w:rPr>
                <w:b/>
                <w:color w:val="FFFFFF"/>
              </w:rPr>
              <w:t>等级</w:t>
            </w:r>
          </w:p>
        </w:tc>
        <w:tc>
          <w:tcPr>
            <w:tcW w:type="dxa" w:w="3009"/>
            <w:shd w:fill="F44336"/>
          </w:tcPr>
          <w:p>
            <w:r>
              <w:rPr>
                <w:b/>
                <w:color w:val="FFFFFF"/>
              </w:rPr>
              <w:t>应对策略</w:t>
            </w:r>
          </w:p>
        </w:tc>
      </w:tr>
      <w:tr>
        <w:tc>
          <w:tcPr>
            <w:tcW w:type="dxa" w:w="3009"/>
          </w:tcPr>
          <w:p>
            <w:r>
              <w:t>监管风险</w:t>
            </w:r>
          </w:p>
        </w:tc>
        <w:tc>
          <w:tcPr>
            <w:tcW w:type="dxa" w:w="3009"/>
          </w:tcPr>
          <w:p>
            <w:r>
              <w:t>高</w:t>
            </w:r>
          </w:p>
        </w:tc>
        <w:tc>
          <w:tcPr>
            <w:tcW w:type="dxa" w:w="3009"/>
          </w:tcPr>
          <w:p>
            <w:r>
              <w:t>严格遵守小程序审核规范，医疗相关功能需资质</w:t>
            </w:r>
          </w:p>
        </w:tc>
      </w:tr>
      <w:tr>
        <w:tc>
          <w:tcPr>
            <w:tcW w:type="dxa" w:w="3009"/>
          </w:tcPr>
          <w:p>
            <w:r>
              <w:t>获客困难</w:t>
            </w:r>
          </w:p>
        </w:tc>
        <w:tc>
          <w:tcPr>
            <w:tcW w:type="dxa" w:w="3009"/>
          </w:tcPr>
          <w:p>
            <w:r>
              <w:t>高</w:t>
            </w:r>
          </w:p>
        </w:tc>
        <w:tc>
          <w:tcPr>
            <w:tcW w:type="dxa" w:w="3009"/>
          </w:tcPr>
          <w:p>
            <w:r>
              <w:t>家庭裂变+政府背书+线下渠道</w:t>
            </w:r>
          </w:p>
        </w:tc>
      </w:tr>
      <w:tr>
        <w:tc>
          <w:tcPr>
            <w:tcW w:type="dxa" w:w="3009"/>
          </w:tcPr>
          <w:p>
            <w:r>
              <w:t>用户留存</w:t>
            </w:r>
          </w:p>
        </w:tc>
        <w:tc>
          <w:tcPr>
            <w:tcW w:type="dxa" w:w="3009"/>
          </w:tcPr>
          <w:p>
            <w:r>
              <w:t>中</w:t>
            </w:r>
          </w:p>
        </w:tc>
        <w:tc>
          <w:tcPr>
            <w:tcW w:type="dxa" w:w="3009"/>
          </w:tcPr>
          <w:p>
            <w:r>
              <w:t>持续运营、内容更新、情感连接</w:t>
            </w:r>
          </w:p>
        </w:tc>
      </w:tr>
      <w:tr>
        <w:tc>
          <w:tcPr>
            <w:tcW w:type="dxa" w:w="3009"/>
          </w:tcPr>
          <w:p>
            <w:r>
              <w:t>竞品跟进</w:t>
            </w:r>
          </w:p>
        </w:tc>
        <w:tc>
          <w:tcPr>
            <w:tcW w:type="dxa" w:w="3009"/>
          </w:tcPr>
          <w:p>
            <w:r>
              <w:t>中</w:t>
            </w:r>
          </w:p>
        </w:tc>
        <w:tc>
          <w:tcPr>
            <w:tcW w:type="dxa" w:w="3009"/>
          </w:tcPr>
          <w:p>
            <w:r>
              <w:t>快速迭代，建立数据壁垒</w:t>
            </w:r>
          </w:p>
        </w:tc>
      </w:tr>
      <w:tr>
        <w:tc>
          <w:tcPr>
            <w:tcW w:type="dxa" w:w="3009"/>
          </w:tcPr>
          <w:p>
            <w:r>
              <w:t>技术风险</w:t>
            </w:r>
          </w:p>
        </w:tc>
        <w:tc>
          <w:tcPr>
            <w:tcW w:type="dxa" w:w="3009"/>
          </w:tcPr>
          <w:p>
            <w:r>
              <w:t>低</w:t>
            </w:r>
          </w:p>
        </w:tc>
        <w:tc>
          <w:tcPr>
            <w:tcW w:type="dxa" w:w="3009"/>
          </w:tcPr>
          <w:p>
            <w:r>
              <w:t>使用成熟技术栈，云开发降低运维压力</w:t>
            </w:r>
          </w:p>
        </w:tc>
      </w:tr>
    </w:tbl>
    <w:p/>
    <w:p>
      <w:pPr>
        <w:spacing w:before="480" w:after="240"/>
      </w:pPr>
      <w:r>
        <w:rPr>
          <w:rFonts w:ascii="Microsoft YaHei" w:hAnsi="Microsoft YaHei" w:eastAsia="Microsoft YaHei"/>
          <w:b/>
          <w:color w:val="1F3864"/>
          <w:sz w:val="40"/>
        </w:rPr>
        <w:t>十、下一步行动建议</w:t>
      </w:r>
    </w:p>
    <w:p>
      <w:pPr>
        <w:spacing w:before="360" w:after="200"/>
      </w:pPr>
      <w:r>
        <w:rPr>
          <w:rFonts w:ascii="Microsoft YaHei" w:hAnsi="Microsoft YaHei" w:eastAsia="Microsoft YaHei"/>
          <w:b/>
          <w:color w:val="1F3864"/>
          <w:sz w:val="32"/>
        </w:rPr>
        <w:t>10.1 立即可执行事项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F3864"/>
          </w:tcPr>
          <w:p>
            <w:r>
              <w:rPr>
                <w:b/>
                <w:color w:val="FFFFFF"/>
              </w:rPr>
              <w:t>序号</w:t>
            </w:r>
          </w:p>
        </w:tc>
        <w:tc>
          <w:tcPr>
            <w:tcW w:type="dxa" w:w="2256"/>
            <w:shd w:fill="1F3864"/>
          </w:tcPr>
          <w:p>
            <w:r>
              <w:rPr>
                <w:b/>
                <w:color w:val="FFFFFF"/>
              </w:rPr>
              <w:t>事项</w:t>
            </w:r>
          </w:p>
        </w:tc>
        <w:tc>
          <w:tcPr>
            <w:tcW w:type="dxa" w:w="2256"/>
            <w:shd w:fill="1F3864"/>
          </w:tcPr>
          <w:p>
            <w:r>
              <w:rPr>
                <w:b/>
                <w:color w:val="FFFFFF"/>
              </w:rPr>
              <w:t>优先级</w:t>
            </w:r>
          </w:p>
        </w:tc>
        <w:tc>
          <w:tcPr>
            <w:tcW w:type="dxa" w:w="2256"/>
            <w:shd w:fill="1F3864"/>
          </w:tcPr>
          <w:p>
            <w:r>
              <w:rPr>
                <w:b/>
                <w:color w:val="FFFFFF"/>
              </w:rPr>
              <w:t>完成时间</w:t>
            </w:r>
          </w:p>
        </w:tc>
      </w:tr>
      <w:tr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>
              <w:t>完成小程序注册+认证</w:t>
            </w:r>
          </w:p>
        </w:tc>
        <w:tc>
          <w:tcPr>
            <w:tcW w:type="dxa" w:w="2256"/>
          </w:tcPr>
          <w:p>
            <w:r>
              <w:t>P0</w:t>
            </w:r>
          </w:p>
        </w:tc>
        <w:tc>
          <w:tcPr>
            <w:tcW w:type="dxa" w:w="2256"/>
          </w:tcPr>
          <w:p>
            <w:r>
              <w:t>第1天</w:t>
            </w:r>
          </w:p>
        </w:tc>
      </w:tr>
      <w:tr>
        <w:tc>
          <w:tcPr>
            <w:tcW w:type="dxa" w:w="2256"/>
          </w:tcPr>
          <w:p>
            <w:r>
              <w:t>2</w:t>
            </w:r>
          </w:p>
        </w:tc>
        <w:tc>
          <w:tcPr>
            <w:tcW w:type="dxa" w:w="2256"/>
          </w:tcPr>
          <w:p>
            <w:r>
              <w:t>确定MVP核心功能范围</w:t>
            </w:r>
          </w:p>
        </w:tc>
        <w:tc>
          <w:tcPr>
            <w:tcW w:type="dxa" w:w="2256"/>
          </w:tcPr>
          <w:p>
            <w:r>
              <w:t>P0</w:t>
            </w:r>
          </w:p>
        </w:tc>
        <w:tc>
          <w:tcPr>
            <w:tcW w:type="dxa" w:w="2256"/>
          </w:tcPr>
          <w:p>
            <w:r>
              <w:t>第3天</w:t>
            </w:r>
          </w:p>
        </w:tc>
      </w:tr>
      <w:tr>
        <w:tc>
          <w:tcPr>
            <w:tcW w:type="dxa" w:w="2256"/>
          </w:tcPr>
          <w:p>
            <w:r>
              <w:t>3</w:t>
            </w:r>
          </w:p>
        </w:tc>
        <w:tc>
          <w:tcPr>
            <w:tcW w:type="dxa" w:w="2256"/>
          </w:tcPr>
          <w:p>
            <w:r>
              <w:t>UI/UX适老化设计规范制定</w:t>
            </w:r>
          </w:p>
        </w:tc>
        <w:tc>
          <w:tcPr>
            <w:tcW w:type="dxa" w:w="2256"/>
          </w:tcPr>
          <w:p>
            <w:r>
              <w:t>P0</w:t>
            </w:r>
          </w:p>
        </w:tc>
        <w:tc>
          <w:tcPr>
            <w:tcW w:type="dxa" w:w="2256"/>
          </w:tcPr>
          <w:p>
            <w:r>
              <w:t>第1周</w:t>
            </w:r>
          </w:p>
        </w:tc>
      </w:tr>
      <w:tr>
        <w:tc>
          <w:tcPr>
            <w:tcW w:type="dxa" w:w="2256"/>
          </w:tcPr>
          <w:p>
            <w:r>
              <w:t>4</w:t>
            </w:r>
          </w:p>
        </w:tc>
        <w:tc>
          <w:tcPr>
            <w:tcW w:type="dxa" w:w="2256"/>
          </w:tcPr>
          <w:p>
            <w:r>
              <w:t>竞品深度体验+功能对比</w:t>
            </w:r>
          </w:p>
        </w:tc>
        <w:tc>
          <w:tcPr>
            <w:tcW w:type="dxa" w:w="2256"/>
          </w:tcPr>
          <w:p>
            <w:r>
              <w:t>P1</w:t>
            </w:r>
          </w:p>
        </w:tc>
        <w:tc>
          <w:tcPr>
            <w:tcW w:type="dxa" w:w="2256"/>
          </w:tcPr>
          <w:p>
            <w:r>
              <w:t>第1周</w:t>
            </w:r>
          </w:p>
        </w:tc>
      </w:tr>
      <w:tr>
        <w:tc>
          <w:tcPr>
            <w:tcW w:type="dxa" w:w="2256"/>
          </w:tcPr>
          <w:p>
            <w:r>
              <w:t>5</w:t>
            </w:r>
          </w:p>
        </w:tc>
        <w:tc>
          <w:tcPr>
            <w:tcW w:type="dxa" w:w="2256"/>
          </w:tcPr>
          <w:p>
            <w:r>
              <w:t>技术选型+云开发环境搭建</w:t>
            </w:r>
          </w:p>
        </w:tc>
        <w:tc>
          <w:tcPr>
            <w:tcW w:type="dxa" w:w="2256"/>
          </w:tcPr>
          <w:p>
            <w:r>
              <w:t>P0</w:t>
            </w:r>
          </w:p>
        </w:tc>
        <w:tc>
          <w:tcPr>
            <w:tcW w:type="dxa" w:w="2256"/>
          </w:tcPr>
          <w:p>
            <w:r>
              <w:t>第2周</w:t>
            </w:r>
          </w:p>
        </w:tc>
      </w:tr>
      <w:tr>
        <w:tc>
          <w:tcPr>
            <w:tcW w:type="dxa" w:w="2256"/>
          </w:tcPr>
          <w:p>
            <w:r>
              <w:t>6</w:t>
            </w:r>
          </w:p>
        </w:tc>
        <w:tc>
          <w:tcPr>
            <w:tcW w:type="dxa" w:w="2256"/>
          </w:tcPr>
          <w:p>
            <w:r>
              <w:t>种子用户获取渠道对接</w:t>
            </w:r>
          </w:p>
        </w:tc>
        <w:tc>
          <w:tcPr>
            <w:tcW w:type="dxa" w:w="2256"/>
          </w:tcPr>
          <w:p>
            <w:r>
              <w:t>P1</w:t>
            </w:r>
          </w:p>
        </w:tc>
        <w:tc>
          <w:tcPr>
            <w:tcW w:type="dxa" w:w="2256"/>
          </w:tcPr>
          <w:p>
            <w:r>
              <w:t>第2周</w:t>
            </w:r>
          </w:p>
        </w:tc>
      </w:tr>
    </w:tbl>
    <w:p/>
    <w:p>
      <w:pPr>
        <w:spacing w:before="360" w:after="200"/>
      </w:pPr>
      <w:r>
        <w:rPr>
          <w:rFonts w:ascii="Microsoft YaHei" w:hAnsi="Microsoft YaHei" w:eastAsia="Microsoft YaHei"/>
          <w:b/>
          <w:color w:val="1F3864"/>
          <w:sz w:val="32"/>
        </w:rPr>
        <w:t>10.2 核心决策点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1565C0"/>
          </w:tcPr>
          <w:p>
            <w:r>
              <w:rPr>
                <w:b/>
                <w:color w:val="FFFFFF"/>
              </w:rPr>
              <w:t>决策问题</w:t>
            </w:r>
          </w:p>
        </w:tc>
        <w:tc>
          <w:tcPr>
            <w:tcW w:type="dxa" w:w="3009"/>
            <w:shd w:fill="1565C0"/>
          </w:tcPr>
          <w:p>
            <w:r>
              <w:rPr>
                <w:b/>
                <w:color w:val="FFFFFF"/>
              </w:rPr>
              <w:t>选项</w:t>
            </w:r>
          </w:p>
        </w:tc>
        <w:tc>
          <w:tcPr>
            <w:tcW w:type="dxa" w:w="3009"/>
            <w:shd w:fill="1565C0"/>
          </w:tcPr>
          <w:p>
            <w:r>
              <w:rPr>
                <w:b/>
                <w:color w:val="FFFFFF"/>
              </w:rPr>
              <w:t>建议</w:t>
            </w:r>
          </w:p>
        </w:tc>
      </w:tr>
      <w:tr>
        <w:tc>
          <w:tcPr>
            <w:tcW w:type="dxa" w:w="3009"/>
          </w:tcPr>
          <w:p>
            <w:r>
              <w:t>MVP功能范围</w:t>
            </w:r>
          </w:p>
        </w:tc>
        <w:tc>
          <w:tcPr>
            <w:tcW w:type="dxa" w:w="3009"/>
          </w:tcPr>
          <w:p>
            <w:r>
              <w:t>极简版 vs 完整版</w:t>
            </w:r>
          </w:p>
        </w:tc>
        <w:tc>
          <w:tcPr>
            <w:tcW w:type="dxa" w:w="3009"/>
          </w:tcPr>
          <w:p>
            <w:r>
              <w:t>极简版，快速验证</w:t>
            </w:r>
          </w:p>
        </w:tc>
      </w:tr>
      <w:tr>
        <w:tc>
          <w:tcPr>
            <w:tcW w:type="dxa" w:w="3009"/>
          </w:tcPr>
          <w:p>
            <w:r>
              <w:t>目标用户</w:t>
            </w:r>
          </w:p>
        </w:tc>
        <w:tc>
          <w:tcPr>
            <w:tcW w:type="dxa" w:w="3009"/>
          </w:tcPr>
          <w:p>
            <w:r>
              <w:t>高血压 vs 糖尿病 vs 全人群</w:t>
            </w:r>
          </w:p>
        </w:tc>
        <w:tc>
          <w:tcPr>
            <w:tcW w:type="dxa" w:w="3009"/>
          </w:tcPr>
          <w:p>
            <w:r>
              <w:t>高血压切入</w:t>
            </w:r>
          </w:p>
        </w:tc>
      </w:tr>
      <w:tr>
        <w:tc>
          <w:tcPr>
            <w:tcW w:type="dxa" w:w="3009"/>
          </w:tcPr>
          <w:p>
            <w:r>
              <w:t>推广策略</w:t>
            </w:r>
          </w:p>
        </w:tc>
        <w:tc>
          <w:tcPr>
            <w:tcW w:type="dxa" w:w="3009"/>
          </w:tcPr>
          <w:p>
            <w:r>
              <w:t>线上为主 vs 线下为主</w:t>
            </w:r>
          </w:p>
        </w:tc>
        <w:tc>
          <w:tcPr>
            <w:tcW w:type="dxa" w:w="3009"/>
          </w:tcPr>
          <w:p>
            <w:r>
              <w:t>线上+线下结合</w:t>
            </w:r>
          </w:p>
        </w:tc>
      </w:tr>
      <w:tr>
        <w:tc>
          <w:tcPr>
            <w:tcW w:type="dxa" w:w="3009"/>
          </w:tcPr>
          <w:p>
            <w:r>
              <w:t>商业模式</w:t>
            </w:r>
          </w:p>
        </w:tc>
        <w:tc>
          <w:tcPr>
            <w:tcW w:type="dxa" w:w="3009"/>
          </w:tcPr>
          <w:p>
            <w:r>
              <w:t>先免费后付费 vs 直接付费</w:t>
            </w:r>
          </w:p>
        </w:tc>
        <w:tc>
          <w:tcPr>
            <w:tcW w:type="dxa" w:w="3009"/>
          </w:tcPr>
          <w:p>
            <w:r>
              <w:t>先免费，建立信任</w:t>
            </w:r>
          </w:p>
        </w:tc>
      </w:tr>
    </w:tbl>
    <w:p/>
    <w:p>
      <w:pPr>
        <w:spacing w:before="360" w:after="200"/>
      </w:pPr>
      <w:r>
        <w:rPr>
          <w:rFonts w:ascii="Microsoft YaHei" w:hAnsi="Microsoft YaHei" w:eastAsia="Microsoft YaHei"/>
          <w:b/>
          <w:color w:val="1F3864"/>
          <w:sz w:val="32"/>
        </w:rPr>
        <w:t>10.3 资源需求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技术资源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微信小程序账号（个人/企业）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腾讯云账号（云开发）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AI能力（微信官方扶持）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商务资源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社区/养老院合作渠道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药店/医院推广渠道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家庭医生签约资源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8"/>
        </w:rPr>
        <w:t>资金需求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2E7D32"/>
          </w:tcPr>
          <w:p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3009"/>
            <w:shd w:fill="2E7D32"/>
          </w:tcPr>
          <w:p>
            <w:r>
              <w:rPr>
                <w:b/>
                <w:color w:val="FFFFFF"/>
              </w:rPr>
              <w:t>金额</w:t>
            </w:r>
          </w:p>
        </w:tc>
        <w:tc>
          <w:tcPr>
            <w:tcW w:type="dxa" w:w="3009"/>
            <w:shd w:fill="2E7D32"/>
          </w:tcPr>
          <w:p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3009"/>
          </w:tcPr>
          <w:p>
            <w:r>
              <w:t>天使轮</w:t>
            </w:r>
          </w:p>
        </w:tc>
        <w:tc>
          <w:tcPr>
            <w:tcW w:type="dxa" w:w="3009"/>
          </w:tcPr>
          <w:p>
            <w:r>
              <w:t>50-100万</w:t>
            </w:r>
          </w:p>
        </w:tc>
        <w:tc>
          <w:tcPr>
            <w:tcW w:type="dxa" w:w="3009"/>
          </w:tcPr>
          <w:p>
            <w:r>
              <w:t>MVP开发+运营验证</w:t>
            </w:r>
          </w:p>
        </w:tc>
      </w:tr>
      <w:tr>
        <w:tc>
          <w:tcPr>
            <w:tcW w:type="dxa" w:w="3009"/>
          </w:tcPr>
          <w:p>
            <w:r>
              <w:t>Pre-A轮</w:t>
            </w:r>
          </w:p>
        </w:tc>
        <w:tc>
          <w:tcPr>
            <w:tcW w:type="dxa" w:w="3009"/>
          </w:tcPr>
          <w:p>
            <w:r>
              <w:t>200-500万</w:t>
            </w:r>
          </w:p>
        </w:tc>
        <w:tc>
          <w:tcPr>
            <w:tcW w:type="dxa" w:w="3009"/>
          </w:tcPr>
          <w:p>
            <w:r>
              <w:t>规模化推广</w:t>
            </w:r>
          </w:p>
        </w:tc>
      </w:tr>
      <w:tr>
        <w:tc>
          <w:tcPr>
            <w:tcW w:type="dxa" w:w="3009"/>
          </w:tcPr>
          <w:p>
            <w:r>
              <w:t>A轮</w:t>
            </w:r>
          </w:p>
        </w:tc>
        <w:tc>
          <w:tcPr>
            <w:tcW w:type="dxa" w:w="3009"/>
          </w:tcPr>
          <w:p>
            <w:r>
              <w:t>1000-2000万</w:t>
            </w:r>
          </w:p>
        </w:tc>
        <w:tc>
          <w:tcPr>
            <w:tcW w:type="dxa" w:w="3009"/>
          </w:tcPr>
          <w:p>
            <w:r>
              <w:t>生态扩展</w:t>
            </w:r>
          </w:p>
        </w:tc>
      </w:tr>
    </w:tbl>
    <w:p/>
    <w:p>
      <w:r>
        <w:br w:type="page"/>
      </w:r>
    </w:p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F3864"/>
          <w:sz w:val="48"/>
        </w:rPr>
        <w:t>结语</w:t>
      </w:r>
    </w:p>
    <w:p/>
    <w:p>
      <w:pPr>
        <w:jc w:val="center"/>
      </w:pPr>
      <w:r>
        <w:rPr>
          <w:rFonts w:ascii="Microsoft YaHei" w:hAnsi="Microsoft YaHei" w:eastAsia="Microsoft YaHei"/>
          <w:sz w:val="24"/>
        </w:rPr>
        <w:t>健康管理类微信小程序，特别是面向老年人的适老化健康管理工具，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是一个需求真实、竞争相对较少、政策支持力度大的蓝海市场。</w:t>
      </w:r>
    </w:p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成功的关键在于：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真正理解老年人：不是想象中的老年人，而是真实使用中的老年人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极致的适老化：从UI到交互到情感，每个细节都为老人考虑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家庭联动闭环：让子女真正参与，而不是只有老人使用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2"/>
        </w:rPr>
        <w:t>• 温暖的产品调性：健康管理不应该是冰冷的，而是温暖的陪伴</w:t>
      </w:r>
    </w:p>
    <w:p/>
    <w:p/>
    <w:p/>
    <w:p/>
    <w:p/>
    <w:p>
      <w:pPr>
        <w:jc w:val="center"/>
      </w:pPr>
      <w:r>
        <w:rPr>
          <w:rFonts w:ascii="Microsoft YaHei" w:hAnsi="Microsoft YaHei" w:eastAsia="Microsoft YaHei"/>
          <w:color w:val="666666"/>
          <w:sz w:val="28"/>
        </w:rPr>
        <w:t>MiniMax Agent</w:t>
      </w:r>
    </w:p>
    <w:p>
      <w:pPr>
        <w:jc w:val="center"/>
      </w:pPr>
      <w:r>
        <w:rPr>
          <w:rFonts w:ascii="Microsoft YaHei" w:hAnsi="Microsoft YaHei" w:eastAsia="Microsoft YaHei"/>
          <w:color w:val="999999"/>
          <w:sz w:val="24"/>
        </w:rPr>
        <w:t>2026年4月</w:t>
      </w:r>
    </w:p>
    <w:p>
      <w:pPr>
        <w:jc w:val="center"/>
      </w:pPr>
      <w:r>
        <w:rPr>
          <w:sz w:val="16"/>
          <w:color w:val="808080"/>
        </w:rPr>
        <w:t>由Minimax Agent AI生成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  <w:fldChar w:fldCharType="begin"/>
      <w:instrText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{"Label":"AIGC","ContentProducer":"Minimax Agent AI","ProduceID":"00000000000000000000000000000000","ReservedCode1":"304502200fe486a70d49181f68b128214be2dea5fba843cc276c1bd0ed51b4758a821c6e022100f4b43368170df327662cb33198e81844aaafd2451bce2fd578cf54ca401bb718","ContentPropagator":"Minimax Agent AI","PropagateID":"00000000000000000000000000000000","ReservedCode2":"304602210082063c9157b2ae37f479fb30d0c19e4f1df7600383af3fd860464b29d84cdc24022100f785385250bbe1a2284f3d87c6ecdbb038a20b97bcb6a05c12cf74d8fe8bcce6"}</vt:lpwstr>
  </property>
</Properties>
</file>