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F3864"/>
          <w:sz w:val="56"/>
        </w:rPr>
        <w:t>微信小程序个人开发市场分析报告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32"/>
        </w:rPr>
        <w:t>——寻找需求未饱和的蓝海领域</w:t>
      </w:r>
    </w:p>
    <w:p/>
    <w:p/>
    <w:p/>
    <w:p/>
    <w:p>
      <w:pPr>
        <w:jc w:val="center"/>
      </w:pPr>
      <w:r>
        <w:rPr>
          <w:rFonts w:ascii="Microsoft YaHei" w:hAnsi="Microsoft YaHei" w:eastAsia="Microsoft YaHei"/>
          <w:color w:val="666666"/>
          <w:sz w:val="24"/>
        </w:rPr>
        <w:t>报告日期：2026年4月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4"/>
        </w:rPr>
        <w:t>研究机构：MiniMax Agent</w:t>
      </w:r>
    </w:p>
    <w:p>
      <w:r>
        <w:br w:type="page"/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36"/>
        </w:rPr>
        <w:t>一、执行摘要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微信小程序市场在2025-2026年仍保持强劲增长势头。截至2025年，微信小程序日活用户已突破8亿，年均增长率保持在15%以上，开发者总量超600万，小程序数量超300万个，覆盖用户12.59亿。2024年微信小程序交易规模达3.2万亿元，市场规模预计突破千亿人民币。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尽管市场竞争激烈，但对于个人开发者而言，仍存在需求真实、竞争较少、成本可控的蓝海领域。本报告通过深入分析，为个人开发者筛选出最适合进入的细分市场，并提供具体的开发建议和成本估算。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核心发现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银发经济/适老化小程序：需求真实，竞争极少，政策支持，缺口达12万个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宠物服务小程序：市场规模3126亿元，垂直细分领域竞争者少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AI工具类小程序：官方2026年推出成长计划，零成本起步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县域下沉市场：三四线城市渗透率不足40%，增量空间巨大</w:t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36"/>
        </w:rPr>
        <w:t>二、市场概况与个人开发者现状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2.1 市场规模与增长态势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数据</w:t>
            </w:r>
          </w:p>
        </w:tc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09"/>
          </w:tcPr>
          <w:p>
            <w:r>
              <w:t>日活用户</w:t>
            </w:r>
          </w:p>
        </w:tc>
        <w:tc>
          <w:tcPr>
            <w:tcW w:type="dxa" w:w="3009"/>
          </w:tcPr>
          <w:p>
            <w:r>
              <w:t>8亿+</w:t>
            </w:r>
          </w:p>
        </w:tc>
        <w:tc>
          <w:tcPr>
            <w:tcW w:type="dxa" w:w="3009"/>
          </w:tcPr>
          <w:p>
            <w:r>
              <w:t>年均增长15%以上</w:t>
            </w:r>
          </w:p>
        </w:tc>
      </w:tr>
      <w:tr>
        <w:tc>
          <w:tcPr>
            <w:tcW w:type="dxa" w:w="3009"/>
          </w:tcPr>
          <w:p>
            <w:r>
              <w:t>小程序数量</w:t>
            </w:r>
          </w:p>
        </w:tc>
        <w:tc>
          <w:tcPr>
            <w:tcW w:type="dxa" w:w="3009"/>
          </w:tcPr>
          <w:p>
            <w:r>
              <w:t>300万+</w:t>
            </w:r>
          </w:p>
        </w:tc>
        <w:tc>
          <w:tcPr>
            <w:tcW w:type="dxa" w:w="3009"/>
          </w:tcPr>
          <w:p>
            <w:r>
              <w:t>覆盖用户12.59亿</w:t>
            </w:r>
          </w:p>
        </w:tc>
      </w:tr>
      <w:tr>
        <w:tc>
          <w:tcPr>
            <w:tcW w:type="dxa" w:w="3009"/>
          </w:tcPr>
          <w:p>
            <w:r>
              <w:t>开发者总量</w:t>
            </w:r>
          </w:p>
        </w:tc>
        <w:tc>
          <w:tcPr>
            <w:tcW w:type="dxa" w:w="3009"/>
          </w:tcPr>
          <w:p>
            <w:r>
              <w:t>600万+</w:t>
            </w:r>
          </w:p>
        </w:tc>
        <w:tc>
          <w:tcPr>
            <w:tcW w:type="dxa" w:w="3009"/>
          </w:tcPr>
          <w:p>
            <w:r>
              <w:t>活跃开发者占比提升</w:t>
            </w:r>
          </w:p>
        </w:tc>
      </w:tr>
      <w:tr>
        <w:tc>
          <w:tcPr>
            <w:tcW w:type="dxa" w:w="3009"/>
          </w:tcPr>
          <w:p>
            <w:r>
              <w:t>交易规模(2024)</w:t>
            </w:r>
          </w:p>
        </w:tc>
        <w:tc>
          <w:tcPr>
            <w:tcW w:type="dxa" w:w="3009"/>
          </w:tcPr>
          <w:p>
            <w:r>
              <w:t>3.2万亿元</w:t>
            </w:r>
          </w:p>
        </w:tc>
        <w:tc>
          <w:tcPr>
            <w:tcW w:type="dxa" w:w="3009"/>
          </w:tcPr>
          <w:p>
            <w:r>
              <w:t>同比增长显著</w:t>
            </w:r>
          </w:p>
        </w:tc>
      </w:tr>
      <w:tr>
        <w:tc>
          <w:tcPr>
            <w:tcW w:type="dxa" w:w="3009"/>
          </w:tcPr>
          <w:p>
            <w:r>
              <w:t>市场规模(2025)</w:t>
            </w:r>
          </w:p>
        </w:tc>
        <w:tc>
          <w:tcPr>
            <w:tcW w:type="dxa" w:w="3009"/>
          </w:tcPr>
          <w:p>
            <w:r>
              <w:t>千亿级</w:t>
            </w:r>
          </w:p>
        </w:tc>
        <w:tc>
          <w:tcPr>
            <w:tcW w:type="dxa" w:w="3009"/>
          </w:tcPr>
          <w:p>
            <w:r>
              <w:t>持续增长态势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4"/>
        </w:rPr>
        <w:t>微信小程序已形成完善的生态系统，覆盖电商、生活服务、游戏、内容资讯等多元化场景。小程序依托微信社交生态，具备天然的用户触达优势，已成为移动互联网的重要入口。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2.2 个人开发者生存现状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微信小程序生态为个人开发者提供了低门槛的入局机会，但竞争日趋激烈。根据调研数据：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开发者总量超600万，市场竞争激烈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个人开发者占比34%的活跃小程序实现盈利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工具类小程序的广告变现：日活1000+的小程序，广告月收入约3000元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铺量型个人开发者：一般月入3万-5万元不等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精品型公司开发者：单款产品流水可达数千万元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2.3 主要盈利模式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3864"/>
          </w:tcPr>
          <w:p>
            <w:r>
              <w:rPr>
                <w:b/>
                <w:color w:val="FFFFFF"/>
              </w:rPr>
              <w:t>模式类型</w:t>
            </w:r>
          </w:p>
        </w:tc>
        <w:tc>
          <w:tcPr>
            <w:tcW w:type="dxa" w:w="2256"/>
            <w:shd w:fill="1F3864"/>
          </w:tcPr>
          <w:p>
            <w:r>
              <w:rPr>
                <w:b/>
                <w:color w:val="FFFFFF"/>
              </w:rPr>
              <w:t>典型案例</w:t>
            </w:r>
          </w:p>
        </w:tc>
        <w:tc>
          <w:tcPr>
            <w:tcW w:type="dxa" w:w="2256"/>
            <w:shd w:fill="1F3864"/>
          </w:tcPr>
          <w:p>
            <w:r>
              <w:rPr>
                <w:b/>
                <w:color w:val="FFFFFF"/>
              </w:rPr>
              <w:t>变现要点</w:t>
            </w:r>
          </w:p>
        </w:tc>
        <w:tc>
          <w:tcPr>
            <w:tcW w:type="dxa" w:w="2256"/>
            <w:shd w:fill="1F3864"/>
          </w:tcPr>
          <w:p>
            <w:r>
              <w:rPr>
                <w:b/>
                <w:color w:val="FFFFFF"/>
              </w:rPr>
              <w:t>备注</w:t>
            </w:r>
          </w:p>
        </w:tc>
      </w:tr>
      <w:tr>
        <w:tc>
          <w:tcPr>
            <w:tcW w:type="dxa" w:w="2256"/>
          </w:tcPr>
          <w:p>
            <w:r>
              <w:t>流量主广告</w:t>
            </w:r>
          </w:p>
        </w:tc>
        <w:tc>
          <w:tcPr>
            <w:tcW w:type="dxa" w:w="2256"/>
          </w:tcPr>
          <w:p>
            <w:r>
              <w:t>工具类、小游戏</w:t>
            </w:r>
          </w:p>
        </w:tc>
        <w:tc>
          <w:tcPr>
            <w:tcW w:type="dxa" w:w="2256"/>
          </w:tcPr>
          <w:p>
            <w:r>
              <w:t>累计UV≥1000开通</w:t>
            </w:r>
          </w:p>
        </w:tc>
        <w:tc>
          <w:tcPr>
            <w:tcW w:type="dxa" w:w="2256"/>
          </w:tcPr>
          <w:p>
            <w:r>
              <w:t>激励视频单次约0.97元</w:t>
            </w:r>
          </w:p>
        </w:tc>
      </w:tr>
      <w:tr>
        <w:tc>
          <w:tcPr>
            <w:tcW w:type="dxa" w:w="2256"/>
          </w:tcPr>
          <w:p>
            <w:r>
              <w:t>电商分佣(CPS)</w:t>
            </w:r>
          </w:p>
        </w:tc>
        <w:tc>
          <w:tcPr>
            <w:tcW w:type="dxa" w:w="2256"/>
          </w:tcPr>
          <w:p>
            <w:r>
              <w:t>垂直内容小程序</w:t>
            </w:r>
          </w:p>
        </w:tc>
        <w:tc>
          <w:tcPr>
            <w:tcW w:type="dxa" w:w="2256"/>
          </w:tcPr>
          <w:p>
            <w:r>
              <w:t>接入京东/拼多多联盟</w:t>
            </w:r>
          </w:p>
        </w:tc>
        <w:tc>
          <w:tcPr>
            <w:tcW w:type="dxa" w:w="2256"/>
          </w:tcPr>
          <w:p>
            <w:r>
              <w:t>佣金3%-15%</w:t>
            </w:r>
          </w:p>
        </w:tc>
      </w:tr>
      <w:tr>
        <w:tc>
          <w:tcPr>
            <w:tcW w:type="dxa" w:w="2256"/>
          </w:tcPr>
          <w:p>
            <w:r>
              <w:t>付费订阅</w:t>
            </w:r>
          </w:p>
        </w:tc>
        <w:tc>
          <w:tcPr>
            <w:tcW w:type="dxa" w:w="2256"/>
          </w:tcPr>
          <w:p>
            <w:r>
              <w:t>教育、工具类</w:t>
            </w:r>
          </w:p>
        </w:tc>
        <w:tc>
          <w:tcPr>
            <w:tcW w:type="dxa" w:w="2256"/>
          </w:tcPr>
          <w:p>
            <w:r>
              <w:t>年费99-299元</w:t>
            </w:r>
          </w:p>
        </w:tc>
        <w:tc>
          <w:tcPr>
            <w:tcW w:type="dxa" w:w="2256"/>
          </w:tcPr>
          <w:p>
            <w:r>
              <w:t>需企业资质</w:t>
            </w:r>
          </w:p>
        </w:tc>
      </w:tr>
      <w:tr>
        <w:tc>
          <w:tcPr>
            <w:tcW w:type="dxa" w:w="2256"/>
          </w:tcPr>
          <w:p>
            <w:r>
              <w:t>企业定制</w:t>
            </w:r>
          </w:p>
        </w:tc>
        <w:tc>
          <w:tcPr>
            <w:tcW w:type="dxa" w:w="2256"/>
          </w:tcPr>
          <w:p>
            <w:r>
              <w:t>行业解决方案</w:t>
            </w:r>
          </w:p>
        </w:tc>
        <w:tc>
          <w:tcPr>
            <w:tcW w:type="dxa" w:w="2256"/>
          </w:tcPr>
          <w:p>
            <w:r>
              <w:t>单个项目利润约万元</w:t>
            </w:r>
          </w:p>
        </w:tc>
        <w:tc>
          <w:tcPr>
            <w:tcW w:type="dxa" w:w="2256"/>
          </w:tcPr>
          <w:p>
            <w:r>
              <w:t>技术要求较高</w:t>
            </w:r>
          </w:p>
        </w:tc>
      </w:tr>
    </w:tbl>
    <w:p/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2.4 个人开发者面临的主要挑战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用户获取成本高：小程序依赖微信流量，但自然流量有限，90%的独立开发者因缺乏推广能力无法盈利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同质化竞争严重：模板化小程序泛滥，"一个模板换皮10次"现象普遍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资质限制：个人账号无法接入支付、虚拟交易等敏感功能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技术门槛：需要掌握前端技术栈(WXML/WXSS)+后端能力</w:t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36"/>
        </w:rPr>
        <w:t>三、各类小程序领域饱和度分析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3.1 红海领域（高度饱和，慎入）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C00000"/>
          </w:tcPr>
          <w:p>
            <w:r>
              <w:rPr>
                <w:b/>
                <w:color w:val="FFFFFF"/>
              </w:rPr>
              <w:t>领域</w:t>
            </w:r>
          </w:p>
        </w:tc>
        <w:tc>
          <w:tcPr>
            <w:tcW w:type="dxa" w:w="2256"/>
            <w:shd w:fill="C00000"/>
          </w:tcPr>
          <w:p>
            <w:r>
              <w:rPr>
                <w:b/>
                <w:color w:val="FFFFFF"/>
              </w:rPr>
              <w:t>饱和程度</w:t>
            </w:r>
          </w:p>
        </w:tc>
        <w:tc>
          <w:tcPr>
            <w:tcW w:type="dxa" w:w="2256"/>
            <w:shd w:fill="C00000"/>
          </w:tcPr>
          <w:p>
            <w:r>
              <w:rPr>
                <w:b/>
                <w:color w:val="FFFFFF"/>
              </w:rPr>
              <w:t>竞争态势</w:t>
            </w:r>
          </w:p>
        </w:tc>
        <w:tc>
          <w:tcPr>
            <w:tcW w:type="dxa" w:w="2256"/>
            <w:shd w:fill="C00000"/>
          </w:tcPr>
          <w:p>
            <w:r>
              <w:rPr>
                <w:b/>
                <w:color w:val="FFFFFF"/>
              </w:rPr>
              <w:t>个人开发者机会</w:t>
            </w:r>
          </w:p>
        </w:tc>
      </w:tr>
      <w:tr>
        <w:tc>
          <w:tcPr>
            <w:tcW w:type="dxa" w:w="2256"/>
          </w:tcPr>
          <w:p>
            <w:r>
              <w:t>电商购物</w:t>
            </w:r>
          </w:p>
        </w:tc>
        <w:tc>
          <w:tcPr>
            <w:tcW w:type="dxa" w:w="2256"/>
          </w:tcPr>
          <w:p>
            <w:r>
              <w:t>极高</w:t>
            </w:r>
          </w:p>
        </w:tc>
        <w:tc>
          <w:tcPr>
            <w:tcW w:type="dxa" w:w="2256"/>
          </w:tcPr>
          <w:p>
            <w:r>
              <w:t>头部平台垄断</w:t>
            </w:r>
          </w:p>
        </w:tc>
        <w:tc>
          <w:tcPr>
            <w:tcW w:type="dxa" w:w="2256"/>
          </w:tcPr>
          <w:p>
            <w:r>
              <w:t>极低</w:t>
            </w:r>
          </w:p>
        </w:tc>
      </w:tr>
      <w:tr>
        <w:tc>
          <w:tcPr>
            <w:tcW w:type="dxa" w:w="2256"/>
          </w:tcPr>
          <w:p>
            <w:r>
              <w:t>餐饮外卖</w:t>
            </w:r>
          </w:p>
        </w:tc>
        <w:tc>
          <w:tcPr>
            <w:tcW w:type="dxa" w:w="2256"/>
          </w:tcPr>
          <w:p>
            <w:r>
              <w:t>极高</w:t>
            </w:r>
          </w:p>
        </w:tc>
        <w:tc>
          <w:tcPr>
            <w:tcW w:type="dxa" w:w="2256"/>
          </w:tcPr>
          <w:p>
            <w:r>
              <w:t>美团饿了么生态完善</w:t>
            </w:r>
          </w:p>
        </w:tc>
        <w:tc>
          <w:tcPr>
            <w:tcW w:type="dxa" w:w="2256"/>
          </w:tcPr>
          <w:p>
            <w:r>
              <w:t>极低</w:t>
            </w:r>
          </w:p>
        </w:tc>
      </w:tr>
      <w:tr>
        <w:tc>
          <w:tcPr>
            <w:tcW w:type="dxa" w:w="2256"/>
          </w:tcPr>
          <w:p>
            <w:r>
              <w:t>出行打车</w:t>
            </w:r>
          </w:p>
        </w:tc>
        <w:tc>
          <w:tcPr>
            <w:tcW w:type="dxa" w:w="2256"/>
          </w:tcPr>
          <w:p>
            <w:r>
              <w:t>极高</w:t>
            </w:r>
          </w:p>
        </w:tc>
        <w:tc>
          <w:tcPr>
            <w:tcW w:type="dxa" w:w="2256"/>
          </w:tcPr>
          <w:p>
            <w:r>
              <w:t>滴滴等头部占据市场</w:t>
            </w:r>
          </w:p>
        </w:tc>
        <w:tc>
          <w:tcPr>
            <w:tcW w:type="dxa" w:w="2256"/>
          </w:tcPr>
          <w:p>
            <w:r>
              <w:t>极低</w:t>
            </w:r>
          </w:p>
        </w:tc>
      </w:tr>
      <w:tr>
        <w:tc>
          <w:tcPr>
            <w:tcW w:type="dxa" w:w="2256"/>
          </w:tcPr>
          <w:p>
            <w:r>
              <w:t>综合游戏</w:t>
            </w:r>
          </w:p>
        </w:tc>
        <w:tc>
          <w:tcPr>
            <w:tcW w:type="dxa" w:w="2256"/>
          </w:tcPr>
          <w:p>
            <w:r>
              <w:t>高</w:t>
            </w:r>
          </w:p>
        </w:tc>
        <w:tc>
          <w:tcPr>
            <w:tcW w:type="dxa" w:w="2256"/>
          </w:tcPr>
          <w:p>
            <w:r>
              <w:t>大厂占据，版号要求严</w:t>
            </w:r>
          </w:p>
        </w:tc>
        <w:tc>
          <w:tcPr>
            <w:tcW w:type="dxa" w:w="2256"/>
          </w:tcPr>
          <w:p>
            <w:r>
              <w:t>中低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  <w:sz w:val="24"/>
        </w:rPr>
        <w:t>这些领域已有巨头深度布局，个人开发者无论在技术、资金还是运营能力上都难以与之竞争。建议个人开发者避开这些领域，寻找差异化细分赛道。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3.2 成熟领域（基本饱和，有细分机会）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生活服务：中高饱和，仍有本地化、特色化空间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教育培训：中高饱和，非学科类、职业技能等细分需求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旅游出行：中高饱和，小众目的地、定制游有机会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健康医疗：中饱和，慢病管理、健康咨询等细分领域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3.3 潜力领域（需求旺盛，供给不足）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以下领域呈现出需求增长但开发供给相对不足的特点：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适老化/银发经济：60岁以上人口突破3亿，需求庞大但适老化小程序严重不足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宠物服务：2025年宠物市场规模达3126亿元，但宠物小程序渗透率仍低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县域下沉市场：三四线城市用户占比52%，增量空间巨大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AI工具应用：微信官方2026年推出AI小程序成长计划，政策红利明显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垂直社区服务：社区维修、二手交易等本地生活服务</w:t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36"/>
        </w:rPr>
        <w:t>四、细分领域深度分析与推荐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4.1 银发经济/适老化小程序（★★★★★ 强烈推荐）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2E7D32"/>
          </w:tcPr>
          <w:p>
            <w:r>
              <w:rPr>
                <w:b/>
                <w:color w:val="FFFFFF"/>
              </w:rPr>
              <w:t>功能方向</w:t>
            </w:r>
          </w:p>
        </w:tc>
        <w:tc>
          <w:tcPr>
            <w:tcW w:type="dxa" w:w="2256"/>
            <w:shd w:fill="2E7D32"/>
          </w:tcPr>
          <w:p>
            <w:r>
              <w:rPr>
                <w:b/>
                <w:color w:val="FFFFFF"/>
              </w:rPr>
              <w:t>核心功能</w:t>
            </w:r>
          </w:p>
        </w:tc>
        <w:tc>
          <w:tcPr>
            <w:tcW w:type="dxa" w:w="2256"/>
            <w:shd w:fill="2E7D32"/>
          </w:tcPr>
          <w:p>
            <w:r>
              <w:rPr>
                <w:b/>
                <w:color w:val="FFFFFF"/>
              </w:rPr>
              <w:t>预估成本</w:t>
            </w:r>
          </w:p>
        </w:tc>
        <w:tc>
          <w:tcPr>
            <w:tcW w:type="dxa" w:w="2256"/>
            <w:shd w:fill="2E7D32"/>
          </w:tcPr>
          <w:p>
            <w:r>
              <w:rPr>
                <w:b/>
                <w:color w:val="FFFFFF"/>
              </w:rPr>
              <w:t>变现方式</w:t>
            </w:r>
          </w:p>
        </w:tc>
      </w:tr>
      <w:tr>
        <w:tc>
          <w:tcPr>
            <w:tcW w:type="dxa" w:w="2256"/>
          </w:tcPr>
          <w:p>
            <w:r>
              <w:t>健康管理类</w:t>
            </w:r>
          </w:p>
        </w:tc>
        <w:tc>
          <w:tcPr>
            <w:tcW w:type="dxa" w:w="2256"/>
          </w:tcPr>
          <w:p>
            <w:r>
              <w:t>血压/血糖记录、用药提醒、AI预警</w:t>
            </w:r>
          </w:p>
        </w:tc>
        <w:tc>
          <w:tcPr>
            <w:tcW w:type="dxa" w:w="2256"/>
          </w:tcPr>
          <w:p>
            <w:r>
              <w:t>5000-15000元</w:t>
            </w:r>
          </w:p>
        </w:tc>
        <w:tc>
          <w:tcPr>
            <w:tcW w:type="dxa" w:w="2256"/>
          </w:tcPr>
          <w:p>
            <w:r>
              <w:t>付费订阅、增值服务</w:t>
            </w:r>
          </w:p>
        </w:tc>
      </w:tr>
      <w:tr>
        <w:tc>
          <w:tcPr>
            <w:tcW w:type="dxa" w:w="2256"/>
          </w:tcPr>
          <w:p>
            <w:r>
              <w:t>老年社交类</w:t>
            </w:r>
          </w:p>
        </w:tc>
        <w:tc>
          <w:tcPr>
            <w:tcW w:type="dxa" w:w="2256"/>
          </w:tcPr>
          <w:p>
            <w:r>
              <w:t>广场舞教学、戏曲电台、视频互动</w:t>
            </w:r>
          </w:p>
        </w:tc>
        <w:tc>
          <w:tcPr>
            <w:tcW w:type="dxa" w:w="2256"/>
          </w:tcPr>
          <w:p>
            <w:r>
              <w:t>8000-20000元</w:t>
            </w:r>
          </w:p>
        </w:tc>
        <w:tc>
          <w:tcPr>
            <w:tcW w:type="dxa" w:w="2256"/>
          </w:tcPr>
          <w:p>
            <w:r>
              <w:t>会员订阅、直播打赏</w:t>
            </w:r>
          </w:p>
        </w:tc>
      </w:tr>
      <w:tr>
        <w:tc>
          <w:tcPr>
            <w:tcW w:type="dxa" w:w="2256"/>
          </w:tcPr>
          <w:p>
            <w:r>
              <w:t>防骗科普类</w:t>
            </w:r>
          </w:p>
        </w:tc>
        <w:tc>
          <w:tcPr>
            <w:tcW w:type="dxa" w:w="2256"/>
          </w:tcPr>
          <w:p>
            <w:r>
              <w:t>反诈信息推送、骗局案例库</w:t>
            </w:r>
          </w:p>
        </w:tc>
        <w:tc>
          <w:tcPr>
            <w:tcW w:type="dxa" w:w="2256"/>
          </w:tcPr>
          <w:p>
            <w:r>
              <w:t>3000-8000元</w:t>
            </w:r>
          </w:p>
        </w:tc>
        <w:tc>
          <w:tcPr>
            <w:tcW w:type="dxa" w:w="2256"/>
          </w:tcPr>
          <w:p>
            <w:r>
              <w:t>政府合作、内容付费</w:t>
            </w:r>
          </w:p>
        </w:tc>
      </w:tr>
      <w:tr>
        <w:tc>
          <w:tcPr>
            <w:tcW w:type="dxa" w:w="2256"/>
          </w:tcPr>
          <w:p>
            <w:r>
              <w:t>适老工具类</w:t>
            </w:r>
          </w:p>
        </w:tc>
        <w:tc>
          <w:tcPr>
            <w:tcW w:type="dxa" w:w="2256"/>
          </w:tcPr>
          <w:p>
            <w:r>
              <w:t>大字体界面、语音输入、远程协助</w:t>
            </w:r>
          </w:p>
        </w:tc>
        <w:tc>
          <w:tcPr>
            <w:tcW w:type="dxa" w:w="2256"/>
          </w:tcPr>
          <w:p>
            <w:r>
              <w:t>5000-15000元</w:t>
            </w:r>
          </w:p>
        </w:tc>
        <w:tc>
          <w:tcPr>
            <w:tcW w:type="dxa" w:w="2256"/>
          </w:tcPr>
          <w:p>
            <w:r>
              <w:t>企业采购、增值服务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8"/>
        </w:rPr>
        <w:t>市场需求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中国60岁及以上人口已超过2.5亿，预计到2035年将超4亿人。银发经济规模有望突破30万亿元。60%的老年人表示对在线医疗咨询和健康信息查询有较高需求。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8"/>
        </w:rPr>
        <w:t>饱和程度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低。适老化小程序开发缺口达12万个，现有解决方案多为简单的内容移植，功能单一。这是一个被严重低估的蓝海市场。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8"/>
        </w:rPr>
        <w:t>政策利好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国家"智慧助老"行动推动适老化数字服务普及。多地出台补贴政策，申请政府智慧养老专项补贴最高300万元。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4.2 宠物服务小程序（★★★★★ 强烈推荐）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2E7D32"/>
          </w:tcPr>
          <w:p>
            <w:r>
              <w:rPr>
                <w:b/>
                <w:color w:val="FFFFFF"/>
              </w:rPr>
              <w:t>功能方向</w:t>
            </w:r>
          </w:p>
        </w:tc>
        <w:tc>
          <w:tcPr>
            <w:tcW w:type="dxa" w:w="2256"/>
            <w:shd w:fill="2E7D32"/>
          </w:tcPr>
          <w:p>
            <w:r>
              <w:rPr>
                <w:b/>
                <w:color w:val="FFFFFF"/>
              </w:rPr>
              <w:t>核心功能</w:t>
            </w:r>
          </w:p>
        </w:tc>
        <w:tc>
          <w:tcPr>
            <w:tcW w:type="dxa" w:w="2256"/>
            <w:shd w:fill="2E7D32"/>
          </w:tcPr>
          <w:p>
            <w:r>
              <w:rPr>
                <w:b/>
                <w:color w:val="FFFFFF"/>
              </w:rPr>
              <w:t>预估成本</w:t>
            </w:r>
          </w:p>
        </w:tc>
        <w:tc>
          <w:tcPr>
            <w:tcW w:type="dxa" w:w="2256"/>
            <w:shd w:fill="2E7D32"/>
          </w:tcPr>
          <w:p>
            <w:r>
              <w:rPr>
                <w:b/>
                <w:color w:val="FFFFFF"/>
              </w:rPr>
              <w:t>变现方式</w:t>
            </w:r>
          </w:p>
        </w:tc>
      </w:tr>
      <w:tr>
        <w:tc>
          <w:tcPr>
            <w:tcW w:type="dxa" w:w="2256"/>
          </w:tcPr>
          <w:p>
            <w:r>
              <w:t>宠物预约服务</w:t>
            </w:r>
          </w:p>
        </w:tc>
        <w:tc>
          <w:tcPr>
            <w:tcW w:type="dxa" w:w="2256"/>
          </w:tcPr>
          <w:p>
            <w:r>
              <w:t>洗澡美容预约、宠物医院导航</w:t>
            </w:r>
          </w:p>
        </w:tc>
        <w:tc>
          <w:tcPr>
            <w:tcW w:type="dxa" w:w="2256"/>
          </w:tcPr>
          <w:p>
            <w:r>
              <w:t>8000-20000元</w:t>
            </w:r>
          </w:p>
        </w:tc>
        <w:tc>
          <w:tcPr>
            <w:tcW w:type="dxa" w:w="2256"/>
          </w:tcPr>
          <w:p>
            <w:r>
              <w:t>平台抽佣、广告</w:t>
            </w:r>
          </w:p>
        </w:tc>
      </w:tr>
      <w:tr>
        <w:tc>
          <w:tcPr>
            <w:tcW w:type="dxa" w:w="2256"/>
          </w:tcPr>
          <w:p>
            <w:r>
              <w:t>宠物社交</w:t>
            </w:r>
          </w:p>
        </w:tc>
        <w:tc>
          <w:tcPr>
            <w:tcW w:type="dxa" w:w="2256"/>
          </w:tcPr>
          <w:p>
            <w:r>
              <w:t>晒宠社区、专家问答、遛狗组队</w:t>
            </w:r>
          </w:p>
        </w:tc>
        <w:tc>
          <w:tcPr>
            <w:tcW w:type="dxa" w:w="2256"/>
          </w:tcPr>
          <w:p>
            <w:r>
              <w:t>5000-15000元</w:t>
            </w:r>
          </w:p>
        </w:tc>
        <w:tc>
          <w:tcPr>
            <w:tcW w:type="dxa" w:w="2256"/>
          </w:tcPr>
          <w:p>
            <w:r>
              <w:t>会员订阅、广告</w:t>
            </w:r>
          </w:p>
        </w:tc>
      </w:tr>
      <w:tr>
        <w:tc>
          <w:tcPr>
            <w:tcW w:type="dxa" w:w="2256"/>
          </w:tcPr>
          <w:p>
            <w:r>
              <w:t>宠物电商</w:t>
            </w:r>
          </w:p>
        </w:tc>
        <w:tc>
          <w:tcPr>
            <w:tcW w:type="dxa" w:w="2256"/>
          </w:tcPr>
          <w:p>
            <w:r>
              <w:t>宠物食品用品推荐、CPS分佣</w:t>
            </w:r>
          </w:p>
        </w:tc>
        <w:tc>
          <w:tcPr>
            <w:tcW w:type="dxa" w:w="2256"/>
          </w:tcPr>
          <w:p>
            <w:r>
              <w:t>6000-18000元</w:t>
            </w:r>
          </w:p>
        </w:tc>
        <w:tc>
          <w:tcPr>
            <w:tcW w:type="dxa" w:w="2256"/>
          </w:tcPr>
          <w:p>
            <w:r>
              <w:t>电商分佣</w:t>
            </w:r>
          </w:p>
        </w:tc>
      </w:tr>
      <w:tr>
        <w:tc>
          <w:tcPr>
            <w:tcW w:type="dxa" w:w="2256"/>
          </w:tcPr>
          <w:p>
            <w:r>
              <w:t>智能用品联动</w:t>
            </w:r>
          </w:p>
        </w:tc>
        <w:tc>
          <w:tcPr>
            <w:tcW w:type="dxa" w:w="2256"/>
          </w:tcPr>
          <w:p>
            <w:r>
              <w:t>智能喂食器控制、数据记录</w:t>
            </w:r>
          </w:p>
        </w:tc>
        <w:tc>
          <w:tcPr>
            <w:tcW w:type="dxa" w:w="2256"/>
          </w:tcPr>
          <w:p>
            <w:r>
              <w:t>10000-25000元</w:t>
            </w:r>
          </w:p>
        </w:tc>
        <w:tc>
          <w:tcPr>
            <w:tcW w:type="dxa" w:w="2256"/>
          </w:tcPr>
          <w:p>
            <w:r>
              <w:t>硬件销售分成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8"/>
        </w:rPr>
        <w:t>市场需求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2025年宠物市场规模达3126亿元，较2024年增长4.1%，宠物数量达1.26亿只。60%的铲屎官会通过手机解决宠物问题。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8"/>
        </w:rPr>
        <w:t>饱和程度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中等偏低。宠物服务市场尚未饱和，特别是在中小城市。垂直细分领域（如宠物行为训练、宠物心理健康）竞争者少。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8"/>
        </w:rPr>
        <w:t>成功案例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杭州某团队做了个"喵主子"小程序，靠"AR试穿宠物衣"功能三个月拿下10万用户。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4.3 AI工具类小程序（★★★★ 重点推荐）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565C0"/>
          </w:tcPr>
          <w:p>
            <w:r>
              <w:rPr>
                <w:b/>
                <w:color w:val="FFFFFF"/>
              </w:rPr>
              <w:t>功能方向</w:t>
            </w:r>
          </w:p>
        </w:tc>
        <w:tc>
          <w:tcPr>
            <w:tcW w:type="dxa" w:w="2256"/>
            <w:shd w:fill="1565C0"/>
          </w:tcPr>
          <w:p>
            <w:r>
              <w:rPr>
                <w:b/>
                <w:color w:val="FFFFFF"/>
              </w:rPr>
              <w:t>核心功能</w:t>
            </w:r>
          </w:p>
        </w:tc>
        <w:tc>
          <w:tcPr>
            <w:tcW w:type="dxa" w:w="2256"/>
            <w:shd w:fill="1565C0"/>
          </w:tcPr>
          <w:p>
            <w:r>
              <w:rPr>
                <w:b/>
                <w:color w:val="FFFFFF"/>
              </w:rPr>
              <w:t>预估成本</w:t>
            </w:r>
          </w:p>
        </w:tc>
        <w:tc>
          <w:tcPr>
            <w:tcW w:type="dxa" w:w="2256"/>
            <w:shd w:fill="1565C0"/>
          </w:tcPr>
          <w:p>
            <w:r>
              <w:rPr>
                <w:b/>
                <w:color w:val="FFFFFF"/>
              </w:rPr>
              <w:t>变现方式</w:t>
            </w:r>
          </w:p>
        </w:tc>
      </w:tr>
      <w:tr>
        <w:tc>
          <w:tcPr>
            <w:tcW w:type="dxa" w:w="2256"/>
          </w:tcPr>
          <w:p>
            <w:r>
              <w:t>写作辅助</w:t>
            </w:r>
          </w:p>
        </w:tc>
        <w:tc>
          <w:tcPr>
            <w:tcW w:type="dxa" w:w="2256"/>
          </w:tcPr>
          <w:p>
            <w:r>
              <w:t>AI文案生成、语法检查</w:t>
            </w:r>
          </w:p>
        </w:tc>
        <w:tc>
          <w:tcPr>
            <w:tcW w:type="dxa" w:w="2256"/>
          </w:tcPr>
          <w:p>
            <w:r>
              <w:t>几乎零成本</w:t>
            </w:r>
          </w:p>
        </w:tc>
        <w:tc>
          <w:tcPr>
            <w:tcW w:type="dxa" w:w="2256"/>
          </w:tcPr>
          <w:p>
            <w:r>
              <w:t>付费订阅</w:t>
            </w:r>
          </w:p>
        </w:tc>
      </w:tr>
      <w:tr>
        <w:tc>
          <w:tcPr>
            <w:tcW w:type="dxa" w:w="2256"/>
          </w:tcPr>
          <w:p>
            <w:r>
              <w:t>图像处理</w:t>
            </w:r>
          </w:p>
        </w:tc>
        <w:tc>
          <w:tcPr>
            <w:tcW w:type="dxa" w:w="2256"/>
          </w:tcPr>
          <w:p>
            <w:r>
              <w:t>AI图片生成、风格转换</w:t>
            </w:r>
          </w:p>
        </w:tc>
        <w:tc>
          <w:tcPr>
            <w:tcW w:type="dxa" w:w="2256"/>
          </w:tcPr>
          <w:p>
            <w:r>
              <w:t>几乎零成本</w:t>
            </w:r>
          </w:p>
        </w:tc>
        <w:tc>
          <w:tcPr>
            <w:tcW w:type="dxa" w:w="2256"/>
          </w:tcPr>
          <w:p>
            <w:r>
              <w:t>按次收费、会员订阅</w:t>
            </w:r>
          </w:p>
        </w:tc>
      </w:tr>
      <w:tr>
        <w:tc>
          <w:tcPr>
            <w:tcW w:type="dxa" w:w="2256"/>
          </w:tcPr>
          <w:p>
            <w:r>
              <w:t>效率工具</w:t>
            </w:r>
          </w:p>
        </w:tc>
        <w:tc>
          <w:tcPr>
            <w:tcW w:type="dxa" w:w="2256"/>
          </w:tcPr>
          <w:p>
            <w:r>
              <w:t>AI日程管理、信息摘要</w:t>
            </w:r>
          </w:p>
        </w:tc>
        <w:tc>
          <w:tcPr>
            <w:tcW w:type="dxa" w:w="2256"/>
          </w:tcPr>
          <w:p>
            <w:r>
              <w:t>几乎零成本</w:t>
            </w:r>
          </w:p>
        </w:tc>
        <w:tc>
          <w:tcPr>
            <w:tcW w:type="dxa" w:w="2256"/>
          </w:tcPr>
          <w:p>
            <w:r>
              <w:t>付费订阅</w:t>
            </w:r>
          </w:p>
        </w:tc>
      </w:tr>
      <w:tr>
        <w:tc>
          <w:tcPr>
            <w:tcW w:type="dxa" w:w="2256"/>
          </w:tcPr>
          <w:p>
            <w:r>
              <w:t>AI对话</w:t>
            </w:r>
          </w:p>
        </w:tc>
        <w:tc>
          <w:tcPr>
            <w:tcW w:type="dxa" w:w="2256"/>
          </w:tcPr>
          <w:p>
            <w:r>
              <w:t>智能客服、情感陪伴</w:t>
            </w:r>
          </w:p>
        </w:tc>
        <w:tc>
          <w:tcPr>
            <w:tcW w:type="dxa" w:w="2256"/>
          </w:tcPr>
          <w:p>
            <w:r>
              <w:t>几乎零成本</w:t>
            </w:r>
          </w:p>
        </w:tc>
        <w:tc>
          <w:tcPr>
            <w:tcW w:type="dxa" w:w="2256"/>
          </w:tcPr>
          <w:p>
            <w:r>
              <w:t>会员订阅、广告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8"/>
        </w:rPr>
        <w:t>政策红利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微信官方2026年推出"AI应用及线上工具小程序成长计划"，提供全方位扶持：新开发者可免费创建6个月个人版云开发环境；AI算力：混元2.0文生文总计1亿Token额度+1万张文生图额度；We分析专业版免费使用1年；虚拟支付与会员订阅全平台打通；广告免开发智能接入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8"/>
        </w:rPr>
        <w:t>饱和程度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低。AI+小程序融合场景仍处于早期阶段。2025年AI驱动的小程序转化率预计提升30%。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4.4 县域/下沉市场本地服务（★★★★ 重点推荐）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565C0"/>
          </w:tcPr>
          <w:p>
            <w:r>
              <w:rPr>
                <w:b/>
                <w:color w:val="FFFFFF"/>
              </w:rPr>
              <w:t>功能方向</w:t>
            </w:r>
          </w:p>
        </w:tc>
        <w:tc>
          <w:tcPr>
            <w:tcW w:type="dxa" w:w="2256"/>
            <w:shd w:fill="1565C0"/>
          </w:tcPr>
          <w:p>
            <w:r>
              <w:rPr>
                <w:b/>
                <w:color w:val="FFFFFF"/>
              </w:rPr>
              <w:t>核心功能</w:t>
            </w:r>
          </w:p>
        </w:tc>
        <w:tc>
          <w:tcPr>
            <w:tcW w:type="dxa" w:w="2256"/>
            <w:shd w:fill="1565C0"/>
          </w:tcPr>
          <w:p>
            <w:r>
              <w:rPr>
                <w:b/>
                <w:color w:val="FFFFFF"/>
              </w:rPr>
              <w:t>预估成本</w:t>
            </w:r>
          </w:p>
        </w:tc>
        <w:tc>
          <w:tcPr>
            <w:tcW w:type="dxa" w:w="2256"/>
            <w:shd w:fill="1565C0"/>
          </w:tcPr>
          <w:p>
            <w:r>
              <w:rPr>
                <w:b/>
                <w:color w:val="FFFFFF"/>
              </w:rPr>
              <w:t>变现方式</w:t>
            </w:r>
          </w:p>
        </w:tc>
      </w:tr>
      <w:tr>
        <w:tc>
          <w:tcPr>
            <w:tcW w:type="dxa" w:w="2256"/>
          </w:tcPr>
          <w:p>
            <w:r>
              <w:t>本地生活服务</w:t>
            </w:r>
          </w:p>
        </w:tc>
        <w:tc>
          <w:tcPr>
            <w:tcW w:type="dxa" w:w="2256"/>
          </w:tcPr>
          <w:p>
            <w:r>
              <w:t>家电维修、家政预约、本地黄页</w:t>
            </w:r>
          </w:p>
        </w:tc>
        <w:tc>
          <w:tcPr>
            <w:tcW w:type="dxa" w:w="2256"/>
          </w:tcPr>
          <w:p>
            <w:r>
              <w:t>5000-15000元</w:t>
            </w:r>
          </w:p>
        </w:tc>
        <w:tc>
          <w:tcPr>
            <w:tcW w:type="dxa" w:w="2256"/>
          </w:tcPr>
          <w:p>
            <w:r>
              <w:t>平台抽佣、广告</w:t>
            </w:r>
          </w:p>
        </w:tc>
      </w:tr>
      <w:tr>
        <w:tc>
          <w:tcPr>
            <w:tcW w:type="dxa" w:w="2256"/>
          </w:tcPr>
          <w:p>
            <w:r>
              <w:t>社区团购</w:t>
            </w:r>
          </w:p>
        </w:tc>
        <w:tc>
          <w:tcPr>
            <w:tcW w:type="dxa" w:w="2256"/>
          </w:tcPr>
          <w:p>
            <w:r>
              <w:t>团长管理、拼团、供应链整合</w:t>
            </w:r>
          </w:p>
        </w:tc>
        <w:tc>
          <w:tcPr>
            <w:tcW w:type="dxa" w:w="2256"/>
          </w:tcPr>
          <w:p>
            <w:r>
              <w:t>10000-25000元</w:t>
            </w:r>
          </w:p>
        </w:tc>
        <w:tc>
          <w:tcPr>
            <w:tcW w:type="dxa" w:w="2256"/>
          </w:tcPr>
          <w:p>
            <w:r>
              <w:t>商品差价、抽佣</w:t>
            </w:r>
          </w:p>
        </w:tc>
      </w:tr>
      <w:tr>
        <w:tc>
          <w:tcPr>
            <w:tcW w:type="dxa" w:w="2256"/>
          </w:tcPr>
          <w:p>
            <w:r>
              <w:t>县域信息平台</w:t>
            </w:r>
          </w:p>
        </w:tc>
        <w:tc>
          <w:tcPr>
            <w:tcW w:type="dxa" w:w="2256"/>
          </w:tcPr>
          <w:p>
            <w:r>
              <w:t>招聘、房产、二手交易</w:t>
            </w:r>
          </w:p>
        </w:tc>
        <w:tc>
          <w:tcPr>
            <w:tcW w:type="dxa" w:w="2256"/>
          </w:tcPr>
          <w:p>
            <w:r>
              <w:t>6000-18000元</w:t>
            </w:r>
          </w:p>
        </w:tc>
        <w:tc>
          <w:tcPr>
            <w:tcW w:type="dxa" w:w="2256"/>
          </w:tcPr>
          <w:p>
            <w:r>
              <w:t>广告、会员</w:t>
            </w:r>
          </w:p>
        </w:tc>
      </w:tr>
      <w:tr>
        <w:tc>
          <w:tcPr>
            <w:tcW w:type="dxa" w:w="2256"/>
          </w:tcPr>
          <w:p>
            <w:r>
              <w:t>乡镇出行</w:t>
            </w:r>
          </w:p>
        </w:tc>
        <w:tc>
          <w:tcPr>
            <w:tcW w:type="dxa" w:w="2256"/>
          </w:tcPr>
          <w:p>
            <w:r>
              <w:t>顺风车、公交查询、镇际交通</w:t>
            </w:r>
          </w:p>
        </w:tc>
        <w:tc>
          <w:tcPr>
            <w:tcW w:type="dxa" w:w="2256"/>
          </w:tcPr>
          <w:p>
            <w:r>
              <w:t>8000-20000元</w:t>
            </w:r>
          </w:p>
        </w:tc>
        <w:tc>
          <w:tcPr>
            <w:tcW w:type="dxa" w:w="2256"/>
          </w:tcPr>
          <w:p>
            <w:r>
              <w:t>服务费</w:t>
            </w:r>
          </w:p>
        </w:tc>
      </w:tr>
    </w:tbl>
    <w:p/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8"/>
        </w:rPr>
        <w:t>市场需求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三四线城市用户占比52%，社区团购类小程序单日订单量突破10万，县域市场正处于消费升级阶段。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8"/>
        </w:rPr>
        <w:t>饱和程度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低。相比一线城市，县域市场小程序渗透率不足40%。品牌下沉带来新的服务需求。</w:t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36"/>
        </w:rPr>
        <w:t>五、各领域综合对比与推荐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5.1 推荐优先级矩阵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1F3864"/>
          </w:tcPr>
          <w:p>
            <w:r>
              <w:rPr>
                <w:b/>
                <w:color w:val="FFFFFF"/>
              </w:rPr>
              <w:t>领域</w:t>
            </w:r>
          </w:p>
        </w:tc>
        <w:tc>
          <w:tcPr>
            <w:tcW w:type="dxa" w:w="1504"/>
            <w:shd w:fill="1F3864"/>
          </w:tcPr>
          <w:p>
            <w:r>
              <w:rPr>
                <w:b/>
                <w:color w:val="FFFFFF"/>
              </w:rPr>
              <w:t>需求真实性</w:t>
            </w:r>
          </w:p>
        </w:tc>
        <w:tc>
          <w:tcPr>
            <w:tcW w:type="dxa" w:w="1504"/>
            <w:shd w:fill="1F3864"/>
          </w:tcPr>
          <w:p>
            <w:r>
              <w:rPr>
                <w:b/>
                <w:color w:val="FFFFFF"/>
              </w:rPr>
              <w:t>竞争程度</w:t>
            </w:r>
          </w:p>
        </w:tc>
        <w:tc>
          <w:tcPr>
            <w:tcW w:type="dxa" w:w="1504"/>
            <w:shd w:fill="1F3864"/>
          </w:tcPr>
          <w:p>
            <w:r>
              <w:rPr>
                <w:b/>
                <w:color w:val="FFFFFF"/>
              </w:rPr>
              <w:t>技术门槛</w:t>
            </w:r>
          </w:p>
        </w:tc>
        <w:tc>
          <w:tcPr>
            <w:tcW w:type="dxa" w:w="1504"/>
            <w:shd w:fill="1F3864"/>
          </w:tcPr>
          <w:p>
            <w:r>
              <w:rPr>
                <w:b/>
                <w:color w:val="FFFFFF"/>
              </w:rPr>
              <w:t>成本投入</w:t>
            </w:r>
          </w:p>
        </w:tc>
        <w:tc>
          <w:tcPr>
            <w:tcW w:type="dxa" w:w="1504"/>
            <w:shd w:fill="1F3864"/>
          </w:tcPr>
          <w:p>
            <w:r>
              <w:rPr>
                <w:b/>
                <w:color w:val="FFFFFF"/>
              </w:rPr>
              <w:t>综合评分</w:t>
            </w:r>
          </w:p>
        </w:tc>
      </w:tr>
      <w:tr>
        <w:tc>
          <w:tcPr>
            <w:tcW w:type="dxa" w:w="1504"/>
          </w:tcPr>
          <w:p>
            <w:r>
              <w:t>银发经济/适老化</w:t>
            </w:r>
          </w:p>
        </w:tc>
        <w:tc>
          <w:tcPr>
            <w:tcW w:type="dxa" w:w="1504"/>
          </w:tcPr>
          <w:p>
            <w:r>
              <w:t>⭐⭐⭐⭐⭐</w:t>
            </w:r>
          </w:p>
        </w:tc>
        <w:tc>
          <w:tcPr>
            <w:tcW w:type="dxa" w:w="1504"/>
          </w:tcPr>
          <w:p>
            <w:r>
              <w:t>⭐⭐</w:t>
            </w:r>
          </w:p>
        </w:tc>
        <w:tc>
          <w:tcPr>
            <w:tcW w:type="dxa" w:w="1504"/>
          </w:tcPr>
          <w:p>
            <w:r>
              <w:t>⭐⭐⭐</w:t>
            </w:r>
          </w:p>
        </w:tc>
        <w:tc>
          <w:tcPr>
            <w:tcW w:type="dxa" w:w="1504"/>
          </w:tcPr>
          <w:p>
            <w:r>
              <w:t>⭐⭐⭐</w:t>
            </w:r>
          </w:p>
        </w:tc>
        <w:tc>
          <w:tcPr>
            <w:tcW w:type="dxa" w:w="1504"/>
          </w:tcPr>
          <w:p>
            <w:r>
              <w:t>⭐⭐⭐⭐⭐</w:t>
            </w:r>
          </w:p>
        </w:tc>
      </w:tr>
      <w:tr>
        <w:tc>
          <w:tcPr>
            <w:tcW w:type="dxa" w:w="1504"/>
          </w:tcPr>
          <w:p>
            <w:r>
              <w:t>宠物服务</w:t>
            </w:r>
          </w:p>
        </w:tc>
        <w:tc>
          <w:tcPr>
            <w:tcW w:type="dxa" w:w="1504"/>
          </w:tcPr>
          <w:p>
            <w:r>
              <w:t>⭐⭐⭐⭐⭐</w:t>
            </w:r>
          </w:p>
        </w:tc>
        <w:tc>
          <w:tcPr>
            <w:tcW w:type="dxa" w:w="1504"/>
          </w:tcPr>
          <w:p>
            <w:r>
              <w:t>⭐⭐⭐</w:t>
            </w:r>
          </w:p>
        </w:tc>
        <w:tc>
          <w:tcPr>
            <w:tcW w:type="dxa" w:w="1504"/>
          </w:tcPr>
          <w:p>
            <w:r>
              <w:t>⭐⭐⭐</w:t>
            </w:r>
          </w:p>
        </w:tc>
        <w:tc>
          <w:tcPr>
            <w:tcW w:type="dxa" w:w="1504"/>
          </w:tcPr>
          <w:p>
            <w:r>
              <w:t>⭐⭐⭐</w:t>
            </w:r>
          </w:p>
        </w:tc>
        <w:tc>
          <w:tcPr>
            <w:tcW w:type="dxa" w:w="1504"/>
          </w:tcPr>
          <w:p>
            <w:r>
              <w:t>⭐⭐⭐⭐⭐</w:t>
            </w:r>
          </w:p>
        </w:tc>
      </w:tr>
      <w:tr>
        <w:tc>
          <w:tcPr>
            <w:tcW w:type="dxa" w:w="1504"/>
          </w:tcPr>
          <w:p>
            <w:r>
              <w:t>AI工具类</w:t>
            </w:r>
          </w:p>
        </w:tc>
        <w:tc>
          <w:tcPr>
            <w:tcW w:type="dxa" w:w="1504"/>
          </w:tcPr>
          <w:p>
            <w:r>
              <w:t>⭐⭐⭐⭐</w:t>
            </w:r>
          </w:p>
        </w:tc>
        <w:tc>
          <w:tcPr>
            <w:tcW w:type="dxa" w:w="1504"/>
          </w:tcPr>
          <w:p>
            <w:r>
              <w:t>⭐⭐</w:t>
            </w:r>
          </w:p>
        </w:tc>
        <w:tc>
          <w:tcPr>
            <w:tcW w:type="dxa" w:w="1504"/>
          </w:tcPr>
          <w:p>
            <w:r>
              <w:t>⭐⭐</w:t>
            </w:r>
          </w:p>
        </w:tc>
        <w:tc>
          <w:tcPr>
            <w:tcW w:type="dxa" w:w="1504"/>
          </w:tcPr>
          <w:p>
            <w:r>
              <w:t>⭐</w:t>
            </w:r>
          </w:p>
        </w:tc>
        <w:tc>
          <w:tcPr>
            <w:tcW w:type="dxa" w:w="1504"/>
          </w:tcPr>
          <w:p>
            <w:r>
              <w:t>⭐⭐⭐⭐</w:t>
            </w:r>
          </w:p>
        </w:tc>
      </w:tr>
      <w:tr>
        <w:tc>
          <w:tcPr>
            <w:tcW w:type="dxa" w:w="1504"/>
          </w:tcPr>
          <w:p>
            <w:r>
              <w:t>县域本地服务</w:t>
            </w:r>
          </w:p>
        </w:tc>
        <w:tc>
          <w:tcPr>
            <w:tcW w:type="dxa" w:w="1504"/>
          </w:tcPr>
          <w:p>
            <w:r>
              <w:t>⭐⭐⭐⭐</w:t>
            </w:r>
          </w:p>
        </w:tc>
        <w:tc>
          <w:tcPr>
            <w:tcW w:type="dxa" w:w="1504"/>
          </w:tcPr>
          <w:p>
            <w:r>
              <w:t>⭐⭐</w:t>
            </w:r>
          </w:p>
        </w:tc>
        <w:tc>
          <w:tcPr>
            <w:tcW w:type="dxa" w:w="1504"/>
          </w:tcPr>
          <w:p>
            <w:r>
              <w:t>⭐⭐⭐</w:t>
            </w:r>
          </w:p>
        </w:tc>
        <w:tc>
          <w:tcPr>
            <w:tcW w:type="dxa" w:w="1504"/>
          </w:tcPr>
          <w:p>
            <w:r>
              <w:t>⭐⭐⭐</w:t>
            </w:r>
          </w:p>
        </w:tc>
        <w:tc>
          <w:tcPr>
            <w:tcW w:type="dxa" w:w="1504"/>
          </w:tcPr>
          <w:p>
            <w:r>
              <w:t>⭐⭐⭐⭐</w:t>
            </w:r>
          </w:p>
        </w:tc>
      </w:tr>
      <w:tr>
        <w:tc>
          <w:tcPr>
            <w:tcW w:type="dxa" w:w="1504"/>
          </w:tcPr>
          <w:p>
            <w:r>
              <w:t>垂直工具</w:t>
            </w:r>
          </w:p>
        </w:tc>
        <w:tc>
          <w:tcPr>
            <w:tcW w:type="dxa" w:w="1504"/>
          </w:tcPr>
          <w:p>
            <w:r>
              <w:t>⭐⭐⭐⭐</w:t>
            </w:r>
          </w:p>
        </w:tc>
        <w:tc>
          <w:tcPr>
            <w:tcW w:type="dxa" w:w="1504"/>
          </w:tcPr>
          <w:p>
            <w:r>
              <w:t>⭐⭐⭐</w:t>
            </w:r>
          </w:p>
        </w:tc>
        <w:tc>
          <w:tcPr>
            <w:tcW w:type="dxa" w:w="1504"/>
          </w:tcPr>
          <w:p>
            <w:r>
              <w:t>⭐⭐⭐</w:t>
            </w:r>
          </w:p>
        </w:tc>
        <w:tc>
          <w:tcPr>
            <w:tcW w:type="dxa" w:w="1504"/>
          </w:tcPr>
          <w:p>
            <w:r>
              <w:t>⭐⭐⭐</w:t>
            </w:r>
          </w:p>
        </w:tc>
        <w:tc>
          <w:tcPr>
            <w:tcW w:type="dxa" w:w="1504"/>
          </w:tcPr>
          <w:p>
            <w:r>
              <w:t>⭐⭐⭐</w:t>
            </w:r>
          </w:p>
        </w:tc>
      </w:tr>
      <w:tr>
        <w:tc>
          <w:tcPr>
            <w:tcW w:type="dxa" w:w="1504"/>
          </w:tcPr>
          <w:p>
            <w:r>
              <w:t>小程序游戏</w:t>
            </w:r>
          </w:p>
        </w:tc>
        <w:tc>
          <w:tcPr>
            <w:tcW w:type="dxa" w:w="1504"/>
          </w:tcPr>
          <w:p>
            <w:r>
              <w:t>⭐⭐⭐</w:t>
            </w:r>
          </w:p>
        </w:tc>
        <w:tc>
          <w:tcPr>
            <w:tcW w:type="dxa" w:w="1504"/>
          </w:tcPr>
          <w:p>
            <w:r>
              <w:t>⭐⭐⭐⭐</w:t>
            </w:r>
          </w:p>
        </w:tc>
        <w:tc>
          <w:tcPr>
            <w:tcW w:type="dxa" w:w="1504"/>
          </w:tcPr>
          <w:p>
            <w:r>
              <w:t>⭐⭐⭐</w:t>
            </w:r>
          </w:p>
        </w:tc>
        <w:tc>
          <w:tcPr>
            <w:tcW w:type="dxa" w:w="1504"/>
          </w:tcPr>
          <w:p>
            <w:r>
              <w:t>⭐⭐⭐</w:t>
            </w:r>
          </w:p>
        </w:tc>
        <w:tc>
          <w:tcPr>
            <w:tcW w:type="dxa" w:w="1504"/>
          </w:tcPr>
          <w:p>
            <w:r>
              <w:t>⭐⭐⭐</w:t>
            </w:r>
          </w:p>
        </w:tc>
      </w:tr>
    </w:tbl>
    <w:p/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5.2 个人开发者最佳路径建议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8"/>
        </w:rPr>
        <w:t>路径一：轻量切入，快速验证（适合技术能力一般的开发者）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选择AI工具类或垂直工具类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利用微信云开发降低技术门槛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采用"小步快跑"策略，先做MVP验证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预估启动成本：3000-8000元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预估盈利周期：3-6个月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8"/>
        </w:rPr>
        <w:t>路径二：垂直深耕，建立壁垒（适合有一定资源的开发者）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选择银发经济或宠物服务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结合线下资源或个人专业背景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构建差异化功能和服务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预估启动成本：10000-25000元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预估盈利周期：6-12个月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8"/>
        </w:rPr>
        <w:t>路径三：平台思维，规模发展（适合技术能力强、有志于创业的开发者）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选择县域市场或宠物服务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构建平台型产品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整合供应链或服务资源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预估启动成本：30000-80000元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预估盈利周期：12-24个月</w:t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36"/>
        </w:rPr>
        <w:t>六、各领域实现难度与成本估算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6.1 开发成本构成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成本项目</w:t>
            </w:r>
          </w:p>
        </w:tc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说明</w:t>
            </w:r>
          </w:p>
        </w:tc>
        <w:tc>
          <w:tcPr>
            <w:tcW w:type="dxa" w:w="3009"/>
            <w:shd w:fill="1F3864"/>
          </w:tcPr>
          <w:p>
            <w:r>
              <w:rPr>
                <w:b/>
                <w:color w:val="FFFFFF"/>
              </w:rPr>
              <w:t>费用范围</w:t>
            </w:r>
          </w:p>
        </w:tc>
      </w:tr>
      <w:tr>
        <w:tc>
          <w:tcPr>
            <w:tcW w:type="dxa" w:w="3009"/>
          </w:tcPr>
          <w:p>
            <w:r>
              <w:t>认证费</w:t>
            </w:r>
          </w:p>
        </w:tc>
        <w:tc>
          <w:tcPr>
            <w:tcW w:type="dxa" w:w="3009"/>
          </w:tcPr>
          <w:p>
            <w:r>
              <w:t>腾讯官方收取</w:t>
            </w:r>
          </w:p>
        </w:tc>
        <w:tc>
          <w:tcPr>
            <w:tcW w:type="dxa" w:w="3009"/>
          </w:tcPr>
          <w:p>
            <w:r>
              <w:t>30-300元/年</w:t>
            </w:r>
          </w:p>
        </w:tc>
      </w:tr>
      <w:tr>
        <w:tc>
          <w:tcPr>
            <w:tcW w:type="dxa" w:w="3009"/>
          </w:tcPr>
          <w:p>
            <w:r>
              <w:t>服务器/云开发</w:t>
            </w:r>
          </w:p>
        </w:tc>
        <w:tc>
          <w:tcPr>
            <w:tcW w:type="dxa" w:w="3009"/>
          </w:tcPr>
          <w:p>
            <w:r>
              <w:t>根据规模选择</w:t>
            </w:r>
          </w:p>
        </w:tc>
        <w:tc>
          <w:tcPr>
            <w:tcW w:type="dxa" w:w="3009"/>
          </w:tcPr>
          <w:p>
            <w:r>
              <w:t>0-3000元/年</w:t>
            </w:r>
          </w:p>
        </w:tc>
      </w:tr>
      <w:tr>
        <w:tc>
          <w:tcPr>
            <w:tcW w:type="dxa" w:w="3009"/>
          </w:tcPr>
          <w:p>
            <w:r>
              <w:t>域名</w:t>
            </w:r>
          </w:p>
        </w:tc>
        <w:tc>
          <w:tcPr>
            <w:tcW w:type="dxa" w:w="3009"/>
          </w:tcPr>
          <w:p>
            <w:r>
              <w:t>可选</w:t>
            </w:r>
          </w:p>
        </w:tc>
        <w:tc>
          <w:tcPr>
            <w:tcW w:type="dxa" w:w="3009"/>
          </w:tcPr>
          <w:p>
            <w:r>
              <w:t>50-100元/年</w:t>
            </w:r>
          </w:p>
        </w:tc>
      </w:tr>
      <w:tr>
        <w:tc>
          <w:tcPr>
            <w:tcW w:type="dxa" w:w="3009"/>
          </w:tcPr>
          <w:p>
            <w:r>
              <w:t>开发费用</w:t>
            </w:r>
          </w:p>
        </w:tc>
        <w:tc>
          <w:tcPr>
            <w:tcW w:type="dxa" w:w="3009"/>
          </w:tcPr>
          <w:p>
            <w:r>
              <w:t>自建或外包</w:t>
            </w:r>
          </w:p>
        </w:tc>
        <w:tc>
          <w:tcPr>
            <w:tcW w:type="dxa" w:w="3009"/>
          </w:tcPr>
          <w:p>
            <w:r>
              <w:t>3000-100000元</w:t>
            </w:r>
          </w:p>
        </w:tc>
      </w:tr>
      <w:tr>
        <w:tc>
          <w:tcPr>
            <w:tcW w:type="dxa" w:w="3009"/>
          </w:tcPr>
          <w:p>
            <w:r>
              <w:t>第三方API</w:t>
            </w:r>
          </w:p>
        </w:tc>
        <w:tc>
          <w:tcPr>
            <w:tcW w:type="dxa" w:w="3009"/>
          </w:tcPr>
          <w:p>
            <w:r>
              <w:t>地图、支付等</w:t>
            </w:r>
          </w:p>
        </w:tc>
        <w:tc>
          <w:tcPr>
            <w:tcW w:type="dxa" w:w="3009"/>
          </w:tcPr>
          <w:p>
            <w:r>
              <w:t>1000-10000元/年</w:t>
            </w:r>
          </w:p>
        </w:tc>
      </w:tr>
      <w:tr>
        <w:tc>
          <w:tcPr>
            <w:tcW w:type="dxa" w:w="3009"/>
          </w:tcPr>
          <w:p>
            <w:r>
              <w:t>运营推广</w:t>
            </w:r>
          </w:p>
        </w:tc>
        <w:tc>
          <w:tcPr>
            <w:tcW w:type="dxa" w:w="3009"/>
          </w:tcPr>
          <w:p>
            <w:r>
              <w:t>必须预留</w:t>
            </w:r>
          </w:p>
        </w:tc>
        <w:tc>
          <w:tcPr>
            <w:tcW w:type="dxa" w:w="3009"/>
          </w:tcPr>
          <w:p>
            <w:r>
              <w:t>1000-10000元/月</w:t>
            </w:r>
          </w:p>
        </w:tc>
      </w:tr>
    </w:tbl>
    <w:p/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6.2 低成本开发策略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8"/>
        </w:rPr>
        <w:t>1. 使用微信云开发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免费额度：1GB数据库/5GB存储/5GCDN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超出后费用低至0.0001元/次调用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日活&lt;1000几乎免费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8"/>
        </w:rPr>
        <w:t>2. 利用跨平台框架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Taro/Uniapp实现一次开发多端部署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降低40%+开发成本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864"/>
          <w:sz w:val="28"/>
        </w:rPr>
        <w:t>3. 借助官方AI能力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2026年AI小程序成长计划提供1亿Token额度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几乎零成本使用先进AI能力</w:t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36"/>
        </w:rPr>
        <w:t>七、风险提示与应对策略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7.1 主要风险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C00000"/>
          </w:tcPr>
          <w:p>
            <w:r>
              <w:rPr>
                <w:b/>
                <w:color w:val="FFFFFF"/>
              </w:rPr>
              <w:t>风险类型</w:t>
            </w:r>
          </w:p>
        </w:tc>
        <w:tc>
          <w:tcPr>
            <w:tcW w:type="dxa" w:w="3009"/>
            <w:shd w:fill="C00000"/>
          </w:tcPr>
          <w:p>
            <w:r>
              <w:rPr>
                <w:b/>
                <w:color w:val="FFFFFF"/>
              </w:rPr>
              <w:t>影响程度</w:t>
            </w:r>
          </w:p>
        </w:tc>
        <w:tc>
          <w:tcPr>
            <w:tcW w:type="dxa" w:w="3009"/>
            <w:shd w:fill="C00000"/>
          </w:tcPr>
          <w:p>
            <w:r>
              <w:rPr>
                <w:b/>
                <w:color w:val="FFFFFF"/>
              </w:rPr>
              <w:t>应对策略</w:t>
            </w:r>
          </w:p>
        </w:tc>
      </w:tr>
      <w:tr>
        <w:tc>
          <w:tcPr>
            <w:tcW w:type="dxa" w:w="3009"/>
          </w:tcPr>
          <w:p>
            <w:r>
              <w:t>政策风险</w:t>
            </w:r>
          </w:p>
        </w:tc>
        <w:tc>
          <w:tcPr>
            <w:tcW w:type="dxa" w:w="3009"/>
          </w:tcPr>
          <w:p>
            <w:r>
              <w:t>高</w:t>
            </w:r>
          </w:p>
        </w:tc>
        <w:tc>
          <w:tcPr>
            <w:tcW w:type="dxa" w:w="3009"/>
          </w:tcPr>
          <w:p>
            <w:r>
              <w:t>关注微信官方政策，及时合规</w:t>
            </w:r>
          </w:p>
        </w:tc>
      </w:tr>
      <w:tr>
        <w:tc>
          <w:tcPr>
            <w:tcW w:type="dxa" w:w="3009"/>
          </w:tcPr>
          <w:p>
            <w:r>
              <w:t>同质化竞争</w:t>
            </w:r>
          </w:p>
        </w:tc>
        <w:tc>
          <w:tcPr>
            <w:tcW w:type="dxa" w:w="3009"/>
          </w:tcPr>
          <w:p>
            <w:r>
              <w:t>高</w:t>
            </w:r>
          </w:p>
        </w:tc>
        <w:tc>
          <w:tcPr>
            <w:tcW w:type="dxa" w:w="3009"/>
          </w:tcPr>
          <w:p>
            <w:r>
              <w:t>差异化定位，垂直深耕</w:t>
            </w:r>
          </w:p>
        </w:tc>
      </w:tr>
      <w:tr>
        <w:tc>
          <w:tcPr>
            <w:tcW w:type="dxa" w:w="3009"/>
          </w:tcPr>
          <w:p>
            <w:r>
              <w:t>用户获取难</w:t>
            </w:r>
          </w:p>
        </w:tc>
        <w:tc>
          <w:tcPr>
            <w:tcW w:type="dxa" w:w="3009"/>
          </w:tcPr>
          <w:p>
            <w:r>
              <w:t>高</w:t>
            </w:r>
          </w:p>
        </w:tc>
        <w:tc>
          <w:tcPr>
            <w:tcW w:type="dxa" w:w="3009"/>
          </w:tcPr>
          <w:p>
            <w:r>
              <w:t>社交裂变，KOC推广</w:t>
            </w:r>
          </w:p>
        </w:tc>
      </w:tr>
      <w:tr>
        <w:tc>
          <w:tcPr>
            <w:tcW w:type="dxa" w:w="3009"/>
          </w:tcPr>
          <w:p>
            <w:r>
              <w:t>技术能力不足</w:t>
            </w:r>
          </w:p>
        </w:tc>
        <w:tc>
          <w:tcPr>
            <w:tcW w:type="dxa" w:w="3009"/>
          </w:tcPr>
          <w:p>
            <w:r>
              <w:t>中</w:t>
            </w:r>
          </w:p>
        </w:tc>
        <w:tc>
          <w:tcPr>
            <w:tcW w:type="dxa" w:w="3009"/>
          </w:tcPr>
          <w:p>
            <w:r>
              <w:t>利用云开发、低代码工具</w:t>
            </w:r>
          </w:p>
        </w:tc>
      </w:tr>
      <w:tr>
        <w:tc>
          <w:tcPr>
            <w:tcW w:type="dxa" w:w="3009"/>
          </w:tcPr>
          <w:p>
            <w:r>
              <w:t>变现周期长</w:t>
            </w:r>
          </w:p>
        </w:tc>
        <w:tc>
          <w:tcPr>
            <w:tcW w:type="dxa" w:w="3009"/>
          </w:tcPr>
          <w:p>
            <w:r>
              <w:t>中</w:t>
            </w:r>
          </w:p>
        </w:tc>
        <w:tc>
          <w:tcPr>
            <w:tcW w:type="dxa" w:w="3009"/>
          </w:tcPr>
          <w:p>
            <w:r>
              <w:t>控制成本，分阶段验证</w:t>
            </w:r>
          </w:p>
        </w:tc>
      </w:tr>
    </w:tbl>
    <w:p/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7.2 合规注意事项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个人账号限制：无法开通支付功能，无法进行虚拟商品交易，需要企业资质的功能需提前规划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类目审核：医疗、金融、教育等需特定资质，餐饮需《食品经营许可证》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内容合规：遵守《个人信息保护法》，避免数据采集违规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7.3 常见失败原因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根据行业调研，90%的独立开发者因以下原因无法盈利：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缺乏推广能力，用户获取困难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同质化严重，没有差异化价值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变现路径不清晰，过度依赖单一渠道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技术债务累积，维护成本过高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缺乏持续运营投入</w:t>
      </w:r>
    </w:p>
    <w:p>
      <w:pPr>
        <w:spacing w:before="480" w:after="240"/>
      </w:pPr>
      <w:r>
        <w:rPr>
          <w:rFonts w:ascii="Microsoft YaHei" w:hAnsi="Microsoft YaHei" w:eastAsia="Microsoft YaHei"/>
          <w:b/>
          <w:color w:val="1F3864"/>
          <w:sz w:val="36"/>
        </w:rPr>
        <w:t>八、结论与建议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8.1 核心结论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市场仍有增长空间：尽管竞争激烈，但微信小程序市场仍保持两位数增长，2025年市场规模有望突破千亿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个人开发者机会存在：但需避开红海领域，选择差异化细分赛道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推荐优先领域：银发经济/适老化（需求真实，竞争少，政策支持）；宠物服务（市场规模大，垂直机会多）；AI工具类（官方扶持，技术门槛低）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成功关键因素：垂直深耕而非泛化竞争；利用官方工具降低开发成本；清晰的变现路径规划；持续的运营投入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8.2 行动建议</w:t>
      </w:r>
    </w:p>
    <w:p>
      <w:pPr>
        <w:spacing w:after="120"/>
      </w:pPr>
      <w:r>
        <w:rPr>
          <w:rFonts w:ascii="Microsoft YaHei" w:hAnsi="Microsoft YaHei" w:eastAsia="Microsoft YaHei"/>
          <w:sz w:val="24"/>
        </w:rPr>
        <w:t>对于想进入市场的个人开发者：</w:t>
      </w:r>
    </w:p>
    <w:p>
      <w:pPr>
        <w:spacing w:after="80"/>
        <w:ind w:left="432"/>
      </w:pPr>
      <w:r>
        <w:rPr>
          <w:rFonts w:ascii="Microsoft YaHei" w:hAnsi="Microsoft YaHei" w:eastAsia="Microsoft YaHei"/>
          <w:b/>
          <w:sz w:val="24"/>
        </w:rPr>
        <w:t>第一步：</w:t>
      </w:r>
      <w:r>
        <w:rPr>
          <w:rFonts w:ascii="Microsoft YaHei" w:hAnsi="Microsoft YaHei" w:eastAsia="Microsoft YaHei"/>
          <w:sz w:val="24"/>
        </w:rPr>
        <w:t>明确个人优势和资源，选择1-2个细分领域深入调研</w:t>
      </w:r>
    </w:p>
    <w:p>
      <w:pPr>
        <w:spacing w:after="80"/>
        <w:ind w:left="432"/>
      </w:pPr>
      <w:r>
        <w:rPr>
          <w:rFonts w:ascii="Microsoft YaHei" w:hAnsi="Microsoft YaHei" w:eastAsia="Microsoft YaHei"/>
          <w:b/>
          <w:sz w:val="24"/>
        </w:rPr>
        <w:t>第二步：</w:t>
      </w:r>
      <w:r>
        <w:rPr>
          <w:rFonts w:ascii="Microsoft YaHei" w:hAnsi="Microsoft YaHei" w:eastAsia="Microsoft YaHei"/>
          <w:sz w:val="24"/>
        </w:rPr>
        <w:t>利用微信云开发等低成本工具，快速构建MVP</w:t>
      </w:r>
    </w:p>
    <w:p>
      <w:pPr>
        <w:spacing w:after="80"/>
        <w:ind w:left="432"/>
      </w:pPr>
      <w:r>
        <w:rPr>
          <w:rFonts w:ascii="Microsoft YaHei" w:hAnsi="Microsoft YaHei" w:eastAsia="Microsoft YaHei"/>
          <w:b/>
          <w:sz w:val="24"/>
        </w:rPr>
        <w:t>第三步：</w:t>
      </w:r>
      <w:r>
        <w:rPr>
          <w:rFonts w:ascii="Microsoft YaHei" w:hAnsi="Microsoft YaHei" w:eastAsia="Microsoft YaHei"/>
          <w:sz w:val="24"/>
        </w:rPr>
        <w:t>通过社交裂变、KOC合作等方式获取种子用户</w:t>
      </w:r>
    </w:p>
    <w:p>
      <w:pPr>
        <w:spacing w:after="80"/>
        <w:ind w:left="432"/>
      </w:pPr>
      <w:r>
        <w:rPr>
          <w:rFonts w:ascii="Microsoft YaHei" w:hAnsi="Microsoft YaHei" w:eastAsia="Microsoft YaHei"/>
          <w:b/>
          <w:sz w:val="24"/>
        </w:rPr>
        <w:t>第四步：</w:t>
      </w:r>
      <w:r>
        <w:rPr>
          <w:rFonts w:ascii="Microsoft YaHei" w:hAnsi="Microsoft YaHei" w:eastAsia="Microsoft YaHei"/>
          <w:sz w:val="24"/>
        </w:rPr>
        <w:t>根据用户反馈迭代优化，明确变现模式</w:t>
      </w:r>
    </w:p>
    <w:p>
      <w:pPr>
        <w:spacing w:after="80"/>
        <w:ind w:left="432"/>
      </w:pPr>
      <w:r>
        <w:rPr>
          <w:rFonts w:ascii="Microsoft YaHei" w:hAnsi="Microsoft YaHei" w:eastAsia="Microsoft YaHei"/>
          <w:b/>
          <w:sz w:val="24"/>
        </w:rPr>
        <w:t>第五步：</w:t>
      </w:r>
      <w:r>
        <w:rPr>
          <w:rFonts w:ascii="Microsoft YaHei" w:hAnsi="Microsoft YaHei" w:eastAsia="Microsoft YaHei"/>
          <w:sz w:val="24"/>
        </w:rPr>
        <w:t>适时考虑企业化运作，接入支付等高级功能</w:t>
      </w:r>
    </w:p>
    <w:p>
      <w:pPr>
        <w:spacing w:before="360" w:after="160"/>
      </w:pPr>
      <w:r>
        <w:rPr>
          <w:rFonts w:ascii="Microsoft YaHei" w:hAnsi="Microsoft YaHei" w:eastAsia="Microsoft YaHei"/>
          <w:b/>
          <w:color w:val="1F3864"/>
          <w:sz w:val="32"/>
        </w:rPr>
        <w:t>8.3 重点关注方向时间窗口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银发经济：政策红利期，未来3-5年最佳入局时机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AI工具类：2026年官方扶持期，未来1-2年窗口期</w:t>
      </w:r>
    </w:p>
    <w:p>
      <w:pPr>
        <w:spacing w:after="80"/>
        <w:ind w:left="432"/>
      </w:pPr>
      <w:r>
        <w:rPr>
          <w:rFonts w:ascii="Microsoft YaHei" w:hAnsi="Microsoft YaHei" w:eastAsia="Microsoft YaHei"/>
          <w:sz w:val="24"/>
        </w:rPr>
        <w:t>• 县域市场：消费升级期，未来2-3年机会期</w:t>
      </w:r>
    </w:p>
    <w:p>
      <w:r>
        <w:br w:type="page"/>
      </w:r>
    </w:p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F3864"/>
          <w:sz w:val="48"/>
        </w:rPr>
        <w:t>报告完毕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8"/>
        </w:rPr>
        <w:t>MiniMax Agent</w:t>
      </w:r>
    </w:p>
    <w:p>
      <w:pPr>
        <w:jc w:val="center"/>
      </w:pPr>
      <w:r>
        <w:rPr>
          <w:rFonts w:ascii="Microsoft YaHei" w:hAnsi="Microsoft YaHei" w:eastAsia="Microsoft YaHei"/>
          <w:color w:val="999999"/>
          <w:sz w:val="24"/>
        </w:rPr>
        <w:t>2026年4月</w:t>
      </w:r>
    </w:p>
    <w:p>
      <w:pPr>
        <w:jc w:val="center"/>
      </w:pPr>
      <w:r>
        <w:rPr>
          <w:sz w:val="16"/>
          <w:color w:val="808080"/>
        </w:rPr>
        <w:t>由Minimax Agent AI生成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{"Label":"AIGC","ContentProducer":"Minimax Agent AI","ProduceID":"00000000000000000000000000000000","ReservedCode1":"304502206dadfca09bece4ee47797962bcf29e7418561eea8a7e26a25868b59f18b9d47f022100ba5033160290b2f3d125c99be221ae4fa30b8d2703442ef0d79a153f864c83d2","ContentPropagator":"Minimax Agent AI","PropagateID":"00000000000000000000000000000000","ReservedCode2":"3046022100af069bc7beb2eaae452ef2556cfab6e46a8e167960d9323a3aa7fa243674f768022100c1a7c1d4653520e33a0e75380472bb4796214f12f3db76cd137928ce75782eb9"}</vt:lpwstr>
  </property>
</Properties>
</file>