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urse-information"/>
      <w:r>
        <w:t xml:space="preserve">1	Course Information</w:t>
      </w:r>
      <w:bookmarkEnd w:id="20"/>
    </w:p>
    <w:p>
      <w:pPr>
        <w:pStyle w:val="FirstParagraph"/>
      </w:pPr>
      <w:r>
        <w:t xml:space="preserve">Course Number: PHI 240 CONTEMPORARY MORAL PROBLEMS (ETHICS) (IAI: H4 904)</w:t>
      </w:r>
    </w:p>
    <w:p>
      <w:pPr>
        <w:pStyle w:val="BodyText"/>
      </w:pPr>
      <w:r>
        <w:t xml:space="preserve">Course Meeting Times: Tuesdays 3:10-6:50</w:t>
      </w:r>
    </w:p>
    <w:p>
      <w:pPr>
        <w:pStyle w:val="BodyText"/>
      </w:pPr>
      <w:r>
        <w:t xml:space="preserve">Location:</w:t>
      </w:r>
      <w:r>
        <w:t xml:space="preserve"> </w:t>
      </w:r>
      <w:r>
        <w:t xml:space="preserve">Taught by</w:t>
      </w:r>
      <w:r>
        <w:t xml:space="preserve"> </w:t>
      </w:r>
      <w:r>
        <w:t xml:space="preserve">“</w:t>
      </w:r>
      <w:r>
        <w:t xml:space="preserve">Montaque Reynolds</w:t>
      </w:r>
      <w:r>
        <w:t xml:space="preserve">”</w:t>
      </w:r>
      <w:r>
        <w:t xml:space="preserve"> </w:t>
      </w:r>
      <w:r>
        <w:t xml:space="preserve">“</w:t>
      </w:r>
      <w:hyperlink r:id="rId21">
        <w:r>
          <w:rPr>
            <w:rStyle w:val="Hyperlink"/>
          </w:rPr>
          <w:t xml:space="preserve">https://montaque-reynolds.com</w:t>
        </w:r>
      </w:hyperlink>
      <w:r>
        <w:t xml:space="preserve">”</w:t>
      </w:r>
      <w:r>
        <w:t xml:space="preserve">.</w:t>
      </w:r>
    </w:p>
    <w:p>
      <w:pPr>
        <w:pStyle w:val="BodyText"/>
      </w:pPr>
      <w:r>
        <w:t xml:space="preserve">Times:</w:t>
      </w:r>
      <w:r>
        <w:t xml:space="preserve"> </w:t>
      </w:r>
      <w:r>
        <w:t xml:space="preserve">#### Course Meeting Times</w:t>
      </w:r>
    </w:p>
    <w:p>
      <w:pPr>
        <w:pStyle w:val="BodyText"/>
      </w:pPr>
      <w:r>
        <w:t xml:space="preserve">PHIL 1700-07: Mon, Wed 3:10-4:25</w:t>
      </w:r>
    </w:p>
    <w:p>
      <w:pPr>
        <w:pStyle w:val="BodyText"/>
      </w:pPr>
      <w:r>
        <w:t xml:space="preserve">PHIL 1700-08: Mon, Wed 4:35-5:50</w:t>
      </w:r>
    </w:p>
    <w:p>
      <w:pPr>
        <w:pStyle w:val="Heading5"/>
      </w:pPr>
      <w:bookmarkStart w:id="22" w:name="location"/>
      <w:r>
        <w:t xml:space="preserve">1.0.0.0.1	Location</w:t>
      </w:r>
      <w:bookmarkEnd w:id="22"/>
    </w:p>
    <w:p>
      <w:pPr>
        <w:pStyle w:val="FirstParagraph"/>
      </w:pPr>
      <w:r>
        <w:t xml:space="preserve">Xavier Hall 128</w:t>
      </w:r>
    </w:p>
    <w:p>
      <w:pPr>
        <w:pStyle w:val="Heading4"/>
      </w:pPr>
      <w:bookmarkStart w:id="23" w:name="course-pre-requisites"/>
      <w:r>
        <w:t xml:space="preserve">1.0.0.1	Course Pre-requisites</w:t>
      </w:r>
      <w:bookmarkEnd w:id="23"/>
    </w:p>
    <w:p>
      <w:pPr>
        <w:pStyle w:val="Heading5"/>
      </w:pPr>
      <w:bookmarkStart w:id="24" w:name="area-prerequisites"/>
      <w:r>
        <w:t xml:space="preserve">1.0.0.1.1	Area Prerequisites</w:t>
      </w:r>
      <w:bookmarkEnd w:id="24"/>
    </w:p>
    <w:p>
      <w:pPr>
        <w:pStyle w:val="FirstParagraph"/>
      </w:pPr>
      <w:r>
        <w:t xml:space="preserve">D or better in CORE-1500</w:t>
      </w:r>
    </w:p>
    <w:p>
      <w:pPr>
        <w:pStyle w:val="Heading5"/>
      </w:pPr>
      <w:bookmarkStart w:id="25" w:name="general-requirements"/>
      <w:r>
        <w:t xml:space="preserve">1.0.0.1.2	General Requirements</w:t>
      </w:r>
      <w:bookmarkEnd w:id="25"/>
    </w:p>
    <w:p>
      <w:pPr>
        <w:pStyle w:val="FirstParagraph"/>
      </w:pPr>
      <w:r>
        <w:t xml:space="preserve">University Core 1500 Minimum Grade of D May not be taken concurrently.</w:t>
      </w:r>
    </w:p>
    <w:p>
      <w:pPr>
        <w:pStyle w:val="Heading4"/>
      </w:pPr>
      <w:bookmarkStart w:id="26" w:name="course-description"/>
      <w:r>
        <w:t xml:space="preserve">1.0.0.2	Course Description</w:t>
      </w:r>
      <w:bookmarkEnd w:id="26"/>
    </w:p>
    <w:p>
      <w:pPr>
        <w:pStyle w:val="FirstParagraph"/>
      </w:pPr>
      <w:r>
        <w:t xml:space="preserve">This course, PHIL 1700, invites students to explore enduring philosophical questions and to reflectively evaluate the various answers given them by thinkers from a range of social, historical, and religious contexts. Students will tackle ultimate questions in a range of philosophical domains, including issues such as the nature of self and ultimate reality, morality and human meaning, rationality and the pursuit of truth. The aim of the course is to give students an opportunity to critically examine their own beliefs and commitments in dialogue with each other and with great thinkers past and present. (Offered Fall, Spring, and Summer)</w:t>
      </w:r>
    </w:p>
    <w:p>
      <w:pPr>
        <w:pStyle w:val="BodyText"/>
      </w:pPr>
      <w:r>
        <w:t xml:space="preserve">Course Objectives</w:t>
      </w:r>
    </w:p>
    <w:p>
      <w:pPr>
        <w:pStyle w:val="Heading1"/>
      </w:pPr>
      <w:bookmarkStart w:id="27" w:name="instructor-information"/>
      <w:r>
        <w:t xml:space="preserve">2	Instructor Information</w:t>
      </w:r>
      <w:bookmarkEnd w:id="27"/>
    </w:p>
    <w:p>
      <w:pPr>
        <w:pStyle w:val="Heading2"/>
      </w:pPr>
      <w:bookmarkStart w:id="28" w:name="contact"/>
      <w:r>
        <w:t xml:space="preserve">2.1	Contact</w:t>
      </w:r>
      <w:bookmarkEnd w:id="28"/>
    </w:p>
    <w:p>
      <w:pPr>
        <w:pStyle w:val="Heading5"/>
      </w:pPr>
      <w:bookmarkStart w:id="29" w:name="instructor"/>
      <w:r>
        <w:t xml:space="preserve">2.1.0.0.1	Instructor</w:t>
      </w:r>
      <w:bookmarkEnd w:id="29"/>
    </w:p>
    <w:p>
      <w:pPr>
        <w:pStyle w:val="FirstParagraph"/>
      </w:pPr>
      <w:r>
        <w:t xml:space="preserve">Montaque Reynolds</w:t>
      </w:r>
    </w:p>
    <w:p>
      <w:pPr>
        <w:pStyle w:val="BodyText"/>
      </w:pPr>
      <w:r>
        <w:t xml:space="preserve">Office: Hall</w:t>
      </w:r>
    </w:p>
    <w:p>
      <w:pPr>
        <w:pStyle w:val="BodyText"/>
      </w:pPr>
      <w:r>
        <w:t xml:space="preserve">Email:</w:t>
      </w:r>
      <w:r>
        <w:t xml:space="preserve"> </w:t>
      </w:r>
      <w:hyperlink r:id="rId30">
        <w:r>
          <w:rPr>
            <w:rStyle w:val="Hyperlink"/>
          </w:rPr>
          <w:t xml:space="preserve">montaque.reynolds@slu.edu</w:t>
        </w:r>
      </w:hyperlink>
    </w:p>
    <w:p>
      <w:pPr>
        <w:pStyle w:val="BodyText"/>
      </w:pPr>
      <w:r>
        <w:t xml:space="preserve">GitHub:</w:t>
      </w:r>
      <w:r>
        <w:t xml:space="preserve"> </w:t>
      </w:r>
      <w:r>
        <w:rPr>
          <w:rStyle w:val="VerbatimChar"/>
        </w:rPr>
        <w:t xml:space="preserve">@montaque-reynolds</w:t>
      </w:r>
    </w:p>
    <w:p>
      <w:pPr>
        <w:pStyle w:val="BodyText"/>
      </w:pPr>
      <w:r>
        <w:t xml:space="preserve">discord:</w:t>
      </w:r>
      <w:r>
        <w:t xml:space="preserve"> </w:t>
      </w:r>
      <w:r>
        <w:rPr>
          <w:rStyle w:val="VerbatimChar"/>
        </w:rPr>
        <w:t xml:space="preserve">@monty_reynolds</w:t>
      </w:r>
    </w:p>
    <w:p>
      <w:pPr>
        <w:pStyle w:val="BodyText"/>
      </w:pPr>
      <w:r>
        <w:t xml:space="preserve">Office Hours:</w:t>
      </w:r>
    </w:p>
    <w:p>
      <w:pPr>
        <w:numPr>
          <w:ilvl w:val="0"/>
          <w:numId w:val="1001"/>
        </w:numPr>
        <w:pStyle w:val="Compact"/>
      </w:pPr>
      <w:r>
        <w:t xml:space="preserve">I will make time during class for questions on assignments etc.</w:t>
      </w:r>
    </w:p>
    <w:p>
      <w:pPr>
        <w:pStyle w:val="Heading1"/>
      </w:pPr>
      <w:bookmarkStart w:id="31" w:name="communication"/>
      <w:r>
        <w:t xml:space="preserve">3	Communication</w:t>
      </w:r>
      <w:bookmarkEnd w:id="31"/>
    </w:p>
    <w:p>
      <w:pPr>
        <w:pStyle w:val="Heading2"/>
      </w:pPr>
      <w:bookmarkStart w:id="32" w:name="Xcf38e3562d7065361838b3b11673ddcc67abd49"/>
      <w:r>
        <w:t xml:space="preserve">3.1	What Students can expect from Online Instructors</w:t>
      </w:r>
      <w:bookmarkEnd w:id="32"/>
    </w:p>
    <w:p>
      <w:pPr>
        <w:pStyle w:val="FirstParagraph"/>
      </w:pPr>
      <w:r>
        <w:t xml:space="preserve">Students can expect their instructor to:</w:t>
      </w:r>
    </w:p>
    <w:p>
      <w:pPr>
        <w:numPr>
          <w:ilvl w:val="0"/>
          <w:numId w:val="1002"/>
        </w:numPr>
      </w:pPr>
      <w:r>
        <w:t xml:space="preserve">respond to questions/problems within 48 hours.</w:t>
      </w:r>
    </w:p>
    <w:p>
      <w:pPr>
        <w:numPr>
          <w:ilvl w:val="0"/>
          <w:numId w:val="1002"/>
        </w:numPr>
      </w:pPr>
      <w:r>
        <w:t xml:space="preserve">log into the course 5 out of 7 days a week; and</w:t>
      </w:r>
    </w:p>
    <w:p>
      <w:pPr>
        <w:numPr>
          <w:ilvl w:val="0"/>
          <w:numId w:val="1002"/>
        </w:numPr>
      </w:pPr>
      <w:r>
        <w:t xml:space="preserve">provide continued grade statuses throughout the semester using either a calculated column in the grade book or a report sent through email.</w:t>
      </w:r>
    </w:p>
    <w:p>
      <w:pPr>
        <w:pStyle w:val="Heading2"/>
      </w:pPr>
      <w:bookmarkStart w:id="33" w:name="discord"/>
      <w:r>
        <w:t xml:space="preserve">3.2	Discord</w:t>
      </w:r>
      <w:bookmarkEnd w:id="33"/>
    </w:p>
    <w:p>
      <w:pPr>
        <w:pStyle w:val="FirstParagraph"/>
      </w:pPr>
      <w:r>
        <w:t xml:space="preserve">Discord and email are my preferred methods of communication. I am on Discord during workday hours, though I may be</w:t>
      </w:r>
      <w:r>
        <w:t xml:space="preserve"> </w:t>
      </w:r>
      <w:r>
        <w:t xml:space="preserve">“</w:t>
      </w:r>
      <w:r>
        <w:t xml:space="preserve">away</w:t>
      </w:r>
      <w:r>
        <w:t xml:space="preserve">”</w:t>
      </w:r>
      <w:r>
        <w:t xml:space="preserve"> </w:t>
      </w:r>
      <w:r>
        <w:t xml:space="preserve">during meetings and while I attend to other business. I also may have limited availability between 8-4:30pm. I will also</w:t>
      </w:r>
      <w:r>
        <w:t xml:space="preserve"> </w:t>
      </w:r>
      <w:r>
        <w:t xml:space="preserve">monitor Discord during weekday evening hours and will respond to messages if I am able. Likewise, I dedicate time to email responses each workday, meaning that my response time is typically within 24 hours during the workweek. Please use your LC email account when emailing me. For both email and Discord, if you have not received a response from me after 48 hours (or by end of business on Monday if you messaged me over the weekend), please follow-up to ensure that your message did not get</w:t>
      </w:r>
      <w:r>
        <w:t xml:space="preserve"> </w:t>
      </w:r>
      <w:r>
        <w:t xml:space="preserve">lost in the shuffle.</w:t>
      </w:r>
    </w:p>
    <w:p>
      <w:pPr>
        <w:pStyle w:val="BodyText"/>
      </w:pPr>
      <w:r>
        <w:t xml:space="preserve">All messages regarding course updates, assignments, and changes to the class schedule, including cancellations, will be posted on the _news channel in Discord. Changes to the class schedule, including cancellations, will also sent to your LC email account. It is imperative that you check both Slack and your SLU email account regularly.</w:t>
      </w:r>
    </w:p>
    <w:p>
      <w:pPr>
        <w:pStyle w:val="BodyText"/>
      </w:pPr>
      <w:r>
        <w:t xml:space="preserve">Please also ensure that all concerns or questions about your standing in the course are directed to me immediately. Inquires from parents, SLU staff members, and others will not be honored.</w:t>
      </w:r>
    </w:p>
    <w:p>
      <w:pPr>
        <w:pStyle w:val="Heading2"/>
      </w:pPr>
      <w:bookmarkStart w:id="34" w:name="virtual-meeting-policy"/>
      <w:r>
        <w:t xml:space="preserve">3.3	Virtual Meeting Policy:</w:t>
      </w:r>
      <w:bookmarkEnd w:id="34"/>
    </w:p>
    <w:p>
      <w:pPr>
        <w:pStyle w:val="FirstParagraph"/>
      </w:pPr>
      <w:r>
        <w:t xml:space="preserve">By participating in our live events, you are acknowledging awareness that, depending on your involvement, your name, voice, comments, and likeness may be recorded and shared with other L&amp;C students and faculty. If you are uncomfortable participating with these acknowledgements, please contact your course instructor for alternate arrangements.</w:t>
      </w:r>
    </w:p>
    <w:p>
      <w:pPr>
        <w:pStyle w:val="Heading1"/>
      </w:pPr>
      <w:bookmarkStart w:id="35" w:name="X6b0c7e6b398d06d42b457450b7e7cf7a9378456"/>
      <w:r>
        <w:t xml:space="preserve">Course Outcomes, Objectives, and Competencies</w:t>
      </w:r>
      <w:bookmarkEnd w:id="35"/>
    </w:p>
    <w:p>
      <w:pPr>
        <w:pStyle w:val="Heading2"/>
      </w:pPr>
      <w:bookmarkStart w:id="36" w:name="outcomes"/>
      <w:r>
        <w:t xml:space="preserve">Outcomes</w:t>
      </w:r>
      <w:bookmarkEnd w:id="36"/>
    </w:p>
    <w:p>
      <w:pPr>
        <w:pStyle w:val="FirstParagraph"/>
      </w:pPr>
      <w:r>
        <w:t xml:space="preserve">Students will be able to analyze written, oral, auditory, and visual messages and their implications in order to communicate effectively with a clear understanding</w:t>
      </w:r>
      <w:r>
        <w:t xml:space="preserve"> </w:t>
      </w:r>
      <w:r>
        <w:t xml:space="preserve">of audience, rhetorical purpose, argumentation, genre, and style.</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2"/>
      </w:pPr>
      <w:bookmarkStart w:id="37" w:name="objectives"/>
      <w:r>
        <w:t xml:space="preserve">Objectives</w:t>
      </w:r>
      <w:bookmarkEnd w:id="37"/>
    </w:p>
    <w:p>
      <w:pPr>
        <w:pStyle w:val="FirstParagraph"/>
      </w:pPr>
      <w:r>
        <w:t xml:space="preserve">Critical thinking—from the scientific method to the creative process, from</w:t>
      </w:r>
      <w:r>
        <w:t xml:space="preserve"> </w:t>
      </w:r>
      <w:r>
        <w:t xml:space="preserve">systems thinking to complex abstractions—is a hallmark of a well-developed</w:t>
      </w:r>
      <w:r>
        <w:t xml:space="preserve"> </w:t>
      </w:r>
      <w:r>
        <w:t xml:space="preserve">mind.</w:t>
      </w:r>
    </w:p>
    <w:p>
      <w:pPr>
        <w:pStyle w:val="BodyText"/>
      </w:pPr>
      <w:r>
        <w:t xml:space="preserve">Understand the difference between implicit and explicit premise, conclusion argumentation.</w:t>
      </w:r>
    </w:p>
    <w:p>
      <w:pPr>
        <w:pStyle w:val="BodyText"/>
      </w:pPr>
      <w:r>
        <w:t xml:space="preserve">This course will introduce students to a variety of arguments and will ask them to critically reflect on these for systemic inquiry</w:t>
      </w:r>
      <w:r>
        <w:t xml:space="preserve"> </w:t>
      </w:r>
      <w:r>
        <w:t xml:space="preserve">and innovation.</w:t>
      </w:r>
    </w:p>
    <w:p>
      <w:pPr>
        <w:pStyle w:val="Heading2"/>
      </w:pPr>
      <w:bookmarkStart w:id="38" w:name="competencies"/>
      <w:r>
        <w:t xml:space="preserve">Competencies</w:t>
      </w:r>
      <w:bookmarkEnd w:id="38"/>
    </w:p>
    <w:p>
      <w:pPr>
        <w:pStyle w:val="FirstParagraph"/>
      </w:pPr>
      <w:r>
        <w:t xml:space="preserve">Understand the difference between implicit and explicit premise, conclusion argumentation.</w:t>
      </w:r>
    </w:p>
    <w:p>
      <w:pPr>
        <w:pStyle w:val="BodyText"/>
      </w:pPr>
      <w:r>
        <w:t xml:space="preserve">Write and defend one’s own</w:t>
      </w:r>
      <w:r>
        <w:t xml:space="preserve"> </w:t>
      </w:r>
      <w:r>
        <w:rPr>
          <w:i/>
        </w:rPr>
        <w:t xml:space="preserve">and</w:t>
      </w:r>
      <w:r>
        <w:t xml:space="preserve"> </w:t>
      </w:r>
      <w:r>
        <w:t xml:space="preserve">another’s ethical position clearly and concisely. Articulate the difference between ethics and metaethics. Approach a moral dilema from several varying ethical positions. Articulate their strengths and weaknesses.</w:t>
      </w:r>
    </w:p>
    <w:p>
      <w:pPr>
        <w:pStyle w:val="BodyText"/>
      </w:pPr>
      <w:r>
        <w:t xml:space="preserve">Recognize the difference between persuasion and rhetoric.</w:t>
      </w:r>
    </w:p>
    <w:p>
      <w:pPr>
        <w:pStyle w:val="Heading1"/>
      </w:pPr>
      <w:bookmarkStart w:id="39" w:name="required-materials-and-equipment"/>
      <w:r>
        <w:t xml:space="preserve">Required Materials and Equipment</w:t>
      </w:r>
      <w:bookmarkEnd w:id="39"/>
    </w:p>
    <w:p>
      <w:pPr>
        <w:pStyle w:val="Heading3"/>
      </w:pPr>
      <w:bookmarkStart w:id="40" w:name="required-text-book"/>
      <w:r>
        <w:t xml:space="preserve">Required Text Book</w:t>
      </w:r>
      <w:bookmarkEnd w:id="40"/>
    </w:p>
    <w:p>
      <w:pPr>
        <w:pStyle w:val="FirstParagraph"/>
      </w:pPr>
      <w:r>
        <w:t xml:space="preserve">Ethics: Theory and Contemporary Issues, MacKinnon, Wadsworth, latest edition.</w:t>
      </w:r>
    </w:p>
    <w:p>
      <w:pPr>
        <w:pStyle w:val="Heading3"/>
      </w:pPr>
      <w:bookmarkStart w:id="41" w:name="some-helpful-resources"/>
      <w:r>
        <w:t xml:space="preserve">Some Helpful Resources</w:t>
      </w:r>
      <w:bookmarkEnd w:id="41"/>
    </w:p>
    <w:p>
      <w:pPr>
        <w:pStyle w:val="FirstParagraph"/>
      </w:pPr>
      <w:r>
        <w:t xml:space="preserve"> </w:t>
      </w:r>
      <w:r>
        <w:t xml:space="preserve"> </w:t>
      </w:r>
    </w:p>
    <w:p>
      <w:pPr>
        <w:pStyle w:val="BodyText"/>
      </w:pPr>
      <w:r>
        <w:t xml:space="preserve">Provides a helpful overview of the field. It maps the relationships between various philosophers and disciplines within philosophy. My search algorithm is likely going to be vastly different than yours. However, if you search up almost any philosophical question followed by</w:t>
      </w:r>
      <w:r>
        <w:t xml:space="preserve"> </w:t>
      </w:r>
      <w:r>
        <w:t xml:space="preserve">“</w:t>
      </w:r>
      <w:r>
        <w:t xml:space="preserve">sep</w:t>
      </w:r>
      <w:r>
        <w:t xml:space="preserve">”</w:t>
      </w:r>
      <w:r>
        <w:t xml:space="preserve">, you may likely find a link to an article on this page with an extensive development and critical reflection of that question.</w:t>
      </w:r>
    </w:p>
    <w:p>
      <w:pPr>
        <w:pStyle w:val="BodyText"/>
      </w:pPr>
      <w:r>
        <w:t xml:space="preserve"> </w:t>
      </w:r>
      <w:r>
        <w:t xml:space="preserve"> </w:t>
      </w:r>
    </w:p>
    <w:p>
      <w:pPr>
        <w:pStyle w:val="BodyText"/>
      </w:pPr>
      <w:r>
        <w:t xml:space="preserve">Many of our videos will come from here</w:t>
      </w:r>
    </w:p>
    <w:p>
      <w:pPr>
        <w:pStyle w:val="BodyText"/>
      </w:pPr>
      <w:r>
        <w:t xml:space="preserve"> </w:t>
      </w:r>
      <w:r>
        <w:t xml:space="preserve"> </w:t>
      </w:r>
    </w:p>
    <w:p>
      <w:pPr>
        <w:pStyle w:val="BodyText"/>
      </w:pPr>
      <w:r>
        <w:t xml:space="preserve">If you have ever worried about media bias, this website does a good job of scoring various publications according to any potential bias. This will be helpful since we will be looking at some articles about contentious issues and consider whether we are influenced by the truth of a claim, or by persuasive speech.</w:t>
      </w:r>
    </w:p>
    <w:p>
      <w:pPr>
        <w:pStyle w:val="Heading1"/>
      </w:pPr>
      <w:bookmarkStart w:id="42" w:name="evaluation-and-grading"/>
      <w:r>
        <w:t xml:space="preserve">Evaluation and Grading</w:t>
      </w:r>
      <w:bookmarkEnd w:id="42"/>
    </w:p>
    <w:p>
      <w:pPr>
        <w:pStyle w:val="FirstParagraph"/>
      </w:pPr>
      <w:r>
        <w:t xml:space="preserve">Much of the learning that you do in this course will be done at home. What this means, is that instead of applying what have learned in the classroom at home, working on a problem, writing a paper, etc., you will instead apply what you have learned at home, in the classroom. I will provide ample opportunity for you to apply in class what you have learned at home. This includes assignments, discussion participation, reading feedback (i.e., this reading was difficult because . . .). Each of these aspects will together comprise your grade in the course. Ultimately, what you learn, and the grade you will receive, will be up to you. You will get as much out of this course as you put in.</w:t>
      </w:r>
    </w:p>
    <w:p>
      <w:pPr>
        <w:pStyle w:val="BodyText"/>
      </w:pPr>
      <w:r>
        <w:t xml:space="preserve">Both attendance and participation are critically important aspects of this class. The class participation grade will be based on (a) attendance, (b) level of engagement during discussions and group exercises, (c) level of engagement on discord, and (d) the completion of other exercises including</w:t>
      </w:r>
      <w:r>
        <w:t xml:space="preserve"> </w:t>
      </w:r>
      <w:r>
        <w:t xml:space="preserve">“</w:t>
      </w:r>
      <w:r>
        <w:t xml:space="preserve">entry</w:t>
      </w:r>
      <w:r>
        <w:t xml:space="preserve">”</w:t>
      </w:r>
      <w:r>
        <w:t xml:space="preserve"> </w:t>
      </w:r>
      <w:r>
        <w:t xml:space="preserve">and</w:t>
      </w:r>
      <w:r>
        <w:t xml:space="preserve"> </w:t>
      </w:r>
      <w:r>
        <w:t xml:space="preserve">“</w:t>
      </w:r>
      <w:r>
        <w:t xml:space="preserve">exit</w:t>
      </w:r>
      <w:r>
        <w:t xml:space="preserve">”</w:t>
      </w:r>
      <w:r>
        <w:t xml:space="preserve"> </w:t>
      </w:r>
      <w:r>
        <w:t xml:space="preserve">tickets, the student information sheet, a pre-test, and an end of the semester course evaluation.</w:t>
      </w:r>
    </w:p>
    <w:p>
      <w:pPr>
        <w:pStyle w:val="BodyText"/>
      </w:pPr>
      <w:r>
        <w:t xml:space="preserve">Each of these elements is assigned a point value and assessed using a scale that awards full, partial, or no credit. This scale is available to you at</w:t>
      </w:r>
      <w:r>
        <w:t xml:space="preserve"> </w:t>
      </w:r>
      <w:hyperlink r:id="rId43">
        <w:r>
          <w:rPr>
            <w:rStyle w:val="Hyperlink"/>
          </w:rPr>
          <w:t xml:space="preserve">https://docs.google.com/spreadsheets/d/1g140Jx843x7aekG5fe8zyVbwymVSW8Rd-I3BX4VvqMI/edit?usp=sharing</w:t>
        </w:r>
      </w:hyperlink>
      <w:r>
        <w:t xml:space="preserve">.</w:t>
      </w:r>
    </w:p>
    <w:p>
      <w:pPr>
        <w:pStyle w:val="BodyText"/>
      </w:pPr>
      <w:r>
        <w:t xml:space="preserve">and:</w:t>
      </w:r>
    </w:p>
    <w:p>
      <w:pPr>
        <w:pStyle w:val="BodyText"/>
      </w:pPr>
      <w:r>
        <w:t xml:space="preserve">Your participation grade will be a cumulation of the points you’ve earned on each of the assignments, plus those points you earned through participation and attendance.</w:t>
      </w:r>
    </w:p>
    <w:p>
      <w:pPr>
        <w:pStyle w:val="Heading1"/>
      </w:pPr>
      <w:bookmarkStart w:id="44" w:name="attendance-policy"/>
      <w:r>
        <w:t xml:space="preserve">4	Attendance Policy</w:t>
      </w:r>
      <w:bookmarkEnd w:id="44"/>
    </w:p>
    <w:p>
      <w:pPr>
        <w:pStyle w:val="FirstParagraph"/>
      </w:pPr>
      <w:r>
        <w:t xml:space="preserve">Attendance and participation are important components of this course since we only meet once a week. Students are expected to attend all class sessions; missing even one class can create a significant roadblock for many students. If you cannot attend class or arrive on time because of a personal illness, a family issue, jury duty, an athletic match, or a religious observance, you must contact me beforehand to let me know.</w:t>
      </w:r>
    </w:p>
    <w:p>
      <w:pPr>
        <w:pStyle w:val="BodyText"/>
      </w:pPr>
      <w:r>
        <w:t xml:space="preserve">I may ask for more information, such as a note from a physician, a travel letter from Athletics, or other documentation for absences. A penalty will not be applied to your first unexcused absence or late arrival. Any absences or late arrivals beyond the first will result in no credit (for an absences) or only partial credit (for a late arrival) being earned for that day’s participation grade. Making up missed classes are your responsibility. I do post slide decks on the course website, but my slides are intended only to serve as references.</w:t>
      </w:r>
    </w:p>
    <w:p>
      <w:pPr>
        <w:pStyle w:val="Heading1"/>
      </w:pPr>
      <w:bookmarkStart w:id="45" w:name="course-schedule"/>
      <w:r>
        <w:t xml:space="preserve">5	Course Schedule</w:t>
      </w:r>
      <w:bookmarkEnd w:id="45"/>
    </w:p>
    <w:p>
      <w:pPr>
        <w:pStyle w:val="Heading5"/>
      </w:pPr>
      <w:bookmarkStart w:id="46" w:name="X73f1c8bfff152312f35edc88b75bc8dadcf79d5"/>
      <w:r>
        <w:t xml:space="preserve">Week 1, Chapter 1 in</w:t>
      </w:r>
      <w:r>
        <w:t xml:space="preserve"> </w:t>
      </w:r>
      <w:r>
        <w:rPr>
          <w:i/>
        </w:rPr>
        <w:t xml:space="preserve">Ethics</w:t>
      </w:r>
      <w:r>
        <w:t xml:space="preserve">,</w:t>
      </w:r>
      <w:r>
        <w:t xml:space="preserve"> </w:t>
      </w:r>
      <w:r>
        <w:rPr>
          <w:i/>
        </w:rPr>
        <w:t xml:space="preserve">Why Study Ethics?</w:t>
      </w:r>
      <w:r>
        <w:t xml:space="preserve">, In class reading handout,</w:t>
      </w:r>
      <w:r>
        <w:t xml:space="preserve"> </w:t>
      </w:r>
      <w:r>
        <w:rPr>
          <w:i/>
        </w:rPr>
        <w:t xml:space="preserve">The Phadros</w:t>
      </w:r>
      <w:r>
        <w:t xml:space="preserve">, Some language constructions in logic</w:t>
      </w:r>
      <w:bookmarkEnd w:id="46"/>
    </w:p>
    <w:p>
      <w:pPr>
        <w:pStyle w:val="Heading5"/>
      </w:pPr>
      <w:bookmarkStart w:id="47" w:name="Xb38d8c897ceddff45d08bb4b08b3526d9c2b9c7"/>
      <w:r>
        <w:t xml:space="preserve">Week 2, Chapter 2 in</w:t>
      </w:r>
      <w:r>
        <w:t xml:space="preserve"> </w:t>
      </w:r>
      <w:r>
        <w:rPr>
          <w:i/>
        </w:rPr>
        <w:t xml:space="preserve">Ethics</w:t>
      </w:r>
      <w:r>
        <w:t xml:space="preserve">, Religion and Global Ethics</w:t>
      </w:r>
      <w:bookmarkEnd w:id="47"/>
    </w:p>
    <w:p>
      <w:pPr>
        <w:pStyle w:val="Heading5"/>
      </w:pPr>
      <w:bookmarkStart w:id="48" w:name="X1c070a7c4ff8885693f75a989a11f74bcd7eede"/>
      <w:r>
        <w:t xml:space="preserve">Week 3, Chapter 3 in</w:t>
      </w:r>
      <w:r>
        <w:t xml:space="preserve"> </w:t>
      </w:r>
      <w:r>
        <w:rPr>
          <w:i/>
        </w:rPr>
        <w:t xml:space="preserve">Ethics</w:t>
      </w:r>
      <w:r>
        <w:t xml:space="preserve">, Ethical Relativism</w:t>
      </w:r>
      <w:bookmarkEnd w:id="48"/>
    </w:p>
    <w:p>
      <w:pPr>
        <w:pStyle w:val="Heading5"/>
      </w:pPr>
      <w:bookmarkStart w:id="49" w:name="X121295fb9088729f0f6a050e88c5e0c4118f4b8"/>
      <w:r>
        <w:t xml:space="preserve">Week 4, Chapter 4 in</w:t>
      </w:r>
      <w:r>
        <w:t xml:space="preserve"> </w:t>
      </w:r>
      <w:r>
        <w:rPr>
          <w:i/>
        </w:rPr>
        <w:t xml:space="preserve">Ethics</w:t>
      </w:r>
      <w:r>
        <w:t xml:space="preserve">, Egoism, Altruism, and the Social Contract</w:t>
      </w:r>
      <w:bookmarkEnd w:id="49"/>
    </w:p>
    <w:p>
      <w:pPr>
        <w:pStyle w:val="Heading5"/>
      </w:pPr>
      <w:bookmarkStart w:id="50" w:name="X5d55e71aa72d70ddfdcc08cc1d48b00cfcaf084"/>
      <w:r>
        <w:t xml:space="preserve">Week 5, Chapter 5 in</w:t>
      </w:r>
      <w:r>
        <w:t xml:space="preserve"> </w:t>
      </w:r>
      <w:r>
        <w:rPr>
          <w:i/>
        </w:rPr>
        <w:t xml:space="preserve">Ethics</w:t>
      </w:r>
      <w:r>
        <w:t xml:space="preserve">, Utilitarianism</w:t>
      </w:r>
      <w:bookmarkEnd w:id="50"/>
    </w:p>
    <w:p>
      <w:pPr>
        <w:pStyle w:val="Heading5"/>
      </w:pPr>
      <w:bookmarkStart w:id="51" w:name="X0677d987cff7438f47ce718a107001f7600b030"/>
      <w:r>
        <w:t xml:space="preserve">Week 6, Chapter 6 in</w:t>
      </w:r>
      <w:r>
        <w:t xml:space="preserve"> </w:t>
      </w:r>
      <w:r>
        <w:rPr>
          <w:i/>
        </w:rPr>
        <w:t xml:space="preserve">Ethics</w:t>
      </w:r>
      <w:r>
        <w:t xml:space="preserve">, Deontological Ethics</w:t>
      </w:r>
      <w:bookmarkEnd w:id="51"/>
    </w:p>
    <w:p>
      <w:pPr>
        <w:pStyle w:val="Heading5"/>
      </w:pPr>
      <w:bookmarkStart w:id="52" w:name="X0abc0f4cdf61cef2f3b8068d10c480b25e557f3"/>
      <w:r>
        <w:t xml:space="preserve">Week 7, Chapter 7 in</w:t>
      </w:r>
      <w:r>
        <w:t xml:space="preserve"> </w:t>
      </w:r>
      <w:r>
        <w:rPr>
          <w:i/>
        </w:rPr>
        <w:t xml:space="preserve">Ethics</w:t>
      </w:r>
      <w:r>
        <w:t xml:space="preserve">, Natural Law and Human Rights</w:t>
      </w:r>
      <w:bookmarkEnd w:id="52"/>
    </w:p>
    <w:p>
      <w:pPr>
        <w:pStyle w:val="Heading5"/>
      </w:pPr>
      <w:bookmarkStart w:id="53" w:name="week-8-chapter-8-in-ethics-virtue-ethics"/>
      <w:r>
        <w:t xml:space="preserve">Week 8, Chapter 8 in</w:t>
      </w:r>
      <w:r>
        <w:t xml:space="preserve"> </w:t>
      </w:r>
      <w:r>
        <w:rPr>
          <w:i/>
        </w:rPr>
        <w:t xml:space="preserve">Ethics</w:t>
      </w:r>
      <w:r>
        <w:t xml:space="preserve">, Virtue Ethics</w:t>
      </w:r>
      <w:bookmarkEnd w:id="53"/>
    </w:p>
    <w:p>
      <w:pPr>
        <w:pStyle w:val="Heading5"/>
      </w:pPr>
      <w:bookmarkStart w:id="54" w:name="X9f0f68bc1292e5a67c338c8b98bcd6439ec5230"/>
      <w:r>
        <w:t xml:space="preserve">Week 9, Chapters 9 and 10 in</w:t>
      </w:r>
      <w:r>
        <w:t xml:space="preserve"> </w:t>
      </w:r>
      <w:r>
        <w:rPr>
          <w:i/>
        </w:rPr>
        <w:t xml:space="preserve">Ethics</w:t>
      </w:r>
      <w:r>
        <w:t xml:space="preserve">, Caring for Others</w:t>
      </w:r>
      <w:bookmarkEnd w:id="54"/>
    </w:p>
    <w:p>
      <w:pPr>
        <w:pStyle w:val="Heading5"/>
      </w:pPr>
      <w:bookmarkStart w:id="55" w:name="Xa71f5e96e859b275462d0bc0b7a8b1f4beb361a"/>
      <w:r>
        <w:t xml:space="preserve">Week 10, Chapter 11 in</w:t>
      </w:r>
      <w:r>
        <w:t xml:space="preserve"> </w:t>
      </w:r>
      <w:r>
        <w:rPr>
          <w:i/>
        </w:rPr>
        <w:t xml:space="preserve">Ethics</w:t>
      </w:r>
      <w:r>
        <w:t xml:space="preserve">, Abortion and Euthansia</w:t>
      </w:r>
      <w:bookmarkEnd w:id="55"/>
    </w:p>
    <w:p>
      <w:pPr>
        <w:pStyle w:val="Heading5"/>
      </w:pPr>
      <w:bookmarkStart w:id="56" w:name="Xbfc49d2fbdf994489c5353bd44862871eb318d8"/>
      <w:r>
        <w:t xml:space="preserve">Week 11, Chapter 12 in</w:t>
      </w:r>
      <w:r>
        <w:t xml:space="preserve"> </w:t>
      </w:r>
      <w:r>
        <w:rPr>
          <w:i/>
        </w:rPr>
        <w:t xml:space="preserve">Ethics</w:t>
      </w:r>
      <w:r>
        <w:t xml:space="preserve">, Biotechnology and Bioengineering</w:t>
      </w:r>
      <w:bookmarkEnd w:id="56"/>
    </w:p>
    <w:p>
      <w:pPr>
        <w:pStyle w:val="Heading5"/>
      </w:pPr>
      <w:bookmarkStart w:id="57" w:name="Xaa946bcb64374c51244b667eb81a3da90d8d135"/>
      <w:r>
        <w:t xml:space="preserve">Week 12, Chapter 13 in</w:t>
      </w:r>
      <w:r>
        <w:t xml:space="preserve"> </w:t>
      </w:r>
      <w:r>
        <w:rPr>
          <w:i/>
        </w:rPr>
        <w:t xml:space="preserve">Ethics</w:t>
      </w:r>
      <w:r>
        <w:t xml:space="preserve">, Equality and Discrimination</w:t>
      </w:r>
      <w:bookmarkEnd w:id="57"/>
    </w:p>
    <w:p>
      <w:pPr>
        <w:pStyle w:val="Heading5"/>
      </w:pPr>
      <w:bookmarkStart w:id="58" w:name="X15da9c6efaa687097aa49b5ad6f38a3d9fa8338"/>
      <w:r>
        <w:t xml:space="preserve">Week 13, Chapters 14 and 15, in</w:t>
      </w:r>
      <w:r>
        <w:t xml:space="preserve"> </w:t>
      </w:r>
      <w:r>
        <w:rPr>
          <w:i/>
        </w:rPr>
        <w:t xml:space="preserve">Ethics</w:t>
      </w:r>
      <w:r>
        <w:t xml:space="preserve"> </w:t>
      </w:r>
      <w:r>
        <w:t xml:space="preserve">Economic and Global Justice</w:t>
      </w:r>
      <w:bookmarkEnd w:id="58"/>
    </w:p>
    <w:p>
      <w:pPr>
        <w:pStyle w:val="Heading5"/>
      </w:pPr>
      <w:bookmarkStart w:id="59" w:name="X3769775b8ab118cc5447aec09cf18c15fef0110"/>
      <w:r>
        <w:t xml:space="preserve">Week 14, Chapters 16 and 17, in</w:t>
      </w:r>
      <w:r>
        <w:t xml:space="preserve"> </w:t>
      </w:r>
      <w:r>
        <w:rPr>
          <w:i/>
        </w:rPr>
        <w:t xml:space="preserve">Ethics</w:t>
      </w:r>
      <w:r>
        <w:t xml:space="preserve">, Individual Morality</w:t>
      </w:r>
      <w:bookmarkEnd w:id="59"/>
    </w:p>
    <w:p>
      <w:pPr>
        <w:pStyle w:val="Heading5"/>
      </w:pPr>
      <w:bookmarkStart w:id="60" w:name="X50796e6238402354b73d9f3cdcc08a7e5d56fc6"/>
      <w:r>
        <w:t xml:space="preserve">Week 15, Chapter 18 in</w:t>
      </w:r>
      <w:r>
        <w:t xml:space="preserve"> </w:t>
      </w:r>
      <w:r>
        <w:rPr>
          <w:i/>
        </w:rPr>
        <w:t xml:space="preserve">Ethics</w:t>
      </w:r>
      <w:r>
        <w:t xml:space="preserve">, Peace, Violence, and War</w:t>
      </w:r>
      <w:bookmarkEnd w:id="60"/>
    </w:p>
    <w:p>
      <w:pPr>
        <w:pStyle w:val="Heading1"/>
      </w:pPr>
      <w:bookmarkStart w:id="61" w:name="academic-honesty"/>
      <w:r>
        <w:t xml:space="preserve">6	Academic Honesty</w:t>
      </w:r>
      <w:bookmarkEnd w:id="61"/>
    </w:p>
    <w:p>
      <w:pPr>
        <w:pStyle w:val="FirstParagraph"/>
      </w:pPr>
      <w:r>
        <w:t xml:space="preserve">In the event of an unexpected campus closure or delayed start, course requirements, deadlines and grading percentages are subject to change when necessitated by revised course delivery, semester calendar or other circumstances. Information about changes in this course can be obtained on the Blackboard course homepage or by contacting my email address:</w:t>
      </w:r>
      <w:r>
        <w:t xml:space="preserve"> </w:t>
      </w:r>
      <w:hyperlink r:id="rId62">
        <w:r>
          <w:rPr>
            <w:rStyle w:val="Hyperlink"/>
          </w:rPr>
          <w:t xml:space="preserve">xxxx@lc.edu</w:t>
        </w:r>
      </w:hyperlink>
      <w:r>
        <w:t xml:space="preserve"> </w:t>
      </w:r>
      <w:r>
        <w:t xml:space="preserve">or office phone/cell xxx-xxx-xxxx. If the course is not able to meet face-to-face, students should immediately log onto L&amp;C Blackboard,</w:t>
      </w:r>
      <w:r>
        <w:t xml:space="preserve"> </w:t>
      </w:r>
      <w:hyperlink r:id="rId63">
        <w:r>
          <w:rPr>
            <w:rStyle w:val="Hyperlink"/>
          </w:rPr>
          <w:t xml:space="preserve">https://blackboard.lc.edu</w:t>
        </w:r>
      </w:hyperlink>
      <w:r>
        <w:t xml:space="preserve">, and read any announcements and/or alternative assignments. Students are also encouraged to continue the readings and other assignments as outlined on this syllabus or subsequent syllabi.</w:t>
      </w:r>
    </w:p>
    <w:p>
      <w:pPr>
        <w:pStyle w:val="Heading2"/>
      </w:pPr>
      <w:bookmarkStart w:id="64" w:name="lc-policy-on-academic-honesty-cheating."/>
      <w:r>
        <w:t xml:space="preserve">6.1	L&amp;C Policy on Academic Honesty: Cheating.</w:t>
      </w:r>
      <w:bookmarkEnd w:id="64"/>
    </w:p>
    <w:p>
      <w:pPr>
        <w:pStyle w:val="FirstParagraph"/>
      </w:pPr>
      <w:r>
        <w:t xml:space="preserve">Intentionally using or attempting to use unauthorized materials, information or study aids; use of any unauthorized assistance, resources, materials or electronic/cellular devices with or without photographic capability in taking quizzes, tests or examinations and the acquisition, without permission, of a test or other academic material belonging to Lewis &amp; Clark Community College, to any department, or to any staff.</w:t>
      </w:r>
    </w:p>
    <w:p>
      <w:pPr>
        <w:pStyle w:val="Heading2"/>
      </w:pPr>
      <w:bookmarkStart w:id="65" w:name="plagiarism"/>
      <w:r>
        <w:t xml:space="preserve">6.2	Plagiarism:</w:t>
      </w:r>
      <w:bookmarkEnd w:id="65"/>
    </w:p>
    <w:p>
      <w:pPr>
        <w:pStyle w:val="FirstParagraph"/>
      </w:pPr>
      <w:r>
        <w:t xml:space="preserve">Plagiarism at LCCC will not be tolerated. Plagiarism includes the reproduction of ideas, words or statements of another person as ones’ own without acknowledgement or use of an agency engaged in the selling of term papers or other academic materials. If instructor has reason to believe students are in violation of this policy, students will be notified and appropriate action will be taken.</w:t>
      </w:r>
    </w:p>
    <w:p>
      <w:pPr>
        <w:pStyle w:val="Heading2"/>
      </w:pPr>
      <w:bookmarkStart w:id="66" w:name="lccc-plagiarism-statement"/>
      <w:r>
        <w:t xml:space="preserve">6.3	LCCC Plagiarism statement:</w:t>
      </w:r>
      <w:bookmarkEnd w:id="66"/>
    </w:p>
    <w:p>
      <w:pPr>
        <w:pStyle w:val="FirstParagraph"/>
      </w:pPr>
      <w:r>
        <w:t xml:space="preserve">Assignments that have been copied from another student or another source will not be scored.</w:t>
      </w:r>
      <w:r>
        <w:t xml:space="preserve"> </w:t>
      </w:r>
      <w:r>
        <w:t xml:space="preserve">“</w:t>
      </w:r>
      <w:r>
        <w:t xml:space="preserve">Academic dishonesty including, but not limited to, cheating, plagiarism, and forgery, violates the STUDENT CONDUCT CODE and will lead to disciplinary action up to and including expulsion</w:t>
      </w:r>
      <w:r>
        <w:t xml:space="preserve">”</w:t>
      </w:r>
      <w:r>
        <w:t xml:space="preserve">. The following website will give you in-depth information on the definition of plagiarism and more:</w:t>
      </w:r>
      <w:r>
        <w:t xml:space="preserve"> </w:t>
      </w:r>
      <w:hyperlink r:id="rId67">
        <w:r>
          <w:rPr>
            <w:rStyle w:val="Hyperlink"/>
          </w:rPr>
          <w:t xml:space="preserve">http://www.plagiarism.org/article/what-is-plagiarism</w:t>
        </w:r>
      </w:hyperlink>
      <w:r>
        <w:t xml:space="preserve"> </w:t>
      </w:r>
      <w:r>
        <w:t xml:space="preserve">Please visit this site if you need clarification.</w:t>
      </w:r>
    </w:p>
    <w:p>
      <w:pPr>
        <w:pStyle w:val="Heading2"/>
      </w:pPr>
      <w:bookmarkStart w:id="68" w:name="unauthorized-collaboration"/>
      <w:r>
        <w:t xml:space="preserve">6.4	Unauthorized Collaboration:</w:t>
      </w:r>
      <w:bookmarkEnd w:id="68"/>
    </w:p>
    <w:p>
      <w:pPr>
        <w:pStyle w:val="FirstParagraph"/>
      </w:pPr>
      <w:r>
        <w:t xml:space="preserve">Unauthorized collaboration among students will not be tolerated. Unauthorized collaboration is defined as intentionally sharing or working together in an academic exercise when such actions are not approved by the course instructor. Academic exercises include but are not limited to all face-to-face and/or online classroom assignments, activities, exams, quizzes, worksheets, online discussion questions, term papers, case studies, projects, research, or any other requirement assigned by the instructor for which students receive individual grades. If the instructor has reason to believe students share or work together collaboratively on such academic exercises, the student(s) will be notified and at the minimum, receive a zero on the assignment.</w:t>
      </w:r>
    </w:p>
    <w:p>
      <w:pPr>
        <w:pStyle w:val="Heading2"/>
      </w:pPr>
      <w:bookmarkStart w:id="69" w:name="facilitation-of-academic-dishonesty"/>
      <w:r>
        <w:t xml:space="preserve">6.5	Facilitation of Academic Dishonesty:</w:t>
      </w:r>
      <w:bookmarkEnd w:id="69"/>
    </w:p>
    <w:p>
      <w:pPr>
        <w:pStyle w:val="FirstParagraph"/>
      </w:pPr>
      <w:r>
        <w:t xml:space="preserve">Permitting or attempting to help another to violate the academic honor code; Alteration or sabotage of another student’s work, such as tampering with or modifying any online or written assignments including but not limited to quizzes, exams, worksheets, term papers, case studies, projects, research, discussion board entries, etc. If the instructor has reason to believe students facilitate academic dishonesty, the student(s) will be notified and appropriate action will be taken.</w:t>
      </w:r>
    </w:p>
    <w:p>
      <w:pPr>
        <w:pStyle w:val="Heading1"/>
      </w:pPr>
      <w:bookmarkStart w:id="70" w:name="counseling"/>
      <w:r>
        <w:t xml:space="preserve">7	Counseling</w:t>
      </w:r>
      <w:bookmarkEnd w:id="70"/>
    </w:p>
    <w:p>
      <w:pPr>
        <w:pStyle w:val="FirstParagraph"/>
      </w:pPr>
      <w:r>
        <w:t xml:space="preserve">Counseling is by appointment and on an emergency walk-in basis. Visits are</w:t>
      </w:r>
    </w:p>
    <w:p>
      <w:pPr>
        <w:pStyle w:val="BodyText"/>
      </w:pPr>
      <w:r>
        <w:t xml:space="preserve">confidential, free of charge, and include counseling for crisis intervention, brief therapy, academic</w:t>
      </w:r>
    </w:p>
    <w:p>
      <w:pPr>
        <w:pStyle w:val="BodyText"/>
      </w:pPr>
      <w:r>
        <w:t xml:space="preserve">issues, test anxiety, community resources, and referrals. Contacts: Brooke Frank:</w:t>
      </w:r>
      <w:r>
        <w:t xml:space="preserve"> </w:t>
      </w:r>
      <w:hyperlink r:id="rId71">
        <w:r>
          <w:rPr>
            <w:rStyle w:val="Hyperlink"/>
          </w:rPr>
          <w:t xml:space="preserve">bfrank@lc.edu</w:t>
        </w:r>
      </w:hyperlink>
      <w:r>
        <w:t xml:space="preserve">,</w:t>
      </w:r>
    </w:p>
    <w:p>
      <w:pPr>
        <w:numPr>
          <w:ilvl w:val="0"/>
          <w:numId w:val="1003"/>
        </w:numPr>
        <w:pStyle w:val="Compact"/>
      </w:pPr>
      <w:r>
        <w:t xml:space="preserve">468-4130. Terri Austin:</w:t>
      </w:r>
      <w:r>
        <w:t xml:space="preserve"> </w:t>
      </w:r>
      <w:hyperlink r:id="rId72">
        <w:r>
          <w:rPr>
            <w:rStyle w:val="Hyperlink"/>
          </w:rPr>
          <w:t xml:space="preserve">taaustin@lc.edu</w:t>
        </w:r>
      </w:hyperlink>
      <w:r>
        <w:t xml:space="preserve">, (618) 468-4125.</w:t>
      </w:r>
    </w:p>
    <w:p>
      <w:pPr>
        <w:pStyle w:val="Heading1"/>
      </w:pPr>
      <w:bookmarkStart w:id="73" w:name="device-policy"/>
      <w:r>
        <w:t xml:space="preserve">8	Device Policy</w:t>
      </w:r>
      <w:bookmarkEnd w:id="73"/>
    </w:p>
    <w:p>
      <w:pPr>
        <w:pStyle w:val="FirstParagraph"/>
      </w:pPr>
      <w:r>
        <w:t xml:space="preserve">During class periods, students are asked to refrain from using electronic devices (including cell phones) unless there is a documented need for it. If you take notes on your computer, then you can have it open. However for this course, I will expect you to take notes by hand. For this class, I expect students to limit their use of electronic</w:t>
      </w:r>
      <w:r>
        <w:t xml:space="preserve"> </w:t>
      </w:r>
      <w:r>
        <w:t xml:space="preserve">devices to accessing course software, readings, and notes.</w:t>
      </w:r>
      <w:r>
        <w:t xml:space="preserve"> </w:t>
      </w:r>
      <w:r>
        <w:t xml:space="preserve">There is evidence that using electronic devices during lectures results in decreased retention of course content</w:t>
      </w:r>
      <w:r>
        <w:t xml:space="preserve"> </w:t>
      </w:r>
      <w:r>
        <w:t xml:space="preserve">(Hembrooke and Gay 2003) and lower overall course performance (Fried 2008). Students who are not using</w:t>
      </w:r>
      <w:r>
        <w:t xml:space="preserve"> </w:t>
      </w:r>
      <w:r>
        <w:t xml:space="preserve">a laptop but are in direct view of another student’s laptop also have decreased performance in courses (Sana</w:t>
      </w:r>
      <w:r>
        <w:t xml:space="preserve"> </w:t>
      </w:r>
      <w:r>
        <w:t xml:space="preserve">et al. 2013). Conversely, students who take notes the</w:t>
      </w:r>
      <w:r>
        <w:t xml:space="preserve"> </w:t>
      </w:r>
      <w:r>
        <w:t xml:space="preserve">“</w:t>
      </w:r>
      <w:r>
        <w:t xml:space="preserve">old fashioned way</w:t>
      </w:r>
      <w:r>
        <w:t xml:space="preserve">”</w:t>
      </w:r>
      <w:r>
        <w:t xml:space="preserve"> </w:t>
      </w:r>
      <w:r>
        <w:t xml:space="preserve">have better performance on tests</w:t>
      </w:r>
      <w:r>
        <w:t xml:space="preserve"> </w:t>
      </w:r>
      <w:r>
        <w:t xml:space="preserve">compared to students who take notes on laptops (Mueller and Oppenheimer 2014).</w:t>
      </w:r>
      <w:r>
        <w:t xml:space="preserve"> </w:t>
      </w:r>
      <w:r>
        <w:t xml:space="preserve">I therefore ask students to be conscious of how they are using their devices, the ways such use impacts their</w:t>
      </w:r>
      <w:r>
        <w:t xml:space="preserve"> </w:t>
      </w:r>
      <w:r>
        <w:t xml:space="preserve">own learning, and the effect that it may have on others around them. I reserve the right to alter this policy</w:t>
      </w:r>
      <w:r>
        <w:t xml:space="preserve"> </w:t>
      </w:r>
      <w:r>
        <w:t xml:space="preserve">if electronic device use becomes problematic during the semester.</w:t>
      </w:r>
    </w:p>
    <w:p>
      <w:pPr>
        <w:pStyle w:val="Heading1"/>
      </w:pPr>
      <w:bookmarkStart w:id="74" w:name="learning-accommodations"/>
      <w:r>
        <w:t xml:space="preserve">9	Learning Accommodations</w:t>
      </w:r>
      <w:bookmarkEnd w:id="74"/>
    </w:p>
    <w:p>
      <w:pPr>
        <w:pStyle w:val="FirstParagraph"/>
      </w:pPr>
      <w:r>
        <w:t xml:space="preserve">Accommodations: If you need an accommodation based on the impact of a disability, inform your instructor as soon as possible. You can request accommodations at www.lc.edu/access or contact the Center of Access and Accommodations at (618) 468-4123 or</w:t>
      </w:r>
      <w:r>
        <w:t xml:space="preserve"> </w:t>
      </w:r>
      <w:hyperlink r:id="rId75">
        <w:r>
          <w:rPr>
            <w:rStyle w:val="Hyperlink"/>
          </w:rPr>
          <w:t xml:space="preserve">access@lc.edu</w:t>
        </w:r>
      </w:hyperlink>
      <w:r>
        <w:t xml:space="preserve">. Center for Access and Accommodations is located in Fobes 1523.</w:t>
      </w:r>
    </w:p>
    <w:p>
      <w:pPr>
        <w:pStyle w:val="Heading1"/>
      </w:pPr>
      <w:bookmarkStart w:id="76" w:name="diversity-statement"/>
      <w:r>
        <w:t xml:space="preserve">10	Diversity Statement</w:t>
      </w:r>
      <w:bookmarkEnd w:id="76"/>
    </w:p>
    <w:p>
      <w:pPr>
        <w:pStyle w:val="FirstParagraph"/>
      </w:pPr>
      <w:r>
        <w:t xml:space="preserve">At Lewis and Clark Community College, we are seriously committed to supporting diversity and inclusion in our classrooms and community. We proactively strive to construct a safe and inclusive environment by respecting each other’s dignity and privacy. We treat one another fairly and honor each member’s experiences, beliefs, perspectives, abilities, and backgrounds, regardless of race, religion, language, immigration status, sexual orientation, gender identification, ability status, socio-economic status, national identity, or any other identity markers. Bullying, hateful ideas, violent language, belittling, racial slurs, and other disrespectful or</w:t>
      </w:r>
      <w:r>
        <w:t xml:space="preserve"> </w:t>
      </w:r>
      <w:r>
        <w:t xml:space="preserve">“</w:t>
      </w:r>
      <w:r>
        <w:t xml:space="preserve">othering</w:t>
      </w:r>
      <w:r>
        <w:t xml:space="preserve">”</w:t>
      </w:r>
      <w:r>
        <w:t xml:space="preserve"> </w:t>
      </w:r>
      <w:r>
        <w:t xml:space="preserve">language or behavior will not be tolerated. We behave and communicate respectfully toward one another, both directly and indirectly, both inside and outside the classroom. A diverse and inclusive campus is our strength, and we want all who are part of our campus community to feel safe and respected. If you ever have any concerns about the classroom climate, please reach out to Mya Lawrence, Director of Diversity, Equity, and Inclusive Excellence, NU L134, 618-468- 6030,</w:t>
      </w:r>
      <w:r>
        <w:t xml:space="preserve"> </w:t>
      </w:r>
      <w:hyperlink r:id="rId77">
        <w:r>
          <w:rPr>
            <w:rStyle w:val="Hyperlink"/>
          </w:rPr>
          <w:t xml:space="preserve">mylawrence@lc.edu</w:t>
        </w:r>
      </w:hyperlink>
    </w:p>
    <w:p>
      <w:pPr>
        <w:pStyle w:val="Heading1"/>
      </w:pPr>
      <w:bookmarkStart w:id="78" w:name="title-ix"/>
      <w:r>
        <w:t xml:space="preserve">11	Title IX</w:t>
      </w:r>
      <w:bookmarkEnd w:id="78"/>
    </w:p>
    <w:p>
      <w:pPr>
        <w:pStyle w:val="FirstParagraph"/>
      </w:pPr>
      <w:r>
        <w:t xml:space="preserve">Lewis and Clark Community College is committed to maintaining a safe and healthy educational and employment environment that is free from sex discrimination, which includes discrimination and harassment based on sex, sex stereotypes, sex characteristics, pregnancy and related conditions, sexual orientation, and gender-related identity and expression. The College also prohibits all forms of sex-based misconduct, including but not limited to sexual violence, domestic violence, dating violence, and stalking. Faculty are legally required to report incidents of sex discrimination or misconduct brought to their attention through any sources and thus cannot guarantee confidentiality. To file a complaint, contact Sean Hill, Title IX Coordinator, at</w:t>
      </w:r>
      <w:r>
        <w:t xml:space="preserve"> </w:t>
      </w:r>
      <w:hyperlink r:id="rId79">
        <w:r>
          <w:rPr>
            <w:rStyle w:val="Hyperlink"/>
          </w:rPr>
          <w:t xml:space="preserve">shill@lc.edu</w:t>
        </w:r>
      </w:hyperlink>
      <w:r>
        <w:t xml:space="preserve"> </w:t>
      </w:r>
      <w:r>
        <w:t xml:space="preserve">or 618-468-6000; or Mya Lawrence, Deputy Title IX Coordinator, at</w:t>
      </w:r>
      <w:r>
        <w:t xml:space="preserve"> </w:t>
      </w:r>
      <w:hyperlink r:id="rId77">
        <w:r>
          <w:rPr>
            <w:rStyle w:val="Hyperlink"/>
          </w:rPr>
          <w:t xml:space="preserve">mylawrence@lc.edu</w:t>
        </w:r>
      </w:hyperlink>
      <w:r>
        <w:t xml:space="preserve"> </w:t>
      </w:r>
      <w:r>
        <w:t xml:space="preserve">or 618-468-6030. Students who wish to confidentially report an incident of sex discrimination may contact Terri Austin, Counselor, at</w:t>
      </w:r>
      <w:r>
        <w:t xml:space="preserve"> </w:t>
      </w:r>
      <w:hyperlink r:id="rId72">
        <w:r>
          <w:rPr>
            <w:rStyle w:val="Hyperlink"/>
          </w:rPr>
          <w:t xml:space="preserve">taaustin@lc.edu</w:t>
        </w:r>
      </w:hyperlink>
      <w:r>
        <w:t xml:space="preserve"> </w:t>
      </w:r>
      <w:r>
        <w:t xml:space="preserve">or 618-468-4125; or Brooke Frank, Case Coordinator, at</w:t>
      </w:r>
      <w:r>
        <w:t xml:space="preserve"> </w:t>
      </w:r>
      <w:hyperlink r:id="rId71">
        <w:r>
          <w:rPr>
            <w:rStyle w:val="Hyperlink"/>
          </w:rPr>
          <w:t xml:space="preserve">bfrank@lc.edu</w:t>
        </w:r>
      </w:hyperlink>
      <w:r>
        <w:t xml:space="preserve"> </w:t>
      </w:r>
      <w:r>
        <w:t xml:space="preserve">or 618-468-4130. Students can also leave an anonymous message on the college’s toll-free number for reporting sexual violence at 855-RSV- 4RSV (855-778-4778) or send an email to</w:t>
      </w:r>
      <w:r>
        <w:t xml:space="preserve"> </w:t>
      </w:r>
      <w:hyperlink r:id="rId80">
        <w:r>
          <w:rPr>
            <w:rStyle w:val="Hyperlink"/>
          </w:rPr>
          <w:t xml:space="preserve">4rsv@lc.edu</w:t>
        </w:r>
      </w:hyperlink>
      <w:r>
        <w:t xml:space="preserve">. Please visit</w:t>
      </w:r>
      <w:r>
        <w:t xml:space="preserve"> </w:t>
      </w:r>
      <w:hyperlink r:id="rId81">
        <w:r>
          <w:rPr>
            <w:rStyle w:val="Hyperlink"/>
          </w:rPr>
          <w:t xml:space="preserve">https://www.lc.edu/4RSV</w:t>
        </w:r>
      </w:hyperlink>
      <w:r>
        <w:t xml:space="preserve"> </w:t>
      </w:r>
      <w:r>
        <w:t xml:space="preserve">for more information.</w:t>
      </w:r>
    </w:p>
    <w:p>
      <w:pPr>
        <w:pStyle w:val="Heading1"/>
      </w:pPr>
      <w:bookmarkStart w:id="82" w:name="policies-on-generative-ai"/>
      <w:r>
        <w:t xml:space="preserve">12	Policies on Generative AI</w:t>
      </w:r>
      <w:bookmarkEnd w:id="82"/>
    </w:p>
    <w:p>
      <w:pPr>
        <w:pStyle w:val="Heading1"/>
      </w:pPr>
      <w:bookmarkStart w:id="83" w:name="veteran-services"/>
      <w:r>
        <w:t xml:space="preserve">13	Veteran Services</w:t>
      </w:r>
      <w:bookmarkEnd w:id="83"/>
    </w:p>
    <w:p>
      <w:pPr>
        <w:pStyle w:val="FirstParagraph"/>
      </w:pPr>
      <w:r>
        <w:t xml:space="preserve">We support our veteran and service member students and their families by</w:t>
      </w:r>
    </w:p>
    <w:p>
      <w:pPr>
        <w:pStyle w:val="BodyText"/>
      </w:pPr>
      <w:r>
        <w:t xml:space="preserve">providing a Veteran Services Department and a Veterans’ Resource Center. This department</w:t>
      </w:r>
    </w:p>
    <w:p>
      <w:pPr>
        <w:pStyle w:val="BodyText"/>
      </w:pPr>
      <w:r>
        <w:t xml:space="preserve">supplements the assistance provided by Enrollment, Advising and Financial Aid. You can</w:t>
      </w:r>
    </w:p>
    <w:p>
      <w:pPr>
        <w:pStyle w:val="BodyText"/>
      </w:pPr>
      <w:r>
        <w:t xml:space="preserve">confidentially discuss academic or personal issues. Referrals will be made as needed to campus</w:t>
      </w:r>
    </w:p>
    <w:p>
      <w:pPr>
        <w:pStyle w:val="BodyText"/>
      </w:pPr>
      <w:r>
        <w:t xml:space="preserve">and/or community assistance. Contact Sarah Albright (BA 2450) at 618-468-5312 or</w:t>
      </w:r>
    </w:p>
    <w:p>
      <w:pPr>
        <w:pStyle w:val="BodyText"/>
      </w:pPr>
      <w:hyperlink r:id="rId84">
        <w:r>
          <w:rPr>
            <w:rStyle w:val="Hyperlink"/>
          </w:rPr>
          <w:t xml:space="preserve">salbright@lc.edu</w:t>
        </w:r>
      </w:hyperlink>
      <w:r>
        <w:t xml:space="preserve">.</w:t>
      </w:r>
    </w:p>
    <w:sectPr w:rsidR="00E12499" w:rsidRPr="002F4AC9">
      <w:pgSz w:w="12240" w:h="15840"/>
      <w:pgMar w:top="1380" w:right="1320" w:bottom="280" w:left="13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84580"/>
    <w:multiLevelType w:val="hybridMultilevel"/>
    <w:tmpl w:val="A8E844D8"/>
    <w:lvl w:ilvl="0" w:tplc="77DEFF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F443A"/>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3" w15:restartNumberingAfterBreak="0">
    <w:nsid w:val="1B431159"/>
    <w:multiLevelType w:val="multilevel"/>
    <w:tmpl w:val="78C4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E3E0A"/>
    <w:multiLevelType w:val="hybridMultilevel"/>
    <w:tmpl w:val="07A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726E8"/>
    <w:multiLevelType w:val="multilevel"/>
    <w:tmpl w:val="A6D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328"/>
    <w:multiLevelType w:val="hybridMultilevel"/>
    <w:tmpl w:val="3AE2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972D9"/>
    <w:multiLevelType w:val="hybridMultilevel"/>
    <w:tmpl w:val="4BBA7636"/>
    <w:lvl w:ilvl="0" w:tplc="E3F822E6">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B6D23"/>
    <w:multiLevelType w:val="multilevel"/>
    <w:tmpl w:val="592A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E5C05"/>
    <w:multiLevelType w:val="hybridMultilevel"/>
    <w:tmpl w:val="E7A2D50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E776634"/>
    <w:multiLevelType w:val="hybridMultilevel"/>
    <w:tmpl w:val="6824B156"/>
    <w:lvl w:ilvl="0" w:tplc="3772A2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366088"/>
    <w:multiLevelType w:val="multilevel"/>
    <w:tmpl w:val="247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95D12"/>
    <w:multiLevelType w:val="hybridMultilevel"/>
    <w:tmpl w:val="94AAD176"/>
    <w:lvl w:ilvl="0" w:tplc="2FD08612">
      <w:start w:val="1"/>
      <w:numFmt w:val="decimal"/>
      <w:lvlText w:val="%1."/>
      <w:lvlJc w:val="left"/>
      <w:pPr>
        <w:ind w:left="120" w:hanging="241"/>
      </w:pPr>
      <w:rPr>
        <w:rFonts w:ascii="Times New Roman" w:eastAsia="Times New Roman" w:hAnsi="Times New Roman" w:cs="Times New Roman" w:hint="default"/>
        <w:w w:val="99"/>
        <w:sz w:val="24"/>
        <w:szCs w:val="24"/>
      </w:rPr>
    </w:lvl>
    <w:lvl w:ilvl="1" w:tplc="C204CF60">
      <w:numFmt w:val="bullet"/>
      <w:lvlText w:val="•"/>
      <w:lvlJc w:val="left"/>
      <w:pPr>
        <w:ind w:left="1066" w:hanging="241"/>
      </w:pPr>
      <w:rPr>
        <w:rFonts w:hint="default"/>
      </w:rPr>
    </w:lvl>
    <w:lvl w:ilvl="2" w:tplc="48C0526E">
      <w:numFmt w:val="bullet"/>
      <w:lvlText w:val="•"/>
      <w:lvlJc w:val="left"/>
      <w:pPr>
        <w:ind w:left="2012" w:hanging="241"/>
      </w:pPr>
      <w:rPr>
        <w:rFonts w:hint="default"/>
      </w:rPr>
    </w:lvl>
    <w:lvl w:ilvl="3" w:tplc="D7A447EC">
      <w:numFmt w:val="bullet"/>
      <w:lvlText w:val="•"/>
      <w:lvlJc w:val="left"/>
      <w:pPr>
        <w:ind w:left="2958" w:hanging="241"/>
      </w:pPr>
      <w:rPr>
        <w:rFonts w:hint="default"/>
      </w:rPr>
    </w:lvl>
    <w:lvl w:ilvl="4" w:tplc="8634117A">
      <w:numFmt w:val="bullet"/>
      <w:lvlText w:val="•"/>
      <w:lvlJc w:val="left"/>
      <w:pPr>
        <w:ind w:left="3904" w:hanging="241"/>
      </w:pPr>
      <w:rPr>
        <w:rFonts w:hint="default"/>
      </w:rPr>
    </w:lvl>
    <w:lvl w:ilvl="5" w:tplc="B3A08FEE">
      <w:numFmt w:val="bullet"/>
      <w:lvlText w:val="•"/>
      <w:lvlJc w:val="left"/>
      <w:pPr>
        <w:ind w:left="4850" w:hanging="241"/>
      </w:pPr>
      <w:rPr>
        <w:rFonts w:hint="default"/>
      </w:rPr>
    </w:lvl>
    <w:lvl w:ilvl="6" w:tplc="25D47A6A">
      <w:numFmt w:val="bullet"/>
      <w:lvlText w:val="•"/>
      <w:lvlJc w:val="left"/>
      <w:pPr>
        <w:ind w:left="5796" w:hanging="241"/>
      </w:pPr>
      <w:rPr>
        <w:rFonts w:hint="default"/>
      </w:rPr>
    </w:lvl>
    <w:lvl w:ilvl="7" w:tplc="BBF668FC">
      <w:numFmt w:val="bullet"/>
      <w:lvlText w:val="•"/>
      <w:lvlJc w:val="left"/>
      <w:pPr>
        <w:ind w:left="6742" w:hanging="241"/>
      </w:pPr>
      <w:rPr>
        <w:rFonts w:hint="default"/>
      </w:rPr>
    </w:lvl>
    <w:lvl w:ilvl="8" w:tplc="FC8408DE">
      <w:numFmt w:val="bullet"/>
      <w:lvlText w:val="•"/>
      <w:lvlJc w:val="left"/>
      <w:pPr>
        <w:ind w:left="7688" w:hanging="241"/>
      </w:pPr>
      <w:rPr>
        <w:rFonts w:hint="default"/>
      </w:rPr>
    </w:lvl>
  </w:abstractNum>
  <w:abstractNum w:abstractNumId="13" w15:restartNumberingAfterBreak="0">
    <w:nsid w:val="56C641E6"/>
    <w:multiLevelType w:val="multilevel"/>
    <w:tmpl w:val="CF7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56FFF"/>
    <w:multiLevelType w:val="hybridMultilevel"/>
    <w:tmpl w:val="B8B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4332A"/>
    <w:multiLevelType w:val="hybridMultilevel"/>
    <w:tmpl w:val="39B42728"/>
    <w:lvl w:ilvl="0" w:tplc="77D22D10">
      <w:start w:val="1"/>
      <w:numFmt w:val="decimal"/>
      <w:lvlText w:val="%1."/>
      <w:lvlJc w:val="left"/>
      <w:pPr>
        <w:ind w:left="480" w:hanging="360"/>
      </w:pPr>
      <w:rPr>
        <w:rFonts w:hint="default"/>
        <w:b w:val="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618">
    <w:nsid w:val="47261bad"/>
    <w:multiLevelType w:val="multilevel"/>
    <w:lvl w:ilvl="0">
      <w:start w:val="618"/>
      <w:numFmt w:val="decimal"/>
      <w:lvlText w:val="(%1)"/>
      <w:lvlJc w:val="left"/>
      <w:pPr>
        <w:tabs>
          <w:tab w:val="num" w:pos="0"/>
        </w:tabs>
        <w:ind w:left="480" w:hanging="480"/>
      </w:pPr>
    </w:lvl>
    <w:lvl w:ilvl="1">
      <w:start w:val="618"/>
      <w:numFmt w:val="decimal"/>
      <w:lvlText w:val="(%2)"/>
      <w:lvlJc w:val="left"/>
      <w:pPr>
        <w:tabs>
          <w:tab w:val="num" w:pos="720"/>
        </w:tabs>
        <w:ind w:left="1200" w:hanging="480"/>
      </w:pPr>
    </w:lvl>
    <w:lvl w:ilvl="2">
      <w:start w:val="618"/>
      <w:numFmt w:val="decimal"/>
      <w:lvlText w:val="(%3)"/>
      <w:lvlJc w:val="left"/>
      <w:pPr>
        <w:tabs>
          <w:tab w:val="num" w:pos="1440"/>
        </w:tabs>
        <w:ind w:left="1920" w:hanging="480"/>
      </w:pPr>
    </w:lvl>
    <w:lvl w:ilvl="3">
      <w:start w:val="618"/>
      <w:numFmt w:val="decimal"/>
      <w:lvlText w:val="(%4)"/>
      <w:lvlJc w:val="left"/>
      <w:pPr>
        <w:tabs>
          <w:tab w:val="num" w:pos="2160"/>
        </w:tabs>
        <w:ind w:left="2640" w:hanging="480"/>
      </w:pPr>
    </w:lvl>
    <w:lvl w:ilvl="4">
      <w:start w:val="618"/>
      <w:numFmt w:val="decimal"/>
      <w:lvlText w:val="(%5)"/>
      <w:lvlJc w:val="left"/>
      <w:pPr>
        <w:tabs>
          <w:tab w:val="num" w:pos="2880"/>
        </w:tabs>
        <w:ind w:left="3360" w:hanging="480"/>
      </w:pPr>
    </w:lvl>
    <w:lvl w:ilvl="5">
      <w:start w:val="618"/>
      <w:numFmt w:val="decimal"/>
      <w:lvlText w:val="(%6)"/>
      <w:lvlJc w:val="left"/>
      <w:pPr>
        <w:tabs>
          <w:tab w:val="num" w:pos="3600"/>
        </w:tabs>
        <w:ind w:left="4080" w:hanging="480"/>
      </w:pPr>
    </w:lvl>
    <w:lvl w:ilvl="6">
      <w:start w:val="618"/>
      <w:numFmt w:val="decimal"/>
      <w:lvlText w:val="(%7)"/>
      <w:lvlJc w:val="left"/>
      <w:pPr>
        <w:tabs>
          <w:tab w:val="num" w:pos="4320"/>
        </w:tabs>
        <w:ind w:left="4800" w:hanging="480"/>
      </w:pPr>
    </w:lvl>
    <w:lvl w:ilvl="7">
      <w:start w:val="618"/>
      <w:numFmt w:val="decimal"/>
      <w:lvlText w:val="(%8)"/>
      <w:lvlJc w:val="left"/>
      <w:pPr>
        <w:tabs>
          <w:tab w:val="num" w:pos="5040"/>
        </w:tabs>
        <w:ind w:left="5520" w:hanging="480"/>
      </w:pPr>
    </w:lvl>
    <w:lvl w:ilvl="8">
      <w:start w:val="618"/>
      <w:numFmt w:val="decimal"/>
      <w:lvlText w:val="(%9)"/>
      <w:lvlJc w:val="left"/>
      <w:pPr>
        <w:tabs>
          <w:tab w:val="num" w:pos="5760"/>
        </w:tabs>
        <w:ind w:left="6240" w:hanging="480"/>
      </w:pPr>
    </w:lvl>
  </w:abstractNum>
  <w:num w:numId="1" w16cid:durableId="380633887">
    <w:abstractNumId w:val="12"/>
  </w:num>
  <w:num w:numId="2" w16cid:durableId="1673222163">
    <w:abstractNumId w:val="0"/>
  </w:num>
  <w:num w:numId="3" w16cid:durableId="825391575">
    <w:abstractNumId w:val="8"/>
  </w:num>
  <w:num w:numId="4" w16cid:durableId="2041855664">
    <w:abstractNumId w:val="4"/>
  </w:num>
  <w:num w:numId="5" w16cid:durableId="1265042588">
    <w:abstractNumId w:val="13"/>
  </w:num>
  <w:num w:numId="6" w16cid:durableId="624501777">
    <w:abstractNumId w:val="3"/>
  </w:num>
  <w:num w:numId="7" w16cid:durableId="676545750">
    <w:abstractNumId w:val="11"/>
  </w:num>
  <w:num w:numId="8" w16cid:durableId="111947162">
    <w:abstractNumId w:val="5"/>
  </w:num>
  <w:num w:numId="9" w16cid:durableId="1769882884">
    <w:abstractNumId w:val="2"/>
  </w:num>
  <w:num w:numId="10" w16cid:durableId="380137714">
    <w:abstractNumId w:val="15"/>
  </w:num>
  <w:num w:numId="11" w16cid:durableId="1843008908">
    <w:abstractNumId w:val="6"/>
  </w:num>
  <w:num w:numId="12" w16cid:durableId="1853107739">
    <w:abstractNumId w:val="7"/>
  </w:num>
  <w:num w:numId="13" w16cid:durableId="608661521">
    <w:abstractNumId w:val="1"/>
  </w:num>
  <w:num w:numId="14" w16cid:durableId="1025055754">
    <w:abstractNumId w:val="10"/>
  </w:num>
  <w:num w:numId="15" w16cid:durableId="1173758230">
    <w:abstractNumId w:val="9"/>
  </w:num>
  <w:num w:numId="16" w16cid:durableId="1578973759">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618"/>
    <w:lvlOverride w:ilvl="0">
      <w:startOverride w:val="618"/>
    </w:lvlOverride>
    <w:lvlOverride w:ilvl="1">
      <w:startOverride w:val="618"/>
    </w:lvlOverride>
    <w:lvlOverride w:ilvl="2">
      <w:startOverride w:val="618"/>
    </w:lvlOverride>
    <w:lvlOverride w:ilvl="3">
      <w:startOverride w:val="618"/>
    </w:lvlOverride>
    <w:lvlOverride w:ilvl="4">
      <w:startOverride w:val="618"/>
    </w:lvlOverride>
    <w:lvlOverride w:ilvl="5">
      <w:startOverride w:val="618"/>
    </w:lvlOverride>
    <w:lvlOverride w:ilvl="6">
      <w:startOverride w:val="618"/>
    </w:lvlOverride>
    <w:lvlOverride w:ilvl="7">
      <w:startOverride w:val="618"/>
    </w:lvlOverride>
    <w:lvlOverride w:ilvl="8">
      <w:startOverride w:val="61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9"/>
      <w:ind w:left="119"/>
      <w:outlineLvl w:val="0"/>
    </w:pPr>
    <w:rPr>
      <w:b/>
      <w:bCs/>
      <w:sz w:val="32"/>
      <w:szCs w:val="32"/>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99"/>
      <w:ind w:left="10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C36BB"/>
    <w:pPr>
      <w:widowControl/>
      <w:autoSpaceDE/>
      <w:autoSpaceDN/>
      <w:spacing w:before="100" w:beforeAutospacing="1" w:after="100" w:afterAutospacing="1"/>
    </w:pPr>
    <w:rPr>
      <w:rFonts w:eastAsiaTheme="minorHAnsi"/>
      <w:sz w:val="24"/>
      <w:szCs w:val="24"/>
    </w:rPr>
  </w:style>
  <w:style w:type="character" w:styleId="Hyperlink">
    <w:name w:val="Hyperlink"/>
    <w:basedOn w:val="DefaultParagraphFont"/>
    <w:uiPriority w:val="99"/>
    <w:unhideWhenUsed/>
    <w:rsid w:val="00D95088"/>
    <w:rPr>
      <w:color w:val="0000FF" w:themeColor="hyperlink"/>
      <w:u w:val="single"/>
    </w:rPr>
  </w:style>
  <w:style w:type="character" w:styleId="FollowedHyperlink">
    <w:name w:val="FollowedHyperlink"/>
    <w:basedOn w:val="DefaultParagraphFont"/>
    <w:uiPriority w:val="99"/>
    <w:semiHidden/>
    <w:unhideWhenUsed/>
    <w:rsid w:val="00DA01DB"/>
    <w:rPr>
      <w:color w:val="800080" w:themeColor="followedHyperlink"/>
      <w:u w:val="single"/>
    </w:rPr>
  </w:style>
  <w:style w:type="character" w:styleId="Strong">
    <w:name w:val="Strong"/>
    <w:basedOn w:val="DefaultParagraphFont"/>
    <w:uiPriority w:val="22"/>
    <w:qFormat/>
    <w:rsid w:val="00E12499"/>
    <w:rPr>
      <w:b/>
      <w:bCs/>
    </w:rPr>
  </w:style>
  <w:style w:type="paragraph" w:styleId="BalloonText">
    <w:name w:val="Balloon Text"/>
    <w:basedOn w:val="Normal"/>
    <w:link w:val="BalloonTextChar"/>
    <w:uiPriority w:val="99"/>
    <w:semiHidden/>
    <w:unhideWhenUsed/>
    <w:rsid w:val="00D07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7D1A"/>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D07D1A"/>
    <w:rPr>
      <w:sz w:val="18"/>
      <w:szCs w:val="18"/>
    </w:rPr>
  </w:style>
  <w:style w:type="paragraph" w:styleId="CommentText">
    <w:name w:val="annotation text"/>
    <w:basedOn w:val="Normal"/>
    <w:link w:val="CommentTextChar"/>
    <w:uiPriority w:val="99"/>
    <w:semiHidden/>
    <w:unhideWhenUsed/>
    <w:rsid w:val="00D07D1A"/>
    <w:rPr>
      <w:sz w:val="24"/>
      <w:szCs w:val="24"/>
    </w:rPr>
  </w:style>
  <w:style w:type="character" w:customStyle="1" w:styleId="CommentTextChar">
    <w:name w:val="Comment Text Char"/>
    <w:basedOn w:val="DefaultParagraphFont"/>
    <w:link w:val="CommentText"/>
    <w:uiPriority w:val="99"/>
    <w:semiHidden/>
    <w:rsid w:val="00D07D1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07D1A"/>
    <w:rPr>
      <w:b/>
      <w:bCs/>
      <w:sz w:val="20"/>
      <w:szCs w:val="20"/>
    </w:rPr>
  </w:style>
  <w:style w:type="character" w:customStyle="1" w:styleId="CommentSubjectChar">
    <w:name w:val="Comment Subject Char"/>
    <w:basedOn w:val="CommentTextChar"/>
    <w:link w:val="CommentSubject"/>
    <w:uiPriority w:val="99"/>
    <w:semiHidden/>
    <w:rsid w:val="00D07D1A"/>
    <w:rPr>
      <w:rFonts w:ascii="Times New Roman" w:eastAsia="Times New Roman" w:hAnsi="Times New Roman" w:cs="Times New Roman"/>
      <w:b/>
      <w:bCs/>
      <w:sz w:val="20"/>
      <w:szCs w:val="20"/>
    </w:rPr>
  </w:style>
  <w:style w:type="paragraph" w:styleId="Revision">
    <w:name w:val="Revision"/>
    <w:hidden/>
    <w:uiPriority w:val="99"/>
    <w:semiHidden/>
    <w:rsid w:val="008F601B"/>
    <w:pPr>
      <w:widowControl/>
      <w:autoSpaceDE/>
      <w:autoSpaceDN/>
    </w:pPr>
    <w:rPr>
      <w:rFonts w:ascii="Times New Roman" w:eastAsia="Times New Roman" w:hAnsi="Times New Roman" w:cs="Times New Roman"/>
    </w:rPr>
  </w:style>
  <w:style w:type="character" w:customStyle="1" w:styleId="apple-converted-space">
    <w:name w:val="apple-converted-space"/>
    <w:rsid w:val="00872A5A"/>
  </w:style>
  <w:style w:type="character" w:customStyle="1" w:styleId="UnresolvedMention1">
    <w:name w:val="Unresolved Mention1"/>
    <w:basedOn w:val="DefaultParagraphFont"/>
    <w:uiPriority w:val="99"/>
    <w:semiHidden/>
    <w:unhideWhenUsed/>
    <w:rsid w:val="00A96C6C"/>
    <w:rPr>
      <w:color w:val="808080"/>
      <w:shd w:val="clear" w:color="auto" w:fill="E6E6E6"/>
    </w:rPr>
  </w:style>
  <w:style w:type="paragraph" w:customStyle="1" w:styleId="dpu-rteelement-p">
    <w:name w:val="dpu-rteelement-p"/>
    <w:basedOn w:val="Normal"/>
    <w:rsid w:val="009B3786"/>
    <w:pPr>
      <w:widowControl/>
      <w:autoSpaceDE/>
      <w:autoSpaceDN/>
      <w:spacing w:before="100" w:beforeAutospacing="1" w:after="100" w:afterAutospacing="1"/>
    </w:pPr>
    <w:rPr>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193610">
      <w:bodyDiv w:val="1"/>
      <w:marLeft w:val="0"/>
      <w:marRight w:val="0"/>
      <w:marTop w:val="0"/>
      <w:marBottom w:val="0"/>
      <w:divBdr>
        <w:top w:val="none" w:sz="0" w:space="0" w:color="auto"/>
        <w:left w:val="none" w:sz="0" w:space="0" w:color="auto"/>
        <w:bottom w:val="none" w:sz="0" w:space="0" w:color="auto"/>
        <w:right w:val="none" w:sz="0" w:space="0" w:color="auto"/>
      </w:divBdr>
    </w:div>
    <w:div w:id="1428307414">
      <w:bodyDiv w:val="1"/>
      <w:marLeft w:val="0"/>
      <w:marRight w:val="0"/>
      <w:marTop w:val="0"/>
      <w:marBottom w:val="0"/>
      <w:divBdr>
        <w:top w:val="none" w:sz="0" w:space="0" w:color="auto"/>
        <w:left w:val="none" w:sz="0" w:space="0" w:color="auto"/>
        <w:bottom w:val="none" w:sz="0" w:space="0" w:color="auto"/>
        <w:right w:val="none" w:sz="0" w:space="0" w:color="auto"/>
      </w:divBdr>
    </w:div>
    <w:div w:id="1537161935">
      <w:bodyDiv w:val="1"/>
      <w:marLeft w:val="0"/>
      <w:marRight w:val="0"/>
      <w:marTop w:val="0"/>
      <w:marBottom w:val="0"/>
      <w:divBdr>
        <w:top w:val="none" w:sz="0" w:space="0" w:color="auto"/>
        <w:left w:val="none" w:sz="0" w:space="0" w:color="auto"/>
        <w:bottom w:val="none" w:sz="0" w:space="0" w:color="auto"/>
        <w:right w:val="none" w:sz="0" w:space="0" w:color="auto"/>
      </w:divBdr>
    </w:div>
    <w:div w:id="1998264232">
      <w:bodyDiv w:val="1"/>
      <w:marLeft w:val="0"/>
      <w:marRight w:val="0"/>
      <w:marTop w:val="0"/>
      <w:marBottom w:val="0"/>
      <w:divBdr>
        <w:top w:val="none" w:sz="0" w:space="0" w:color="auto"/>
        <w:left w:val="none" w:sz="0" w:space="0" w:color="auto"/>
        <w:bottom w:val="none" w:sz="0" w:space="0" w:color="auto"/>
        <w:right w:val="none" w:sz="0" w:space="0" w:color="auto"/>
      </w:divBdr>
      <w:divsChild>
        <w:div w:id="503858134">
          <w:marLeft w:val="0"/>
          <w:marRight w:val="0"/>
          <w:marTop w:val="0"/>
          <w:marBottom w:val="0"/>
          <w:divBdr>
            <w:top w:val="none" w:sz="0" w:space="0" w:color="auto"/>
            <w:left w:val="none" w:sz="0" w:space="0" w:color="auto"/>
            <w:bottom w:val="none" w:sz="0" w:space="0" w:color="auto"/>
            <w:right w:val="none" w:sz="0" w:space="0" w:color="auto"/>
          </w:divBdr>
          <w:divsChild>
            <w:div w:id="1945334396">
              <w:marLeft w:val="0"/>
              <w:marRight w:val="0"/>
              <w:marTop w:val="0"/>
              <w:marBottom w:val="0"/>
              <w:divBdr>
                <w:top w:val="none" w:sz="0" w:space="0" w:color="auto"/>
                <w:left w:val="none" w:sz="0" w:space="0" w:color="auto"/>
                <w:bottom w:val="none" w:sz="0" w:space="0" w:color="auto"/>
                <w:right w:val="none" w:sz="0" w:space="0" w:color="auto"/>
              </w:divBdr>
            </w:div>
          </w:divsChild>
        </w:div>
        <w:div w:id="242685660">
          <w:marLeft w:val="0"/>
          <w:marRight w:val="0"/>
          <w:marTop w:val="0"/>
          <w:marBottom w:val="0"/>
          <w:divBdr>
            <w:top w:val="none" w:sz="0" w:space="0" w:color="auto"/>
            <w:left w:val="none" w:sz="0" w:space="0" w:color="auto"/>
            <w:bottom w:val="none" w:sz="0" w:space="0" w:color="auto"/>
            <w:right w:val="none" w:sz="0" w:space="0" w:color="auto"/>
          </w:divBdr>
          <w:divsChild>
            <w:div w:id="665522888">
              <w:marLeft w:val="0"/>
              <w:marRight w:val="0"/>
              <w:marTop w:val="0"/>
              <w:marBottom w:val="0"/>
              <w:divBdr>
                <w:top w:val="none" w:sz="0" w:space="0" w:color="auto"/>
                <w:left w:val="none" w:sz="0" w:space="0" w:color="auto"/>
                <w:bottom w:val="none" w:sz="0" w:space="0" w:color="auto"/>
                <w:right w:val="none" w:sz="0" w:space="0" w:color="auto"/>
              </w:divBdr>
              <w:divsChild>
                <w:div w:id="2096198798">
                  <w:marLeft w:val="0"/>
                  <w:marRight w:val="0"/>
                  <w:marTop w:val="0"/>
                  <w:marBottom w:val="0"/>
                  <w:divBdr>
                    <w:top w:val="none" w:sz="0" w:space="0" w:color="auto"/>
                    <w:left w:val="none" w:sz="0" w:space="0" w:color="auto"/>
                    <w:bottom w:val="none" w:sz="0" w:space="0" w:color="auto"/>
                    <w:right w:val="none" w:sz="0" w:space="0" w:color="auto"/>
                  </w:divBdr>
                </w:div>
                <w:div w:id="96025530">
                  <w:marLeft w:val="0"/>
                  <w:marRight w:val="0"/>
                  <w:marTop w:val="0"/>
                  <w:marBottom w:val="0"/>
                  <w:divBdr>
                    <w:top w:val="none" w:sz="0" w:space="0" w:color="auto"/>
                    <w:left w:val="none" w:sz="0" w:space="0" w:color="auto"/>
                    <w:bottom w:val="none" w:sz="0" w:space="0" w:color="auto"/>
                    <w:right w:val="none" w:sz="0" w:space="0" w:color="auto"/>
                  </w:divBdr>
                </w:div>
                <w:div w:id="1923296521">
                  <w:marLeft w:val="0"/>
                  <w:marRight w:val="0"/>
                  <w:marTop w:val="0"/>
                  <w:marBottom w:val="0"/>
                  <w:divBdr>
                    <w:top w:val="none" w:sz="0" w:space="0" w:color="auto"/>
                    <w:left w:val="none" w:sz="0" w:space="0" w:color="auto"/>
                    <w:bottom w:val="none" w:sz="0" w:space="0" w:color="auto"/>
                    <w:right w:val="none" w:sz="0" w:space="0" w:color="auto"/>
                  </w:divBdr>
                </w:div>
                <w:div w:id="1354112652">
                  <w:marLeft w:val="0"/>
                  <w:marRight w:val="0"/>
                  <w:marTop w:val="0"/>
                  <w:marBottom w:val="0"/>
                  <w:divBdr>
                    <w:top w:val="none" w:sz="0" w:space="0" w:color="auto"/>
                    <w:left w:val="none" w:sz="0" w:space="0" w:color="auto"/>
                    <w:bottom w:val="none" w:sz="0" w:space="0" w:color="auto"/>
                    <w:right w:val="none" w:sz="0" w:space="0" w:color="auto"/>
                  </w:divBdr>
                  <w:divsChild>
                    <w:div w:id="295722824">
                      <w:marLeft w:val="0"/>
                      <w:marRight w:val="0"/>
                      <w:marTop w:val="0"/>
                      <w:marBottom w:val="0"/>
                      <w:divBdr>
                        <w:top w:val="none" w:sz="0" w:space="0" w:color="auto"/>
                        <w:left w:val="none" w:sz="0" w:space="0" w:color="auto"/>
                        <w:bottom w:val="none" w:sz="0" w:space="0" w:color="auto"/>
                        <w:right w:val="none" w:sz="0" w:space="0" w:color="auto"/>
                      </w:divBdr>
                    </w:div>
                    <w:div w:id="1631548782">
                      <w:marLeft w:val="0"/>
                      <w:marRight w:val="0"/>
                      <w:marTop w:val="0"/>
                      <w:marBottom w:val="0"/>
                      <w:divBdr>
                        <w:top w:val="none" w:sz="0" w:space="0" w:color="auto"/>
                        <w:left w:val="none" w:sz="0" w:space="0" w:color="auto"/>
                        <w:bottom w:val="none" w:sz="0" w:space="0" w:color="auto"/>
                        <w:right w:val="none" w:sz="0" w:space="0" w:color="auto"/>
                      </w:divBdr>
                    </w:div>
                    <w:div w:id="723873752">
                      <w:marLeft w:val="0"/>
                      <w:marRight w:val="0"/>
                      <w:marTop w:val="0"/>
                      <w:marBottom w:val="0"/>
                      <w:divBdr>
                        <w:top w:val="none" w:sz="0" w:space="0" w:color="auto"/>
                        <w:left w:val="none" w:sz="0" w:space="0" w:color="auto"/>
                        <w:bottom w:val="none" w:sz="0" w:space="0" w:color="auto"/>
                        <w:right w:val="none" w:sz="0" w:space="0" w:color="auto"/>
                      </w:divBdr>
                    </w:div>
                  </w:divsChild>
                </w:div>
                <w:div w:id="666783227">
                  <w:marLeft w:val="0"/>
                  <w:marRight w:val="0"/>
                  <w:marTop w:val="0"/>
                  <w:marBottom w:val="0"/>
                  <w:divBdr>
                    <w:top w:val="none" w:sz="0" w:space="0" w:color="auto"/>
                    <w:left w:val="none" w:sz="0" w:space="0" w:color="auto"/>
                    <w:bottom w:val="none" w:sz="0" w:space="0" w:color="auto"/>
                    <w:right w:val="none" w:sz="0" w:space="0" w:color="auto"/>
                  </w:divBdr>
                  <w:divsChild>
                    <w:div w:id="62534434">
                      <w:marLeft w:val="0"/>
                      <w:marRight w:val="0"/>
                      <w:marTop w:val="0"/>
                      <w:marBottom w:val="0"/>
                      <w:divBdr>
                        <w:top w:val="none" w:sz="0" w:space="0" w:color="auto"/>
                        <w:left w:val="none" w:sz="0" w:space="0" w:color="auto"/>
                        <w:bottom w:val="none" w:sz="0" w:space="0" w:color="auto"/>
                        <w:right w:val="none" w:sz="0" w:space="0" w:color="auto"/>
                      </w:divBdr>
                    </w:div>
                  </w:divsChild>
                </w:div>
                <w:div w:id="17000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4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www.plagiarism.org/article/what-is-plagiarism" TargetMode="External" /><Relationship Type="http://schemas.openxmlformats.org/officeDocument/2006/relationships/hyperlink" Id="rId63" Target="https://blackboard.lc.edu" TargetMode="External" /><Relationship Type="http://schemas.openxmlformats.org/officeDocument/2006/relationships/hyperlink" Id="rId43" Target="https://docs.google.com/spreadsheets/d/1g140Jx843x7aekG5fe8zyVbwymVSW8Rd-I3BX4VvqMI/edit?usp=sharing" TargetMode="External" /><Relationship Type="http://schemas.openxmlformats.org/officeDocument/2006/relationships/hyperlink" Id="rId21" Target="https://montaque-reynolds.com" TargetMode="External" /><Relationship Type="http://schemas.openxmlformats.org/officeDocument/2006/relationships/hyperlink" Id="rId81" Target="https://www.lc.edu/4RSV" TargetMode="External" /><Relationship Type="http://schemas.openxmlformats.org/officeDocument/2006/relationships/hyperlink" Id="rId80" Target="mailto:4rsv@lc.edu" TargetMode="External" /><Relationship Type="http://schemas.openxmlformats.org/officeDocument/2006/relationships/hyperlink" Id="rId75" Target="mailto:access@lc.edu" TargetMode="External" /><Relationship Type="http://schemas.openxmlformats.org/officeDocument/2006/relationships/hyperlink" Id="rId71" Target="mailto:bfrank@lc.edu" TargetMode="External" /><Relationship Type="http://schemas.openxmlformats.org/officeDocument/2006/relationships/hyperlink" Id="rId30" Target="mailto:montaque.reynolds@slu.edu" TargetMode="External" /><Relationship Type="http://schemas.openxmlformats.org/officeDocument/2006/relationships/hyperlink" Id="rId77" Target="mailto:mylawrence@lc.edu" TargetMode="External" /><Relationship Type="http://schemas.openxmlformats.org/officeDocument/2006/relationships/hyperlink" Id="rId84" Target="mailto:salbright@lc.edu" TargetMode="External" /><Relationship Type="http://schemas.openxmlformats.org/officeDocument/2006/relationships/hyperlink" Id="rId79" Target="mailto:shill@lc.edu" TargetMode="External" /><Relationship Type="http://schemas.openxmlformats.org/officeDocument/2006/relationships/hyperlink" Id="rId72" Target="mailto:taaustin@lc.edu" TargetMode="External" /><Relationship Type="http://schemas.openxmlformats.org/officeDocument/2006/relationships/hyperlink" Id="rId62" Target="mailto:xxxx@lc.edu" TargetMode="External" /></Relationships>
</file>

<file path=word/_rels/footnotes.xml.rels><?xml version="1.0" encoding="UTF-8"?>
<Relationships xmlns="http://schemas.openxmlformats.org/package/2006/relationships"><Relationship Type="http://schemas.openxmlformats.org/officeDocument/2006/relationships/hyperlink" Id="rId67" Target="http://www.plagiarism.org/article/what-is-plagiarism" TargetMode="External" /><Relationship Type="http://schemas.openxmlformats.org/officeDocument/2006/relationships/hyperlink" Id="rId63" Target="https://blackboard.lc.edu" TargetMode="External" /><Relationship Type="http://schemas.openxmlformats.org/officeDocument/2006/relationships/hyperlink" Id="rId43" Target="https://docs.google.com/spreadsheets/d/1g140Jx843x7aekG5fe8zyVbwymVSW8Rd-I3BX4VvqMI/edit?usp=sharing" TargetMode="External" /><Relationship Type="http://schemas.openxmlformats.org/officeDocument/2006/relationships/hyperlink" Id="rId21" Target="https://montaque-reynolds.com" TargetMode="External" /><Relationship Type="http://schemas.openxmlformats.org/officeDocument/2006/relationships/hyperlink" Id="rId81" Target="https://www.lc.edu/4RSV" TargetMode="External" /><Relationship Type="http://schemas.openxmlformats.org/officeDocument/2006/relationships/hyperlink" Id="rId80" Target="mailto:4rsv@lc.edu" TargetMode="External" /><Relationship Type="http://schemas.openxmlformats.org/officeDocument/2006/relationships/hyperlink" Id="rId75" Target="mailto:access@lc.edu" TargetMode="External" /><Relationship Type="http://schemas.openxmlformats.org/officeDocument/2006/relationships/hyperlink" Id="rId71" Target="mailto:bfrank@lc.edu" TargetMode="External" /><Relationship Type="http://schemas.openxmlformats.org/officeDocument/2006/relationships/hyperlink" Id="rId30" Target="mailto:montaque.reynolds@slu.edu" TargetMode="External" /><Relationship Type="http://schemas.openxmlformats.org/officeDocument/2006/relationships/hyperlink" Id="rId77" Target="mailto:mylawrence@lc.edu" TargetMode="External" /><Relationship Type="http://schemas.openxmlformats.org/officeDocument/2006/relationships/hyperlink" Id="rId84" Target="mailto:salbright@lc.edu" TargetMode="External" /><Relationship Type="http://schemas.openxmlformats.org/officeDocument/2006/relationships/hyperlink" Id="rId79" Target="mailto:shill@lc.edu" TargetMode="External" /><Relationship Type="http://schemas.openxmlformats.org/officeDocument/2006/relationships/hyperlink" Id="rId72" Target="mailto:taaustin@lc.edu" TargetMode="External" /><Relationship Type="http://schemas.openxmlformats.org/officeDocument/2006/relationships/hyperlink" Id="rId62" Target="mailto:xxxx@l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Microsoft Word - SAMPLE SYLLABUS.doc</vt:lpstr>
    </vt:vector>
  </TitlesOfParts>
  <Company>DePaul University</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2024-09-03T05:30:05Z</dcterms:created>
  <dcterms:modified xsi:type="dcterms:W3CDTF">2024-09-03T05:30:05Z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