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74244" w14:textId="77777777" w:rsidR="00A40059" w:rsidRDefault="00784330">
      <w:pPr>
        <w:pStyle w:val="Title"/>
      </w:pPr>
      <w:r>
        <w:t>Emotional Data and The Moral Expressions of Sentiment in Fiction</w:t>
      </w:r>
    </w:p>
    <w:p w14:paraId="6A7605F7" w14:textId="77777777" w:rsidR="00A40059" w:rsidRDefault="00784330">
      <w:pPr>
        <w:pStyle w:val="Author"/>
      </w:pPr>
      <w:r>
        <w:t>Montaque Reynolds</w:t>
      </w:r>
    </w:p>
    <w:p w14:paraId="4CCFB7B6" w14:textId="77777777" w:rsidR="00A40059" w:rsidRDefault="00784330">
      <w:pPr>
        <w:pStyle w:val="Heading1"/>
      </w:pPr>
      <w:bookmarkStart w:id="0" w:name="about"/>
      <w:r>
        <w:rPr>
          <w:rStyle w:val="SectionNumber"/>
        </w:rPr>
        <w:t>1</w:t>
      </w:r>
      <w:r>
        <w:tab/>
        <w:t>About</w:t>
      </w:r>
    </w:p>
    <w:p w14:paraId="57C798EF" w14:textId="77777777" w:rsidR="00A40059" w:rsidRDefault="00784330">
      <w:pPr>
        <w:pStyle w:val="FirstParagraph"/>
      </w:pPr>
      <w:r>
        <w:t>Placeholder</w:t>
      </w:r>
    </w:p>
    <w:p w14:paraId="1F42DE2B" w14:textId="77777777" w:rsidR="00A40059" w:rsidRDefault="00784330">
      <w:pPr>
        <w:pStyle w:val="Heading2"/>
      </w:pPr>
      <w:bookmarkStart w:id="1" w:name="usage"/>
      <w:r>
        <w:rPr>
          <w:rStyle w:val="SectionNumber"/>
        </w:rPr>
        <w:t>1.1</w:t>
      </w:r>
      <w:r>
        <w:tab/>
        <w:t>Usage</w:t>
      </w:r>
    </w:p>
    <w:p w14:paraId="6351ED30" w14:textId="77777777" w:rsidR="00A40059" w:rsidRDefault="00784330">
      <w:pPr>
        <w:pStyle w:val="Heading2"/>
      </w:pPr>
      <w:bookmarkStart w:id="2" w:name="render-book"/>
      <w:bookmarkEnd w:id="1"/>
      <w:r>
        <w:rPr>
          <w:rStyle w:val="SectionNumber"/>
        </w:rPr>
        <w:t>1.2</w:t>
      </w:r>
      <w:r>
        <w:tab/>
        <w:t>Render book</w:t>
      </w:r>
    </w:p>
    <w:p w14:paraId="590534E9" w14:textId="77777777" w:rsidR="00A40059" w:rsidRDefault="00784330">
      <w:pPr>
        <w:pStyle w:val="Heading2"/>
      </w:pPr>
      <w:bookmarkStart w:id="3" w:name="preview-book"/>
      <w:bookmarkEnd w:id="2"/>
      <w:r>
        <w:rPr>
          <w:rStyle w:val="SectionNumber"/>
        </w:rPr>
        <w:t>1.3</w:t>
      </w:r>
      <w:r>
        <w:tab/>
        <w:t>Preview book</w:t>
      </w:r>
    </w:p>
    <w:p w14:paraId="37CBACC1" w14:textId="77777777" w:rsidR="00A40059" w:rsidRDefault="00784330">
      <w:pPr>
        <w:pStyle w:val="Heading1"/>
      </w:pPr>
      <w:bookmarkStart w:id="4" w:name="the-good-life"/>
      <w:bookmarkEnd w:id="0"/>
      <w:bookmarkEnd w:id="3"/>
      <w:r>
        <w:rPr>
          <w:rStyle w:val="SectionNumber"/>
        </w:rPr>
        <w:t>2</w:t>
      </w:r>
      <w:r>
        <w:tab/>
        <w:t>The Good Life</w:t>
      </w:r>
    </w:p>
    <w:p w14:paraId="1BAF475A" w14:textId="77777777" w:rsidR="00A40059" w:rsidRDefault="00784330">
      <w:pPr>
        <w:pStyle w:val="Heading2"/>
      </w:pPr>
      <w:bookmarkStart w:id="5" w:name="virtue-as-a-human-excellence"/>
      <w:r>
        <w:rPr>
          <w:rStyle w:val="SectionNumber"/>
        </w:rPr>
        <w:t>2.1</w:t>
      </w:r>
      <w:r>
        <w:tab/>
        <w:t>Virtue as a human excellence</w:t>
      </w:r>
    </w:p>
    <w:p w14:paraId="2E50F601" w14:textId="77777777" w:rsidR="00A40059" w:rsidRDefault="00784330">
      <w:pPr>
        <w:pStyle w:val="Compact"/>
        <w:numPr>
          <w:ilvl w:val="0"/>
          <w:numId w:val="4"/>
        </w:numPr>
      </w:pPr>
      <w:r>
        <w:t>The first concerns the role in the human good life of activities and relationships that are, in their nature, especially vulnerable to reversal.</w:t>
      </w:r>
    </w:p>
    <w:p w14:paraId="72FA4194" w14:textId="77777777" w:rsidR="00A40059" w:rsidRDefault="00784330">
      <w:pPr>
        <w:pStyle w:val="Compact"/>
        <w:numPr>
          <w:ilvl w:val="0"/>
          <w:numId w:val="5"/>
        </w:numPr>
      </w:pPr>
      <w:r>
        <w:t>friendship</w:t>
      </w:r>
    </w:p>
    <w:p w14:paraId="05B2B3F8" w14:textId="77777777" w:rsidR="00A40059" w:rsidRDefault="00784330">
      <w:pPr>
        <w:pStyle w:val="Compact"/>
        <w:numPr>
          <w:ilvl w:val="0"/>
          <w:numId w:val="5"/>
        </w:numPr>
      </w:pPr>
      <w:r>
        <w:t>love</w:t>
      </w:r>
    </w:p>
    <w:p w14:paraId="33AEE578" w14:textId="77777777" w:rsidR="00A40059" w:rsidRDefault="00784330">
      <w:pPr>
        <w:pStyle w:val="Compact"/>
        <w:numPr>
          <w:ilvl w:val="0"/>
          <w:numId w:val="5"/>
        </w:numPr>
      </w:pPr>
      <w:r>
        <w:t>political activity</w:t>
      </w:r>
    </w:p>
    <w:p w14:paraId="57A60528" w14:textId="77777777" w:rsidR="00A40059" w:rsidRDefault="00784330">
      <w:pPr>
        <w:pStyle w:val="Compact"/>
        <w:numPr>
          <w:ilvl w:val="0"/>
          <w:numId w:val="5"/>
        </w:numPr>
      </w:pPr>
      <w:r>
        <w:t>attachments to property or possessions</w:t>
      </w:r>
    </w:p>
    <w:p w14:paraId="1720C433" w14:textId="77777777" w:rsidR="00A40059" w:rsidRDefault="00784330">
      <w:pPr>
        <w:pStyle w:val="FirstParagraph"/>
      </w:pPr>
      <w:r>
        <w:t>What is the role of these items in a good life, if one can easily loose these because of chance?</w:t>
      </w:r>
    </w:p>
    <w:p w14:paraId="5F1384E2" w14:textId="77777777" w:rsidR="00A40059" w:rsidRDefault="00784330">
      <w:pPr>
        <w:pStyle w:val="Compact"/>
        <w:numPr>
          <w:ilvl w:val="0"/>
          <w:numId w:val="6"/>
        </w:numPr>
      </w:pPr>
      <w:r>
        <w:t>The relationship among these external goods</w:t>
      </w:r>
    </w:p>
    <w:p w14:paraId="0ADDC053" w14:textId="77777777" w:rsidR="00A40059" w:rsidRDefault="00784330">
      <w:pPr>
        <w:pStyle w:val="Compact"/>
        <w:numPr>
          <w:ilvl w:val="0"/>
          <w:numId w:val="7"/>
        </w:numPr>
      </w:pPr>
      <w:r>
        <w:t>Do they exist harmoniously?</w:t>
      </w:r>
    </w:p>
    <w:p w14:paraId="7827EB0B" w14:textId="77777777" w:rsidR="00A40059" w:rsidRDefault="00784330">
      <w:pPr>
        <w:pStyle w:val="Compact"/>
        <w:numPr>
          <w:ilvl w:val="0"/>
          <w:numId w:val="7"/>
        </w:numPr>
      </w:pPr>
      <w:r>
        <w:t>Can they impair goodness of an agent’s life?</w:t>
      </w:r>
    </w:p>
    <w:p w14:paraId="2E70FC5C" w14:textId="77777777" w:rsidR="00A40059" w:rsidRDefault="00784330">
      <w:pPr>
        <w:pStyle w:val="Compact"/>
        <w:numPr>
          <w:ilvl w:val="0"/>
          <w:numId w:val="7"/>
        </w:numPr>
      </w:pPr>
      <w:r>
        <w:lastRenderedPageBreak/>
        <w:t>Can they generate conflicting requirements?</w:t>
      </w:r>
    </w:p>
    <w:p w14:paraId="3F8E1689" w14:textId="77777777" w:rsidR="00A40059" w:rsidRDefault="00784330">
      <w:pPr>
        <w:pStyle w:val="Compact"/>
        <w:numPr>
          <w:ilvl w:val="1"/>
          <w:numId w:val="8"/>
        </w:numPr>
      </w:pPr>
      <w:r>
        <w:t>E.g., can love cause someone to betray a friendship?</w:t>
      </w:r>
    </w:p>
    <w:p w14:paraId="490359B0" w14:textId="77777777" w:rsidR="00A40059" w:rsidRDefault="00784330">
      <w:pPr>
        <w:pStyle w:val="Compact"/>
        <w:numPr>
          <w:ilvl w:val="0"/>
          <w:numId w:val="9"/>
        </w:numPr>
      </w:pPr>
      <w:r>
        <w:t>Self-suffiency, what is the ethical value of our appetites, feelings, and emotions, passions and sexuality?</w:t>
      </w:r>
    </w:p>
    <w:p w14:paraId="20949F90" w14:textId="77777777" w:rsidR="00A40059" w:rsidRDefault="00784330">
      <w:pPr>
        <w:pStyle w:val="Compact"/>
        <w:numPr>
          <w:ilvl w:val="0"/>
          <w:numId w:val="10"/>
        </w:numPr>
      </w:pPr>
      <w:r>
        <w:t xml:space="preserve">Does the value of Self-suffiency outweigh the value of these other </w:t>
      </w:r>
      <w:r>
        <w:rPr>
          <w:i/>
          <w:iCs/>
        </w:rPr>
        <w:t>irrational attachments</w:t>
      </w:r>
      <w:r>
        <w:t>?</w:t>
      </w:r>
    </w:p>
    <w:p w14:paraId="00BA1D00" w14:textId="77777777" w:rsidR="00A40059" w:rsidRDefault="00784330">
      <w:pPr>
        <w:pStyle w:val="Compact"/>
        <w:numPr>
          <w:ilvl w:val="0"/>
          <w:numId w:val="10"/>
        </w:numPr>
      </w:pPr>
      <w:r>
        <w:t>Do they have value even though they can disrupt our own Self-suffiency? E.g., in rational planning?</w:t>
      </w:r>
    </w:p>
    <w:p w14:paraId="7EF739A0" w14:textId="77777777" w:rsidR="00A40059" w:rsidRDefault="00784330">
      <w:pPr>
        <w:pStyle w:val="Heading2"/>
      </w:pPr>
      <w:bookmarkStart w:id="6" w:name="examples-of-fragility-and-ambition"/>
      <w:bookmarkEnd w:id="5"/>
      <w:r>
        <w:rPr>
          <w:rStyle w:val="SectionNumber"/>
        </w:rPr>
        <w:t>2.2</w:t>
      </w:r>
      <w:r>
        <w:tab/>
        <w:t>Examples of Fragility and Ambition</w:t>
      </w:r>
    </w:p>
    <w:p w14:paraId="6D6AAAE8" w14:textId="77777777" w:rsidR="00A40059" w:rsidRDefault="00784330">
      <w:pPr>
        <w:pStyle w:val="Heading3"/>
      </w:pPr>
      <w:bookmarkStart w:id="7" w:name="aeschylus-and-practical-conflict"/>
      <w:r>
        <w:rPr>
          <w:rStyle w:val="SectionNumber"/>
        </w:rPr>
        <w:t>2.2.1</w:t>
      </w:r>
      <w:r>
        <w:tab/>
        <w:t>Aeschylus and practical conflict</w:t>
      </w:r>
    </w:p>
    <w:p w14:paraId="302B6E5C" w14:textId="77777777" w:rsidR="00A40059" w:rsidRDefault="00784330">
      <w:pPr>
        <w:pStyle w:val="Compact"/>
        <w:numPr>
          <w:ilvl w:val="0"/>
          <w:numId w:val="11"/>
        </w:numPr>
      </w:pPr>
      <w:r>
        <w:t>What can we learn for tragic poetry and literature?</w:t>
      </w:r>
    </w:p>
    <w:p w14:paraId="0D357E71" w14:textId="77777777" w:rsidR="00A40059" w:rsidRDefault="00784330">
      <w:pPr>
        <w:pStyle w:val="BlockText"/>
      </w:pPr>
      <w:r>
        <w:t>But the tragedies also show us, and dwell upon, another more intractable sort of case — one which has come to be called, as a result, the situation of ‘tragic conflict’. In such cases we see a wrong action commetted without any direct physical compulsion and in full knowledge of its nature, by a person whose ethical character or commitments would otherwise dispose him to reject the act.</w:t>
      </w:r>
    </w:p>
    <w:p w14:paraId="58405F4F" w14:textId="77777777" w:rsidR="00A40059" w:rsidRDefault="00784330">
      <w:pPr>
        <w:pStyle w:val="Heading3"/>
      </w:pPr>
      <w:bookmarkStart w:id="8" w:name="X30b89841bad1b2fdc8afe6502ef28d4ffebdba3"/>
      <w:bookmarkEnd w:id="7"/>
      <w:r>
        <w:rPr>
          <w:rStyle w:val="SectionNumber"/>
        </w:rPr>
        <w:t>2.2.2</w:t>
      </w:r>
      <w:r>
        <w:tab/>
        <w:t>Sophocles’ Antigon: conflict, vision, and simplification</w:t>
      </w:r>
    </w:p>
    <w:p w14:paraId="3895449F" w14:textId="77777777" w:rsidR="00A40059" w:rsidRDefault="00784330">
      <w:pPr>
        <w:pStyle w:val="Compact"/>
        <w:numPr>
          <w:ilvl w:val="0"/>
          <w:numId w:val="12"/>
        </w:numPr>
      </w:pPr>
      <w:r>
        <w:t>In response to what is learned from tragedy, we can simplify our value commitments.</w:t>
      </w:r>
    </w:p>
    <w:p w14:paraId="51766951" w14:textId="77777777" w:rsidR="00A40059" w:rsidRDefault="00784330">
      <w:pPr>
        <w:pStyle w:val="BlockText"/>
      </w:pPr>
      <w:r>
        <w:t>For the claim is that the human being’s relation to value in the world is not, or should not be, profoundly tragic: that it is, or should be, possible without culpable neglect or serious loss to cut off the risk of the typical tragic occurrence. Tragedy would then represent a primitive or benighted stage of ethical life and thought. [51]</w:t>
      </w:r>
    </w:p>
    <w:p w14:paraId="46B3354C" w14:textId="77777777" w:rsidR="00A40059" w:rsidRDefault="00784330">
      <w:pPr>
        <w:pStyle w:val="Heading3"/>
      </w:pPr>
      <w:bookmarkStart w:id="9" w:name="conclusion-to-part-i"/>
      <w:bookmarkEnd w:id="8"/>
      <w:r>
        <w:rPr>
          <w:rStyle w:val="SectionNumber"/>
        </w:rPr>
        <w:lastRenderedPageBreak/>
        <w:t>2.2.3</w:t>
      </w:r>
      <w:r>
        <w:tab/>
        <w:t>Conclusion to Part I</w:t>
      </w:r>
    </w:p>
    <w:p w14:paraId="64107B86" w14:textId="77777777" w:rsidR="00A40059" w:rsidRDefault="00784330">
      <w:pPr>
        <w:pStyle w:val="FirstParagraph"/>
      </w:pPr>
      <w:r>
        <w:t>What have we learned?</w:t>
      </w:r>
    </w:p>
    <w:p w14:paraId="675FB87E" w14:textId="77777777" w:rsidR="00A40059" w:rsidRDefault="00784330">
      <w:pPr>
        <w:pStyle w:val="Compact"/>
        <w:numPr>
          <w:ilvl w:val="0"/>
          <w:numId w:val="13"/>
        </w:numPr>
      </w:pPr>
      <w:r>
        <w:t>Values taken in the singular are vulnerable</w:t>
      </w:r>
    </w:p>
    <w:p w14:paraId="5E359A6E" w14:textId="77777777" w:rsidR="00A40059" w:rsidRDefault="00784330">
      <w:pPr>
        <w:pStyle w:val="Compact"/>
        <w:numPr>
          <w:ilvl w:val="0"/>
          <w:numId w:val="13"/>
        </w:numPr>
      </w:pPr>
      <w:r>
        <w:rPr>
          <w:i/>
          <w:iCs/>
        </w:rPr>
        <w:t>Irrational attachments</w:t>
      </w:r>
      <w:r>
        <w:t xml:space="preserve"> can disrupt.</w:t>
      </w:r>
    </w:p>
    <w:p w14:paraId="497253F0" w14:textId="77777777" w:rsidR="00A40059" w:rsidRDefault="00784330">
      <w:pPr>
        <w:pStyle w:val="Compact"/>
        <w:numPr>
          <w:ilvl w:val="0"/>
          <w:numId w:val="13"/>
        </w:numPr>
      </w:pPr>
      <w:r>
        <w:rPr>
          <w:i/>
          <w:iCs/>
        </w:rPr>
        <w:t>Irrational attachments</w:t>
      </w:r>
      <w:r>
        <w:t xml:space="preserve"> can become grounds of conflict.</w:t>
      </w:r>
    </w:p>
    <w:p w14:paraId="420B0032" w14:textId="77777777" w:rsidR="00A40059" w:rsidRDefault="00784330">
      <w:pPr>
        <w:pStyle w:val="FirstParagraph"/>
      </w:pPr>
      <w:r>
        <w:t>But this was an over-ambitious attempt to eliminate luck from human life.</w:t>
      </w:r>
    </w:p>
    <w:p w14:paraId="3B13481E" w14:textId="77777777" w:rsidR="00A40059" w:rsidRDefault="00784330">
      <w:pPr>
        <w:pStyle w:val="Compact"/>
        <w:numPr>
          <w:ilvl w:val="0"/>
          <w:numId w:val="14"/>
        </w:numPr>
      </w:pPr>
      <w:r>
        <w:t xml:space="preserve">This shows the importance of human value, </w:t>
      </w:r>
      <w:r>
        <w:rPr>
          <w:i/>
          <w:iCs/>
        </w:rPr>
        <w:t>rational choice</w:t>
      </w:r>
      <w:r>
        <w:t>. [*tuch$\'{e}$]</w:t>
      </w:r>
    </w:p>
    <w:p w14:paraId="6DC28B73" w14:textId="77777777" w:rsidR="00A40059" w:rsidRDefault="00784330">
      <w:pPr>
        <w:pStyle w:val="Heading2"/>
      </w:pPr>
      <w:bookmarkStart w:id="10" w:name="plato-goodness-without-fragility"/>
      <w:bookmarkEnd w:id="6"/>
      <w:bookmarkEnd w:id="9"/>
      <w:r>
        <w:rPr>
          <w:rStyle w:val="SectionNumber"/>
        </w:rPr>
        <w:t>2.3</w:t>
      </w:r>
      <w:r>
        <w:tab/>
        <w:t>Plato: Goodness without fragility</w:t>
      </w:r>
    </w:p>
    <w:p w14:paraId="5B6CB1D6" w14:textId="77777777" w:rsidR="00A40059" w:rsidRDefault="00784330">
      <w:pPr>
        <w:pStyle w:val="FirstParagraph"/>
      </w:pPr>
      <w:r>
        <w:t>Two problems:</w:t>
      </w:r>
    </w:p>
    <w:p w14:paraId="73EF50B5" w14:textId="77777777" w:rsidR="00A40059" w:rsidRDefault="00784330">
      <w:pPr>
        <w:pStyle w:val="Compact"/>
        <w:numPr>
          <w:ilvl w:val="0"/>
          <w:numId w:val="15"/>
        </w:numPr>
      </w:pPr>
      <w:r>
        <w:t>Dialogue</w:t>
      </w:r>
    </w:p>
    <w:p w14:paraId="3EF81429" w14:textId="77777777" w:rsidR="00A40059" w:rsidRDefault="00784330">
      <w:pPr>
        <w:pStyle w:val="Compact"/>
        <w:numPr>
          <w:ilvl w:val="0"/>
          <w:numId w:val="15"/>
        </w:numPr>
      </w:pPr>
      <w:r>
        <w:t>Development</w:t>
      </w:r>
    </w:p>
    <w:p w14:paraId="4E2A2BA8" w14:textId="77777777" w:rsidR="00A40059" w:rsidRDefault="00784330">
      <w:pPr>
        <w:pStyle w:val="FirstParagraph"/>
      </w:pPr>
      <w:r>
        <w:t>Some approaches</w:t>
      </w:r>
    </w:p>
    <w:p w14:paraId="42D99FCD" w14:textId="77777777" w:rsidR="00A40059" w:rsidRDefault="00784330">
      <w:pPr>
        <w:pStyle w:val="Compact"/>
        <w:numPr>
          <w:ilvl w:val="0"/>
          <w:numId w:val="16"/>
        </w:numPr>
      </w:pPr>
      <w:r>
        <w:t>lack of response to positive role of vulnerable values in the goodlife</w:t>
      </w:r>
    </w:p>
    <w:p w14:paraId="31D45829" w14:textId="77777777" w:rsidR="00A40059" w:rsidRDefault="00784330">
      <w:pPr>
        <w:pStyle w:val="Compact"/>
        <w:numPr>
          <w:ilvl w:val="0"/>
          <w:numId w:val="16"/>
        </w:numPr>
      </w:pPr>
      <w:r>
        <w:t>Plato’s insuffienct critique of tragi</w:t>
      </w:r>
      <w:r>
        <w:t>c literature</w:t>
      </w:r>
    </w:p>
    <w:p w14:paraId="3A46EAD2" w14:textId="77777777" w:rsidR="00A40059" w:rsidRDefault="00784330">
      <w:pPr>
        <w:pStyle w:val="Heading3"/>
      </w:pPr>
      <w:bookmarkStart w:id="11" w:name="X3985ca377b3e7bf6985d2aa9d62cbc70673d325"/>
      <w:r>
        <w:rPr>
          <w:rStyle w:val="SectionNumber"/>
        </w:rPr>
        <w:t>2.3.1</w:t>
      </w:r>
      <w:r>
        <w:tab/>
        <w:t xml:space="preserve">The </w:t>
      </w:r>
      <w:r>
        <w:rPr>
          <w:i/>
          <w:iCs/>
        </w:rPr>
        <w:t>Protagoras</w:t>
      </w:r>
      <w:r>
        <w:t>: a science of practical reasoning</w:t>
      </w:r>
    </w:p>
    <w:p w14:paraId="4DAB5088" w14:textId="77777777" w:rsidR="00A40059" w:rsidRDefault="00784330">
      <w:pPr>
        <w:pStyle w:val="FirstParagraph"/>
      </w:pPr>
      <w:r>
        <w:t xml:space="preserve">How to develop a </w:t>
      </w:r>
      <w:r>
        <w:rPr>
          <w:i/>
          <w:iCs/>
        </w:rPr>
        <w:t>tuche</w:t>
      </w:r>
    </w:p>
    <w:p w14:paraId="403D4DDE" w14:textId="77777777" w:rsidR="00A40059" w:rsidRDefault="00784330">
      <w:pPr>
        <w:pStyle w:val="Compact"/>
        <w:numPr>
          <w:ilvl w:val="0"/>
          <w:numId w:val="17"/>
        </w:numPr>
      </w:pPr>
      <w:r>
        <w:t xml:space="preserve">social political techne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t xml:space="preserve"> technai.</w:t>
      </w:r>
    </w:p>
    <w:p w14:paraId="0AE11D09" w14:textId="77777777" w:rsidR="00A40059" w:rsidRDefault="00784330">
      <w:pPr>
        <w:pStyle w:val="Compact"/>
        <w:numPr>
          <w:ilvl w:val="0"/>
          <w:numId w:val="17"/>
        </w:numPr>
      </w:pPr>
      <w:r>
        <w:t>Important: defeated threats from physical environment, but what about the social environment?</w:t>
      </w:r>
    </w:p>
    <w:p w14:paraId="79239E82" w14:textId="77777777" w:rsidR="00A40059" w:rsidRDefault="00784330">
      <w:pPr>
        <w:pStyle w:val="FirstParagraph"/>
      </w:pPr>
      <w:r>
        <w:lastRenderedPageBreak/>
        <w:t xml:space="preserve">How does science save and transform </w:t>
      </w:r>
      <w:r>
        <w:t>us?</w:t>
      </w:r>
    </w:p>
    <w:p w14:paraId="6684E2ED" w14:textId="77777777" w:rsidR="00A40059" w:rsidRDefault="00784330">
      <w:pPr>
        <w:pStyle w:val="Compact"/>
        <w:numPr>
          <w:ilvl w:val="0"/>
          <w:numId w:val="18"/>
        </w:numPr>
      </w:pPr>
      <w:r>
        <w:t>how do we rank activity independent of the feelings they produce?</w:t>
      </w:r>
    </w:p>
    <w:p w14:paraId="13028820" w14:textId="77777777" w:rsidR="00A40059" w:rsidRDefault="00784330">
      <w:pPr>
        <w:pStyle w:val="Compact"/>
        <w:numPr>
          <w:ilvl w:val="0"/>
          <w:numId w:val="18"/>
        </w:numPr>
      </w:pPr>
      <w:r>
        <w:t>how do we deal with the vulnerability and instability of individual human pursuits?</w:t>
      </w:r>
    </w:p>
    <w:p w14:paraId="632CE7EC" w14:textId="77777777" w:rsidR="00A40059" w:rsidRDefault="00784330">
      <w:pPr>
        <w:pStyle w:val="Heading3"/>
      </w:pPr>
      <w:bookmarkStart w:id="12" w:name="interlude-i-platos-anti-tragic-theater"/>
      <w:bookmarkEnd w:id="11"/>
      <w:r>
        <w:rPr>
          <w:rStyle w:val="SectionNumber"/>
        </w:rPr>
        <w:t>2.3.2</w:t>
      </w:r>
      <w:r>
        <w:tab/>
        <w:t>Interlude I: Plato’s anti-tragic theater</w:t>
      </w:r>
    </w:p>
    <w:p w14:paraId="4CCA40B2" w14:textId="77777777" w:rsidR="00A40059" w:rsidRDefault="00784330">
      <w:pPr>
        <w:pStyle w:val="FirstParagraph"/>
      </w:pPr>
      <w:r>
        <w:t>Two ways of dealing with the question about mitigating luck in the social environment:</w:t>
      </w:r>
    </w:p>
    <w:p w14:paraId="0620BF17" w14:textId="77777777" w:rsidR="00A40059" w:rsidRDefault="00784330">
      <w:pPr>
        <w:pStyle w:val="Compact"/>
        <w:numPr>
          <w:ilvl w:val="0"/>
          <w:numId w:val="19"/>
        </w:numPr>
      </w:pPr>
      <w:r>
        <w:t>Tragic theater: but irrational attachments can disrupt rational choice</w:t>
      </w:r>
    </w:p>
    <w:p w14:paraId="314F8157" w14:textId="77777777" w:rsidR="00A40059" w:rsidRDefault="00784330">
      <w:pPr>
        <w:pStyle w:val="Compact"/>
        <w:numPr>
          <w:ilvl w:val="0"/>
          <w:numId w:val="19"/>
        </w:numPr>
      </w:pPr>
      <w:r>
        <w:t>techne (science): but lack of response to positive role of vulnerability in human values</w:t>
      </w:r>
    </w:p>
    <w:p w14:paraId="5221B1FC" w14:textId="77777777" w:rsidR="00A40059" w:rsidRDefault="00784330">
      <w:pPr>
        <w:pStyle w:val="FirstParagraph"/>
      </w:pPr>
      <w:r>
        <w:t>E.g.,</w:t>
      </w:r>
    </w:p>
    <w:p w14:paraId="71B5E00B" w14:textId="77777777" w:rsidR="00A40059" w:rsidRDefault="00784330">
      <w:pPr>
        <w:pStyle w:val="BlockText"/>
      </w:pPr>
      <w:r>
        <w:t xml:space="preserve">Here, as in the </w:t>
      </w:r>
      <w:r>
        <w:rPr>
          <w:i/>
          <w:iCs/>
        </w:rPr>
        <w:t>Protagoras</w:t>
      </w:r>
      <w:r>
        <w:t>, Plato very deliberately creates a speech that will give the impression of not having been deliberately formed. It is not artless; but its art is one that claims to go straight to the truth-telling part of the soul. It is simple rather than flowery, flat rather than emotive or persuasive. [132]</w:t>
      </w:r>
    </w:p>
    <w:p w14:paraId="6960FB7B" w14:textId="77777777" w:rsidR="00A40059" w:rsidRDefault="00784330">
      <w:pPr>
        <w:pStyle w:val="Heading2"/>
      </w:pPr>
      <w:bookmarkStart w:id="13" w:name="X9c03b9fb00f218a188bc970fba59b64bef67ae7"/>
      <w:bookmarkEnd w:id="10"/>
      <w:bookmarkEnd w:id="12"/>
      <w:r>
        <w:rPr>
          <w:rStyle w:val="SectionNumber"/>
        </w:rPr>
        <w:t>2.4</w:t>
      </w:r>
      <w:r>
        <w:tab/>
        <w:t xml:space="preserve">The </w:t>
      </w:r>
      <w:r>
        <w:rPr>
          <w:i/>
          <w:iCs/>
        </w:rPr>
        <w:t>Republic</w:t>
      </w:r>
      <w:r>
        <w:t>: true value and the standpoint of perfection</w:t>
      </w:r>
    </w:p>
    <w:p w14:paraId="489C96B1" w14:textId="77777777" w:rsidR="00A40059" w:rsidRDefault="00784330">
      <w:pPr>
        <w:pStyle w:val="FirstParagraph"/>
      </w:pPr>
      <w:r>
        <w:t>Defends a life of goodness without vulnerability.</w:t>
      </w:r>
    </w:p>
    <w:p w14:paraId="3A4DEB8D" w14:textId="77777777" w:rsidR="00A40059" w:rsidRDefault="00784330">
      <w:pPr>
        <w:pStyle w:val="Heading1"/>
      </w:pPr>
      <w:bookmarkStart w:id="14" w:name="cross"/>
      <w:bookmarkEnd w:id="4"/>
      <w:bookmarkEnd w:id="13"/>
      <w:r>
        <w:rPr>
          <w:rStyle w:val="SectionNumber"/>
        </w:rPr>
        <w:t>3</w:t>
      </w:r>
      <w:r>
        <w:tab/>
        <w:t>Cross-references</w:t>
      </w:r>
    </w:p>
    <w:p w14:paraId="5A526599" w14:textId="77777777" w:rsidR="00A40059" w:rsidRDefault="00784330">
      <w:pPr>
        <w:pStyle w:val="FirstParagraph"/>
      </w:pPr>
      <w:r>
        <w:t>Placeholder</w:t>
      </w:r>
    </w:p>
    <w:p w14:paraId="26109592" w14:textId="77777777" w:rsidR="00A40059" w:rsidRDefault="00784330">
      <w:pPr>
        <w:pStyle w:val="Heading2"/>
      </w:pPr>
      <w:bookmarkStart w:id="15" w:name="chapters-and-sub-chapters"/>
      <w:r>
        <w:rPr>
          <w:rStyle w:val="SectionNumber"/>
        </w:rPr>
        <w:t>3.1</w:t>
      </w:r>
      <w:r>
        <w:tab/>
        <w:t>Chapters and sub-chapters</w:t>
      </w:r>
    </w:p>
    <w:p w14:paraId="6546C699" w14:textId="77777777" w:rsidR="00A40059" w:rsidRDefault="00784330">
      <w:pPr>
        <w:pStyle w:val="Heading2"/>
      </w:pPr>
      <w:bookmarkStart w:id="16" w:name="captioned-figures-and-tables"/>
      <w:bookmarkEnd w:id="15"/>
      <w:r>
        <w:rPr>
          <w:rStyle w:val="SectionNumber"/>
        </w:rPr>
        <w:t>3.2</w:t>
      </w:r>
      <w:r>
        <w:tab/>
        <w:t>Captioned figures and tables</w:t>
      </w:r>
    </w:p>
    <w:p w14:paraId="673DBD23" w14:textId="77777777" w:rsidR="00A40059" w:rsidRDefault="00784330">
      <w:pPr>
        <w:pStyle w:val="Heading1"/>
      </w:pPr>
      <w:bookmarkStart w:id="17" w:name="parts"/>
      <w:bookmarkEnd w:id="14"/>
      <w:bookmarkEnd w:id="16"/>
      <w:r>
        <w:rPr>
          <w:rStyle w:val="SectionNumber"/>
        </w:rPr>
        <w:t>4</w:t>
      </w:r>
      <w:r>
        <w:tab/>
        <w:t>Parts</w:t>
      </w:r>
    </w:p>
    <w:p w14:paraId="468DD496" w14:textId="77777777" w:rsidR="00A40059" w:rsidRDefault="00784330">
      <w:pPr>
        <w:pStyle w:val="FirstParagraph"/>
      </w:pPr>
      <w:r>
        <w:t>You can add parts to organize one or more book chapters together. Parts can be inserted at the top of an .Rmd file, before the first-level chapter heading in that same file.</w:t>
      </w:r>
    </w:p>
    <w:p w14:paraId="4A215569" w14:textId="77777777" w:rsidR="00A40059" w:rsidRDefault="00784330">
      <w:pPr>
        <w:pStyle w:val="BodyText"/>
      </w:pPr>
      <w:r>
        <w:t xml:space="preserve">Add a numbered part: </w:t>
      </w:r>
      <w:r>
        <w:rPr>
          <w:rStyle w:val="VerbatimChar"/>
        </w:rPr>
        <w:t># (PART) Act one {-}</w:t>
      </w:r>
      <w:r>
        <w:t xml:space="preserve"> (followed by </w:t>
      </w:r>
      <w:r>
        <w:rPr>
          <w:rStyle w:val="VerbatimChar"/>
        </w:rPr>
        <w:t># A chapter</w:t>
      </w:r>
      <w:r>
        <w:t>)</w:t>
      </w:r>
    </w:p>
    <w:p w14:paraId="7BD66B97" w14:textId="77777777" w:rsidR="00A40059" w:rsidRDefault="00784330">
      <w:pPr>
        <w:pStyle w:val="BodyText"/>
      </w:pPr>
      <w:r>
        <w:t xml:space="preserve">Add an unnumbered part: </w:t>
      </w:r>
      <w:r>
        <w:rPr>
          <w:rStyle w:val="VerbatimChar"/>
        </w:rPr>
        <w:t># (PART\*) Act one {-}</w:t>
      </w:r>
      <w:r>
        <w:t xml:space="preserve"> (followed by </w:t>
      </w:r>
      <w:r>
        <w:rPr>
          <w:rStyle w:val="VerbatimChar"/>
        </w:rPr>
        <w:t># A chapter</w:t>
      </w:r>
      <w:r>
        <w:t>)</w:t>
      </w:r>
    </w:p>
    <w:p w14:paraId="6BEA86E0" w14:textId="77777777" w:rsidR="00A40059" w:rsidRDefault="00784330">
      <w:pPr>
        <w:pStyle w:val="BodyText"/>
      </w:pPr>
      <w:r>
        <w:t xml:space="preserve">Add an appendix as a special kind of un-numbered part: </w:t>
      </w:r>
      <w:r>
        <w:rPr>
          <w:rStyle w:val="VerbatimChar"/>
        </w:rPr>
        <w:t># (APPENDIX) Other stuff {-}</w:t>
      </w:r>
      <w:r>
        <w:t xml:space="preserve"> (followed by </w:t>
      </w:r>
      <w:r>
        <w:rPr>
          <w:rStyle w:val="VerbatimChar"/>
        </w:rPr>
        <w:t># A chapter</w:t>
      </w:r>
      <w:r>
        <w:t>). Chapters in an appendix are prepended with letters instead of numbers.</w:t>
      </w:r>
    </w:p>
    <w:p w14:paraId="1F452581" w14:textId="77777777" w:rsidR="00A40059" w:rsidRDefault="00784330">
      <w:pPr>
        <w:pStyle w:val="Heading1"/>
      </w:pPr>
      <w:bookmarkStart w:id="18" w:name="footnotes-and-citations"/>
      <w:bookmarkEnd w:id="17"/>
      <w:r>
        <w:rPr>
          <w:rStyle w:val="SectionNumber"/>
        </w:rPr>
        <w:t>5</w:t>
      </w:r>
      <w:r>
        <w:tab/>
        <w:t>Footnotes and citations</w:t>
      </w:r>
    </w:p>
    <w:p w14:paraId="3ABC8F85" w14:textId="77777777" w:rsidR="00A40059" w:rsidRDefault="00784330">
      <w:pPr>
        <w:pStyle w:val="Heading2"/>
      </w:pPr>
      <w:bookmarkStart w:id="19" w:name="footnotes"/>
      <w:r>
        <w:rPr>
          <w:rStyle w:val="SectionNumber"/>
        </w:rPr>
        <w:t>5.1</w:t>
      </w:r>
      <w:r>
        <w:tab/>
        <w:t>Footnotes</w:t>
      </w:r>
    </w:p>
    <w:p w14:paraId="6EDAA9FF" w14:textId="77777777" w:rsidR="00A40059" w:rsidRDefault="00784330">
      <w:pPr>
        <w:pStyle w:val="FirstParagraph"/>
      </w:pPr>
      <w:r>
        <w:t xml:space="preserve">Footnotes are put inside the square brackets after a caret </w:t>
      </w:r>
      <w:r>
        <w:rPr>
          <w:rStyle w:val="VerbatimChar"/>
        </w:rPr>
        <w:t>^[]</w:t>
      </w:r>
      <w:r>
        <w:t xml:space="preserve">. Like this one </w:t>
      </w:r>
      <w:r>
        <w:rPr>
          <w:rStyle w:val="FootnoteReference"/>
        </w:rPr>
        <w:footnoteReference w:id="1"/>
      </w:r>
      <w:r>
        <w:t>.</w:t>
      </w:r>
    </w:p>
    <w:p w14:paraId="55B87CD1" w14:textId="77777777" w:rsidR="00A40059" w:rsidRDefault="00784330">
      <w:pPr>
        <w:pStyle w:val="Heading2"/>
      </w:pPr>
      <w:bookmarkStart w:id="20" w:name="citations"/>
      <w:bookmarkEnd w:id="19"/>
      <w:r>
        <w:rPr>
          <w:rStyle w:val="SectionNumber"/>
        </w:rPr>
        <w:t>5.2</w:t>
      </w:r>
      <w:r>
        <w:tab/>
        <w:t>Citations</w:t>
      </w:r>
    </w:p>
    <w:p w14:paraId="21994E65" w14:textId="77777777" w:rsidR="00A40059" w:rsidRDefault="00784330">
      <w:pPr>
        <w:pStyle w:val="FirstParagraph"/>
      </w:pPr>
      <w:r>
        <w:t xml:space="preserve">Reference items in your bibliography file(s) using </w:t>
      </w:r>
      <w:r>
        <w:rPr>
          <w:rStyle w:val="VerbatimChar"/>
        </w:rPr>
        <w:t>@key</w:t>
      </w:r>
      <w:r>
        <w:t>.</w:t>
      </w:r>
    </w:p>
    <w:p w14:paraId="116144D2" w14:textId="77777777" w:rsidR="00A40059" w:rsidRDefault="00784330">
      <w:pPr>
        <w:pStyle w:val="BodyText"/>
      </w:pPr>
      <w:r>
        <w:t xml:space="preserve">For example, we are using the </w:t>
      </w:r>
      <w:r>
        <w:rPr>
          <w:b/>
          <w:bCs/>
        </w:rPr>
        <w:t>bookdown</w:t>
      </w:r>
      <w:r>
        <w:t xml:space="preserve"> package</w:t>
      </w:r>
      <w:r>
        <w:rPr>
          <w:rStyle w:val="FootnoteReference"/>
        </w:rPr>
        <w:footnoteReference w:id="2"/>
      </w:r>
      <w:r>
        <w:t xml:space="preserve"> (check out the last code chunk in index.Rmd to see how this citation key was added) in this sample book, which was built on top of R Markdown and </w:t>
      </w:r>
      <w:r>
        <w:rPr>
          <w:b/>
          <w:bCs/>
        </w:rPr>
        <w:t>knitr</w:t>
      </w:r>
      <w:r>
        <w:rPr>
          <w:rStyle w:val="FootnoteReference"/>
        </w:rPr>
        <w:footnoteReference w:id="3"/>
      </w:r>
      <w:r>
        <w:t xml:space="preserve"> (this citation was added manually in an external file book.bib). Note that the </w:t>
      </w:r>
      <w:r>
        <w:rPr>
          <w:rStyle w:val="VerbatimChar"/>
        </w:rPr>
        <w:t>.bib</w:t>
      </w:r>
      <w:r>
        <w:t xml:space="preserve"> files need to be listed in the index.Rmd with the YAML </w:t>
      </w:r>
      <w:r>
        <w:rPr>
          <w:rStyle w:val="VerbatimChar"/>
        </w:rPr>
        <w:t>bibliography</w:t>
      </w:r>
      <w:r>
        <w:t xml:space="preserve"> key.</w:t>
      </w:r>
    </w:p>
    <w:p w14:paraId="5B99F4BE" w14:textId="77777777" w:rsidR="00A40059" w:rsidRDefault="00784330">
      <w:pPr>
        <w:pStyle w:val="BodyText"/>
      </w:pPr>
      <w:r>
        <w:t xml:space="preserve">The RStudio Visual Markdown Editor can also make it easier to insert citations: </w:t>
      </w:r>
      <w:hyperlink r:id="rId7" w:anchor="/citations">
        <w:r>
          <w:rPr>
            <w:rStyle w:val="Hyperlink"/>
          </w:rPr>
          <w:t>https://rstudio.github.io/visual-markdown-editing/#/citations</w:t>
        </w:r>
      </w:hyperlink>
    </w:p>
    <w:p w14:paraId="3C4F0FAA" w14:textId="77777777" w:rsidR="00A40059" w:rsidRDefault="00784330">
      <w:pPr>
        <w:pStyle w:val="Heading1"/>
      </w:pPr>
      <w:bookmarkStart w:id="21" w:name="blocks"/>
      <w:bookmarkEnd w:id="18"/>
      <w:bookmarkEnd w:id="20"/>
      <w:r>
        <w:rPr>
          <w:rStyle w:val="SectionNumber"/>
        </w:rPr>
        <w:t>6</w:t>
      </w:r>
      <w:r>
        <w:tab/>
        <w:t>Blocks</w:t>
      </w:r>
    </w:p>
    <w:p w14:paraId="4018C327" w14:textId="77777777" w:rsidR="00A40059" w:rsidRDefault="00784330">
      <w:pPr>
        <w:pStyle w:val="FirstParagraph"/>
      </w:pPr>
      <w:r>
        <w:t>Placeholder</w:t>
      </w:r>
    </w:p>
    <w:p w14:paraId="11037335" w14:textId="77777777" w:rsidR="00A40059" w:rsidRDefault="00784330">
      <w:pPr>
        <w:pStyle w:val="Heading2"/>
      </w:pPr>
      <w:bookmarkStart w:id="22" w:name="equations"/>
      <w:r>
        <w:rPr>
          <w:rStyle w:val="SectionNumber"/>
        </w:rPr>
        <w:t>6.1</w:t>
      </w:r>
      <w:r>
        <w:tab/>
        <w:t>Equations</w:t>
      </w:r>
    </w:p>
    <w:p w14:paraId="4C676908" w14:textId="77777777" w:rsidR="00A40059" w:rsidRDefault="00784330">
      <w:pPr>
        <w:pStyle w:val="Heading2"/>
      </w:pPr>
      <w:bookmarkStart w:id="23" w:name="theorems-and-proofs"/>
      <w:bookmarkEnd w:id="22"/>
      <w:r>
        <w:rPr>
          <w:rStyle w:val="SectionNumber"/>
        </w:rPr>
        <w:t>6.2</w:t>
      </w:r>
      <w:r>
        <w:tab/>
        <w:t>Theorems and proofs</w:t>
      </w:r>
    </w:p>
    <w:p w14:paraId="36353B43" w14:textId="77777777" w:rsidR="00A40059" w:rsidRDefault="00784330">
      <w:pPr>
        <w:pStyle w:val="Heading2"/>
      </w:pPr>
      <w:bookmarkStart w:id="24" w:name="callout-blocks"/>
      <w:bookmarkEnd w:id="23"/>
      <w:r>
        <w:rPr>
          <w:rStyle w:val="SectionNumber"/>
        </w:rPr>
        <w:t>6.3</w:t>
      </w:r>
      <w:r>
        <w:tab/>
        <w:t>Callout blocks</w:t>
      </w:r>
    </w:p>
    <w:p w14:paraId="332F4DA3" w14:textId="77777777" w:rsidR="00A40059" w:rsidRDefault="00784330">
      <w:pPr>
        <w:pStyle w:val="Heading1"/>
      </w:pPr>
      <w:bookmarkStart w:id="25" w:name="sharing-your-book"/>
      <w:bookmarkEnd w:id="21"/>
      <w:bookmarkEnd w:id="24"/>
      <w:r>
        <w:rPr>
          <w:rStyle w:val="SectionNumber"/>
        </w:rPr>
        <w:t>7</w:t>
      </w:r>
      <w:r>
        <w:tab/>
        <w:t>Sharing your book</w:t>
      </w:r>
    </w:p>
    <w:p w14:paraId="38C226F4" w14:textId="77777777" w:rsidR="00A40059" w:rsidRDefault="00784330">
      <w:pPr>
        <w:pStyle w:val="FirstParagraph"/>
      </w:pPr>
      <w:r>
        <w:t>Placeholder</w:t>
      </w:r>
    </w:p>
    <w:p w14:paraId="0B5D3616" w14:textId="77777777" w:rsidR="00A40059" w:rsidRDefault="00784330">
      <w:pPr>
        <w:pStyle w:val="Heading2"/>
      </w:pPr>
      <w:bookmarkStart w:id="26" w:name="publishing"/>
      <w:r>
        <w:rPr>
          <w:rStyle w:val="SectionNumber"/>
        </w:rPr>
        <w:t>7.1</w:t>
      </w:r>
      <w:r>
        <w:tab/>
        <w:t>Publishing</w:t>
      </w:r>
    </w:p>
    <w:p w14:paraId="11F09C7F" w14:textId="77777777" w:rsidR="00A40059" w:rsidRDefault="00784330">
      <w:pPr>
        <w:pStyle w:val="Heading2"/>
      </w:pPr>
      <w:bookmarkStart w:id="27" w:name="pages"/>
      <w:bookmarkEnd w:id="26"/>
      <w:r>
        <w:rPr>
          <w:rStyle w:val="SectionNumber"/>
        </w:rPr>
        <w:t>7.2</w:t>
      </w:r>
      <w:r>
        <w:tab/>
        <w:t>404 pages</w:t>
      </w:r>
    </w:p>
    <w:p w14:paraId="56B077F2" w14:textId="77777777" w:rsidR="00A40059" w:rsidRDefault="00784330">
      <w:pPr>
        <w:pStyle w:val="Heading2"/>
      </w:pPr>
      <w:bookmarkStart w:id="28" w:name="metadata-for-sharing"/>
      <w:bookmarkEnd w:id="27"/>
      <w:r>
        <w:rPr>
          <w:rStyle w:val="SectionNumber"/>
        </w:rPr>
        <w:t>7.3</w:t>
      </w:r>
      <w:r>
        <w:tab/>
        <w:t>Metadata for sharing</w:t>
      </w:r>
      <w:bookmarkEnd w:id="25"/>
      <w:bookmarkEnd w:id="28"/>
    </w:p>
    <w:sectPr w:rsidR="00A40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DF16B" w14:textId="77777777" w:rsidR="003D4693" w:rsidRDefault="003D4693">
      <w:pPr>
        <w:spacing w:after="0"/>
      </w:pPr>
      <w:r>
        <w:separator/>
      </w:r>
    </w:p>
  </w:endnote>
  <w:endnote w:type="continuationSeparator" w:id="0">
    <w:p w14:paraId="34840432" w14:textId="77777777" w:rsidR="003D4693" w:rsidRDefault="003D46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B7FD7" w14:textId="77777777" w:rsidR="003D7DFB" w:rsidRDefault="003D7D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518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D4FA1" w14:textId="77777777" w:rsidR="003D7DFB" w:rsidRDefault="003D7D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F4A277" w14:textId="77777777" w:rsidR="003D7DFB" w:rsidRDefault="003D7D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89FD9" w14:textId="77777777" w:rsidR="003D7DFB" w:rsidRDefault="003D7D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3E4A5" w14:textId="77777777" w:rsidR="003D4693" w:rsidRDefault="003D4693">
      <w:pPr>
        <w:spacing w:after="0"/>
      </w:pPr>
      <w:r>
        <w:separator/>
      </w:r>
    </w:p>
  </w:footnote>
  <w:footnote w:type="continuationSeparator" w:id="0">
    <w:p w14:paraId="1BEA7ED8" w14:textId="77777777" w:rsidR="003D4693" w:rsidRDefault="003D4693">
      <w:pPr>
        <w:spacing w:after="0"/>
      </w:pPr>
      <w:r>
        <w:continuationSeparator/>
      </w:r>
    </w:p>
  </w:footnote>
  <w:footnote w:id="1">
    <w:p w14:paraId="5AEAAFB9" w14:textId="77777777" w:rsidR="00A40059" w:rsidRDefault="00784330">
      <w:pPr>
        <w:pStyle w:val="FootnoteText"/>
      </w:pPr>
      <w:r>
        <w:rPr>
          <w:rStyle w:val="FootnoteReference"/>
        </w:rPr>
        <w:footnoteRef/>
      </w:r>
      <w:r>
        <w:t xml:space="preserve"> This is a footnote.</w:t>
      </w:r>
    </w:p>
  </w:footnote>
  <w:footnote w:id="2">
    <w:p w14:paraId="786434CE" w14:textId="77777777" w:rsidR="00A40059" w:rsidRDefault="007843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/>
          <w:bCs/>
        </w:rPr>
        <w:t>R-bookdown?</w:t>
      </w:r>
    </w:p>
  </w:footnote>
  <w:footnote w:id="3">
    <w:p w14:paraId="374AB28E" w14:textId="77777777" w:rsidR="00A40059" w:rsidRDefault="007843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/>
          <w:bCs/>
        </w:rPr>
        <w:t>xie2015?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99C91" w14:textId="77777777" w:rsidR="003D7DFB" w:rsidRDefault="003D7D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2BDE6" w14:textId="77777777" w:rsidR="003D7DFB" w:rsidRDefault="003D7D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1ADAD" w14:textId="77777777" w:rsidR="003D7DFB" w:rsidRDefault="003D7D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706B21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2DC269E"/>
    <w:lvl w:ilvl="0"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51966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F424C47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01A0D57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" w16cid:durableId="1793279419">
    <w:abstractNumId w:val="0"/>
  </w:num>
  <w:num w:numId="2" w16cid:durableId="12781027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2949092">
    <w:abstractNumId w:val="0"/>
  </w:num>
  <w:num w:numId="4" w16cid:durableId="2802324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96421314">
    <w:abstractNumId w:val="1"/>
  </w:num>
  <w:num w:numId="6" w16cid:durableId="58025945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792289476">
    <w:abstractNumId w:val="1"/>
  </w:num>
  <w:num w:numId="8" w16cid:durableId="420956309">
    <w:abstractNumId w:val="1"/>
  </w:num>
  <w:num w:numId="9" w16cid:durableId="115179623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 w16cid:durableId="2143497720">
    <w:abstractNumId w:val="1"/>
  </w:num>
  <w:num w:numId="11" w16cid:durableId="934630753">
    <w:abstractNumId w:val="1"/>
  </w:num>
  <w:num w:numId="12" w16cid:durableId="1554805216">
    <w:abstractNumId w:val="1"/>
  </w:num>
  <w:num w:numId="13" w16cid:durableId="464546119">
    <w:abstractNumId w:val="1"/>
  </w:num>
  <w:num w:numId="14" w16cid:durableId="96567199">
    <w:abstractNumId w:val="1"/>
  </w:num>
  <w:num w:numId="15" w16cid:durableId="1664357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4066518">
    <w:abstractNumId w:val="1"/>
  </w:num>
  <w:num w:numId="17" w16cid:durableId="1315453669">
    <w:abstractNumId w:val="1"/>
  </w:num>
  <w:num w:numId="18" w16cid:durableId="1729037743">
    <w:abstractNumId w:val="1"/>
  </w:num>
  <w:num w:numId="19" w16cid:durableId="37185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5D"/>
    <w:rsid w:val="00003DEB"/>
    <w:rsid w:val="00275574"/>
    <w:rsid w:val="003D4693"/>
    <w:rsid w:val="003D7DFB"/>
    <w:rsid w:val="00451CA9"/>
    <w:rsid w:val="005235CF"/>
    <w:rsid w:val="0059018F"/>
    <w:rsid w:val="0062460D"/>
    <w:rsid w:val="00682E9C"/>
    <w:rsid w:val="006D0F4E"/>
    <w:rsid w:val="006F185E"/>
    <w:rsid w:val="00784330"/>
    <w:rsid w:val="00854C25"/>
    <w:rsid w:val="008A58E3"/>
    <w:rsid w:val="009E4D5D"/>
    <w:rsid w:val="00A40059"/>
    <w:rsid w:val="00AC5EFD"/>
    <w:rsid w:val="00AD2A12"/>
    <w:rsid w:val="00BB4B7C"/>
    <w:rsid w:val="00C13A2A"/>
    <w:rsid w:val="00D8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25814"/>
  <w15:docId w15:val="{EE470B9A-FBAC-4221-B856-E47D9382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Document Normal"/>
    <w:qFormat/>
    <w:rsid w:val="00AC5EFD"/>
    <w:rPr>
      <w:rFonts w:ascii="Garamond" w:hAnsi="Garamond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D0F4E"/>
    <w:pPr>
      <w:keepNext/>
      <w:keepLines/>
      <w:spacing w:before="360" w:after="100" w:afterAutospacing="1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6D0F4E"/>
    <w:pPr>
      <w:keepNext/>
      <w:keepLines/>
      <w:spacing w:before="160" w:after="100" w:afterAutospacing="1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003DEB"/>
    <w:pPr>
      <w:keepNext/>
      <w:keepLines/>
      <w:spacing w:before="160" w:after="100" w:afterAutospacing="1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451CA9"/>
    <w:pPr>
      <w:spacing w:before="180" w:after="18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autoRedefine/>
    <w:qFormat/>
    <w:rsid w:val="00682E9C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AD2A12"/>
  </w:style>
  <w:style w:type="character" w:customStyle="1" w:styleId="Heading1Char">
    <w:name w:val="Heading 1 Char"/>
    <w:basedOn w:val="DefaultParagraphFont"/>
    <w:link w:val="Heading1"/>
    <w:uiPriority w:val="9"/>
    <w:rsid w:val="006D0F4E"/>
    <w:rPr>
      <w:rFonts w:ascii="Garamond" w:eastAsiaTheme="majorEastAsia" w:hAnsi="Garamond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0F4E"/>
    <w:rPr>
      <w:rFonts w:ascii="Garamond" w:eastAsiaTheme="majorEastAsia" w:hAnsi="Garamond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3DEB"/>
    <w:rPr>
      <w:rFonts w:ascii="Garamond" w:eastAsiaTheme="majorEastAsia" w:hAnsi="Garamond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autoRedefine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sid w:val="00AC5EFD"/>
    <w:rPr>
      <w:rFonts w:ascii="Garamond" w:hAnsi="Garamond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sid w:val="00AC5EFD"/>
    <w:rPr>
      <w:rFonts w:ascii="Garamond" w:hAnsi="Garamond"/>
      <w:sz w:val="22"/>
      <w:shd w:val="clear" w:color="auto" w:fill="F8F8F8"/>
    </w:rPr>
  </w:style>
  <w:style w:type="paragraph" w:customStyle="1" w:styleId="DocumentTitle">
    <w:name w:val="Document Title"/>
    <w:basedOn w:val="documentauthor"/>
    <w:link w:val="DocumentTitleChar"/>
    <w:autoRedefine/>
    <w:qFormat/>
    <w:rsid w:val="005235CF"/>
  </w:style>
  <w:style w:type="character" w:customStyle="1" w:styleId="DocumentTitleChar">
    <w:name w:val="Document Title Char"/>
    <w:basedOn w:val="TitleChar"/>
    <w:link w:val="DocumentTitle"/>
    <w:rsid w:val="005235CF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customStyle="1" w:styleId="documentauthor">
    <w:name w:val="document author"/>
    <w:basedOn w:val="documentdate"/>
    <w:autoRedefine/>
    <w:qFormat/>
    <w:rsid w:val="005235CF"/>
    <w:pPr>
      <w:spacing w:after="0"/>
    </w:pPr>
  </w:style>
  <w:style w:type="paragraph" w:customStyle="1" w:styleId="documentdate">
    <w:name w:val="document date"/>
    <w:basedOn w:val="Date"/>
    <w:link w:val="documentdateChar"/>
    <w:autoRedefine/>
    <w:qFormat/>
    <w:rsid w:val="005235CF"/>
    <w:pPr>
      <w:jc w:val="left"/>
    </w:pPr>
    <w:rPr>
      <w:rFonts w:ascii="Garamond" w:hAnsi="Garamond"/>
    </w:rPr>
  </w:style>
  <w:style w:type="character" w:customStyle="1" w:styleId="DateChar">
    <w:name w:val="Date Char"/>
    <w:basedOn w:val="DefaultParagraphFont"/>
    <w:link w:val="Date"/>
    <w:rsid w:val="005235CF"/>
  </w:style>
  <w:style w:type="character" w:customStyle="1" w:styleId="documentdateChar">
    <w:name w:val="document date Char"/>
    <w:basedOn w:val="DateChar"/>
    <w:link w:val="documentdate"/>
    <w:rsid w:val="005235CF"/>
    <w:rPr>
      <w:rFonts w:ascii="Garamond" w:hAnsi="Garamond"/>
    </w:rPr>
  </w:style>
  <w:style w:type="paragraph" w:customStyle="1" w:styleId="documentheading">
    <w:name w:val="document heading"/>
    <w:basedOn w:val="Heading1"/>
    <w:link w:val="documentheadingChar"/>
    <w:autoRedefine/>
    <w:qFormat/>
    <w:rsid w:val="00451CA9"/>
  </w:style>
  <w:style w:type="character" w:customStyle="1" w:styleId="documentheadingChar">
    <w:name w:val="document heading Char"/>
    <w:basedOn w:val="Heading1Char"/>
    <w:link w:val="documentheading"/>
    <w:rsid w:val="00451CA9"/>
    <w:rPr>
      <w:rFonts w:ascii="Garamond" w:eastAsiaTheme="majorEastAsia" w:hAnsi="Garamond" w:cstheme="majorBidi"/>
      <w:sz w:val="40"/>
      <w:szCs w:val="40"/>
    </w:rPr>
  </w:style>
  <w:style w:type="paragraph" w:customStyle="1" w:styleId="documentheading2">
    <w:name w:val="document heading 2"/>
    <w:basedOn w:val="Heading2"/>
    <w:autoRedefine/>
    <w:qFormat/>
    <w:rsid w:val="005235CF"/>
  </w:style>
  <w:style w:type="paragraph" w:customStyle="1" w:styleId="documentfirstparagraph">
    <w:name w:val="document first paragraph"/>
    <w:basedOn w:val="FirstParagraph"/>
    <w:autoRedefine/>
    <w:qFormat/>
    <w:rsid w:val="00275574"/>
  </w:style>
  <w:style w:type="paragraph" w:customStyle="1" w:styleId="documentbodytext">
    <w:name w:val="document body text"/>
    <w:basedOn w:val="BodyText"/>
    <w:autoRedefine/>
    <w:qFormat/>
    <w:rsid w:val="00275574"/>
  </w:style>
  <w:style w:type="paragraph" w:styleId="Header">
    <w:name w:val="header"/>
    <w:basedOn w:val="Normal"/>
    <w:link w:val="HeaderChar"/>
    <w:rsid w:val="003D7DF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D7DFB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rsid w:val="003D7DF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D7DFB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rstudio.github.io/visual-markdown-editin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Emotional Data and The Moral Expressions of Sentiment in Fiction</vt:lpstr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Emotional Data and The Moral Expressions of Sentiment in Fiction</dc:title>
  <dc:subject/>
  <dc:creator>Montaque Reynolds</dc:creator>
  <cp:keywords/>
  <dc:description/>
  <cp:lastModifiedBy>Montaque Reynolds</cp:lastModifiedBy>
  <cp:revision>1</cp:revision>
  <dcterms:created xsi:type="dcterms:W3CDTF">2024-10-02T03:44:00Z</dcterms:created>
  <dcterms:modified xsi:type="dcterms:W3CDTF">2024-10-03T17:57:00Z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/home/redapemusic35/data_storage/Exported-Items.bib</vt:lpwstr>
  </property>
  <property fmtid="{D5CDD505-2E9C-101B-9397-08002B2CF9AE}" pid="3" name="bookdown">
    <vt:lpwstr/>
  </property>
  <property fmtid="{D5CDD505-2E9C-101B-9397-08002B2CF9AE}" pid="4" name="csl">
    <vt:lpwstr>/home/redapemusic35/data_storage/chicago-fullnote-bibliography-with-ibid.csl</vt:lpwstr>
  </property>
  <property fmtid="{D5CDD505-2E9C-101B-9397-08002B2CF9AE}" pid="5" name="department">
    <vt:lpwstr>Department of Philosophy</vt:lpwstr>
  </property>
  <property fmtid="{D5CDD505-2E9C-101B-9397-08002B2CF9AE}" pid="6" name="documentclass">
    <vt:lpwstr>book</vt:lpwstr>
  </property>
  <property fmtid="{D5CDD505-2E9C-101B-9397-08002B2CF9AE}" pid="7" name="fontsize">
    <vt:lpwstr>12pt</vt:lpwstr>
  </property>
  <property fmtid="{D5CDD505-2E9C-101B-9397-08002B2CF9AE}" pid="8" name="geometry">
    <vt:lpwstr>margin=1in</vt:lpwstr>
  </property>
  <property fmtid="{D5CDD505-2E9C-101B-9397-08002B2CF9AE}" pid="9" name="linestretch">
    <vt:lpwstr>2</vt:lpwstr>
  </property>
  <property fmtid="{D5CDD505-2E9C-101B-9397-08002B2CF9AE}" pid="10" name="output">
    <vt:lpwstr/>
  </property>
  <property fmtid="{D5CDD505-2E9C-101B-9397-08002B2CF9AE}" pid="11" name="school">
    <vt:lpwstr>School of Arts &amp; Sciences</vt:lpwstr>
  </property>
  <property fmtid="{D5CDD505-2E9C-101B-9397-08002B2CF9AE}" pid="12" name="university">
    <vt:lpwstr>SAINT LOUIS UNIVERSITY</vt:lpwstr>
  </property>
  <property fmtid="{D5CDD505-2E9C-101B-9397-08002B2CF9AE}" pid="13" name="year">
    <vt:lpwstr>2024</vt:lpwstr>
  </property>
</Properties>
</file>