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de cadrage — Système APS+MES événementiel piloté par OF</w:t>
      </w:r>
    </w:p>
    <w:p>
      <w:r>
        <w:rPr>
          <w:b/>
        </w:rPr>
        <w:t>Version</w:t>
      </w:r>
      <w:r>
        <w:t xml:space="preserve"> : 1.0</w:t>
      </w:r>
    </w:p>
    <w:p>
      <w:r>
        <w:rPr>
          <w:b/>
        </w:rPr>
        <w:t>Date</w:t>
      </w:r>
      <w:r>
        <w:t xml:space="preserve"> : 2026-07</w:t>
      </w:r>
    </w:p>
    <w:p>
      <w:r>
        <w:rPr>
          <w:b/>
        </w:rPr>
        <w:t>Statut</w:t>
      </w:r>
      <w:r>
        <w:t xml:space="preserve"> : Cadrage validé</w:t>
      </w:r>
    </w:p>
    <w:p>
      <w:r>
        <w:rPr>
          <w:b/>
        </w:rPr>
        <w:t>Doctrine cible</w:t>
      </w:r>
      <w:r>
        <w:t xml:space="preserve"> : OF+EVENT (pilotage par ordres de fabrication + event sourcing)</w:t>
      </w:r>
    </w:p>
    <w:p/>
    <w:p>
      <w:pPr>
        <w:pStyle w:val="Heading2"/>
      </w:pPr>
      <w:r>
        <w:t>1. Contexte</w:t>
      </w:r>
    </w:p>
    <w:p>
      <w:r>
        <w:t>Le projet Pilotage-flux a exploré cinq doctrines de pilotage industriel</w:t>
      </w:r>
    </w:p>
    <w:p>
      <w:r>
        <w:t>(OF, OF+EVENT, FLUX+EVENT, OF+EVENT+BCE, FLUX+EVENT+BCE) sur horizon 60j</w:t>
      </w:r>
    </w:p>
    <w:p>
      <w:r>
        <w:t>et 120j avec 8 puis 20 aléas de 5 types (breakdown, NC qualité,</w:t>
      </w:r>
    </w:p>
    <w:p>
      <w:r>
        <w:t>retard PO, commande urgente, blocage logistique).</w:t>
      </w:r>
    </w:p>
    <w:p>
      <w:r>
        <w:t>Deux études comparatives (5 seeds × 5 configurations, 25 runs par</w:t>
      </w:r>
    </w:p>
    <w:p>
      <w:r>
        <w:t>niveau) livrent le verdict expérimental suivant :</w:t>
      </w:r>
    </w:p>
    <w:p>
      <w:pPr>
        <w:pStyle w:val="Heading3"/>
      </w:pPr>
      <w:r>
        <w:t>1.1 Résultats stress fort (60j × 8 hazards)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OTIF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€/u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WIP 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Rupture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1440"/>
          </w:tcPr>
          <w:p>
            <w:r>
              <w:t>OF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113.62</w:t>
            </w:r>
          </w:p>
        </w:tc>
        <w:tc>
          <w:tcPr>
            <w:tcW w:type="dxa" w:w="1440"/>
          </w:tcPr>
          <w:p>
            <w:r>
              <w:t>9.68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10.4j</w:t>
            </w:r>
          </w:p>
        </w:tc>
      </w:tr>
      <w:tr>
        <w:tc>
          <w:tcPr>
            <w:tcW w:type="dxa" w:w="1440"/>
          </w:tcPr>
          <w:p>
            <w:r>
              <w:t>**OF+EVENT**</w:t>
            </w:r>
          </w:p>
        </w:tc>
        <w:tc>
          <w:tcPr>
            <w:tcW w:type="dxa" w:w="1440"/>
          </w:tcPr>
          <w:p>
            <w:r>
              <w:t>**0.944**</w:t>
            </w:r>
          </w:p>
        </w:tc>
        <w:tc>
          <w:tcPr>
            <w:tcW w:type="dxa" w:w="1440"/>
          </w:tcPr>
          <w:p>
            <w:r>
              <w:t>**111.04**</w:t>
            </w:r>
          </w:p>
        </w:tc>
        <w:tc>
          <w:tcPr>
            <w:tcW w:type="dxa" w:w="1440"/>
          </w:tcPr>
          <w:p>
            <w:r>
              <w:t>9.68</w:t>
            </w:r>
          </w:p>
        </w:tc>
        <w:tc>
          <w:tcPr>
            <w:tcW w:type="dxa" w:w="1440"/>
          </w:tcPr>
          <w:p>
            <w:r>
              <w:t>**0.0%**</w:t>
            </w:r>
          </w:p>
        </w:tc>
        <w:tc>
          <w:tcPr>
            <w:tcW w:type="dxa" w:w="1440"/>
          </w:tcPr>
          <w:p>
            <w:r>
              <w:t>10.8j</w:t>
            </w:r>
          </w:p>
        </w:tc>
      </w:tr>
      <w:tr>
        <w:tc>
          <w:tcPr>
            <w:tcW w:type="dxa" w:w="1440"/>
          </w:tcPr>
          <w:p>
            <w:r>
              <w:t>FLUX+EVENT</w:t>
            </w:r>
          </w:p>
        </w:tc>
        <w:tc>
          <w:tcPr>
            <w:tcW w:type="dxa" w:w="1440"/>
          </w:tcPr>
          <w:p>
            <w:r>
              <w:t>0.916</w:t>
            </w:r>
          </w:p>
        </w:tc>
        <w:tc>
          <w:tcPr>
            <w:tcW w:type="dxa" w:w="1440"/>
          </w:tcPr>
          <w:p>
            <w:r>
              <w:t>113.39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1440"/>
          </w:tcPr>
          <w:p>
            <w:r>
              <w:t>17.4j</w:t>
            </w:r>
          </w:p>
        </w:tc>
      </w:tr>
      <w:tr>
        <w:tc>
          <w:tcPr>
            <w:tcW w:type="dxa" w:w="1440"/>
          </w:tcPr>
          <w:p>
            <w:r>
              <w:t>OF+EVENT+BCE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111.04</w:t>
            </w:r>
          </w:p>
        </w:tc>
        <w:tc>
          <w:tcPr>
            <w:tcW w:type="dxa" w:w="1440"/>
          </w:tcPr>
          <w:p>
            <w:r>
              <w:t>9.68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10.8j</w:t>
            </w:r>
          </w:p>
        </w:tc>
      </w:tr>
      <w:tr>
        <w:tc>
          <w:tcPr>
            <w:tcW w:type="dxa" w:w="1440"/>
          </w:tcPr>
          <w:p>
            <w:r>
              <w:t>FLUX+EVENT+BCE</w:t>
            </w:r>
          </w:p>
        </w:tc>
        <w:tc>
          <w:tcPr>
            <w:tcW w:type="dxa" w:w="1440"/>
          </w:tcPr>
          <w:p>
            <w:r>
              <w:t>0.916</w:t>
            </w:r>
          </w:p>
        </w:tc>
        <w:tc>
          <w:tcPr>
            <w:tcW w:type="dxa" w:w="1440"/>
          </w:tcPr>
          <w:p>
            <w:r>
              <w:t>113.31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1440"/>
          </w:tcPr>
          <w:p>
            <w:r>
              <w:t>17.4j</w:t>
            </w:r>
          </w:p>
        </w:tc>
      </w:tr>
    </w:tbl>
    <w:p>
      <w:pPr>
        <w:pStyle w:val="Heading3"/>
      </w:pPr>
      <w:r>
        <w:t>1.2 Résultats stress extrême (120j × 20 hazards, 5 types)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OTIF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€/u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WIP 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Rupture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1440"/>
          </w:tcPr>
          <w:p>
            <w:r>
              <w:t>OF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127.57</w:t>
            </w:r>
          </w:p>
        </w:tc>
        <w:tc>
          <w:tcPr>
            <w:tcW w:type="dxa" w:w="1440"/>
          </w:tcPr>
          <w:p>
            <w:r>
              <w:t>15.01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20.0j</w:t>
            </w:r>
          </w:p>
        </w:tc>
      </w:tr>
      <w:tr>
        <w:tc>
          <w:tcPr>
            <w:tcW w:type="dxa" w:w="1440"/>
          </w:tcPr>
          <w:p>
            <w:r>
              <w:t>**OF+EVENT**</w:t>
            </w:r>
          </w:p>
        </w:tc>
        <w:tc>
          <w:tcPr>
            <w:tcW w:type="dxa" w:w="1440"/>
          </w:tcPr>
          <w:p>
            <w:r>
              <w:t>**0.945**</w:t>
            </w:r>
          </w:p>
        </w:tc>
        <w:tc>
          <w:tcPr>
            <w:tcW w:type="dxa" w:w="1440"/>
          </w:tcPr>
          <w:p>
            <w:r>
              <w:t>**112.45**</w:t>
            </w:r>
          </w:p>
        </w:tc>
        <w:tc>
          <w:tcPr>
            <w:tcW w:type="dxa" w:w="1440"/>
          </w:tcPr>
          <w:p>
            <w:r>
              <w:t>14.89</w:t>
            </w:r>
          </w:p>
        </w:tc>
        <w:tc>
          <w:tcPr>
            <w:tcW w:type="dxa" w:w="1440"/>
          </w:tcPr>
          <w:p>
            <w:r>
              <w:t>**0.0%**</w:t>
            </w:r>
          </w:p>
        </w:tc>
        <w:tc>
          <w:tcPr>
            <w:tcW w:type="dxa" w:w="1440"/>
          </w:tcPr>
          <w:p>
            <w:r>
              <w:t>20.0j</w:t>
            </w:r>
          </w:p>
        </w:tc>
      </w:tr>
      <w:tr>
        <w:tc>
          <w:tcPr>
            <w:tcW w:type="dxa" w:w="1440"/>
          </w:tcPr>
          <w:p>
            <w:r>
              <w:t>FLUX+EVENT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  <w:tc>
          <w:tcPr>
            <w:tcW w:type="dxa" w:w="1440"/>
          </w:tcPr>
          <w:p>
            <w:r>
              <w:t>110.85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4.4%</w:t>
            </w:r>
          </w:p>
        </w:tc>
        <w:tc>
          <w:tcPr>
            <w:tcW w:type="dxa" w:w="1440"/>
          </w:tcPr>
          <w:p>
            <w:r>
              <w:t>18.4j</w:t>
            </w:r>
          </w:p>
        </w:tc>
      </w:tr>
      <w:tr>
        <w:tc>
          <w:tcPr>
            <w:tcW w:type="dxa" w:w="1440"/>
          </w:tcPr>
          <w:p>
            <w:r>
              <w:t>OF+EVENT+BCE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  <w:tc>
          <w:tcPr>
            <w:tcW w:type="dxa" w:w="1440"/>
          </w:tcPr>
          <w:p>
            <w:r>
              <w:t>112.45</w:t>
            </w:r>
          </w:p>
        </w:tc>
        <w:tc>
          <w:tcPr>
            <w:tcW w:type="dxa" w:w="1440"/>
          </w:tcPr>
          <w:p>
            <w:r>
              <w:t>14.89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20.0j</w:t>
            </w:r>
          </w:p>
        </w:tc>
      </w:tr>
      <w:tr>
        <w:tc>
          <w:tcPr>
            <w:tcW w:type="dxa" w:w="1440"/>
          </w:tcPr>
          <w:p>
            <w:r>
              <w:t>FLUX+EVENT+BCE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  <w:tc>
          <w:tcPr>
            <w:tcW w:type="dxa" w:w="1440"/>
          </w:tcPr>
          <w:p>
            <w:r>
              <w:t>110.64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4.4%</w:t>
            </w:r>
          </w:p>
        </w:tc>
        <w:tc>
          <w:tcPr>
            <w:tcW w:type="dxa" w:w="1440"/>
          </w:tcPr>
          <w:p>
            <w:r>
              <w:t>18.4j</w:t>
            </w:r>
          </w:p>
        </w:tc>
      </w:tr>
    </w:tbl>
    <w:p>
      <w:pPr>
        <w:pStyle w:val="Heading3"/>
      </w:pPr>
      <w:r>
        <w:t>1.3 Interprétation doctrinale</w:t>
      </w:r>
    </w:p>
    <w:p>
      <w:r>
        <w:t>Sur objectif QCDS (Qualité, Coût, Délai, Stabilité) avec priorité au</w:t>
      </w:r>
    </w:p>
    <w:p>
      <w:r>
        <w:t>service client (OTIF, absence de rupture) :</w:t>
      </w:r>
    </w:p>
    <w:p>
      <w:pPr>
        <w:pStyle w:val="ListBullet"/>
      </w:pPr>
      <w:r>
        <w:rPr>
          <w:b/>
        </w:rPr>
        <w:t>OF+EVENT domine</w:t>
      </w:r>
      <w:r>
        <w:t xml:space="preserve"> sur OTIF, Q, D, rupture, coût unitaire.</w:t>
      </w:r>
    </w:p>
    <w:p>
      <w:pPr>
        <w:pStyle w:val="ListBullet"/>
      </w:pPr>
      <w:r>
        <w:rPr>
          <w:b/>
        </w:rPr>
        <w:t>FLUX+EVENT gagne</w:t>
      </w:r>
      <w:r>
        <w:t xml:space="preserve"> uniquement sur stabilité WIP (σ −80%) et</w:t>
      </w:r>
    </w:p>
    <w:p>
      <w:r>
        <w:t xml:space="preserve">  recovery (−1.6j).</w:t>
      </w:r>
    </w:p>
    <w:p>
      <w:pPr>
        <w:pStyle w:val="ListBullet"/>
      </w:pPr>
      <w:r>
        <w:rPr>
          <w:b/>
        </w:rPr>
        <w:t>BCE n'apporte rien de mesurable</w:t>
      </w:r>
      <w:r>
        <w:t xml:space="preserve"> (Δ toutes &lt; 0.01) : les seuils</w:t>
      </w:r>
    </w:p>
    <w:p>
      <w:r>
        <w:t xml:space="preserve">  de tolérance ne sont pas franchis même sous stress extrême.</w:t>
      </w:r>
    </w:p>
    <w:p>
      <w:pPr>
        <w:pStyle w:val="Heading2"/>
      </w:pPr>
      <w:r>
        <w:t>2. Décision doctrinale</w:t>
      </w:r>
    </w:p>
    <w:p>
      <w:r>
        <w:rPr>
          <w:b/>
        </w:rPr>
        <w:t>La cible retenue est OF+EVENT.</w:t>
      </w:r>
    </w:p>
    <w:p>
      <w:r>
        <w:t>Justifications :</w:t>
      </w:r>
    </w:p>
    <w:p>
      <w:r>
        <w:t xml:space="preserve">1. </w:t>
      </w:r>
      <w:r>
        <w:rPr>
          <w:b/>
        </w:rPr>
        <w:t>Cible QCDS avec priorité service</w:t>
      </w:r>
      <w:r>
        <w:t xml:space="preserve"> : OTIF et absence de rupture</w:t>
      </w:r>
    </w:p>
    <w:p>
      <w:r>
        <w:t xml:space="preserve">   sont les KPIs cardinaux du client industriel type. OF+EVENT est le</w:t>
      </w:r>
    </w:p>
    <w:p>
      <w:r>
        <w:t xml:space="preserve">   seul à tenir 0% de rupture sous 20 hazards.</w:t>
      </w:r>
    </w:p>
    <w:p>
      <w:r>
        <w:t xml:space="preserve">2. </w:t>
      </w:r>
      <w:r>
        <w:rPr>
          <w:b/>
        </w:rPr>
        <w:t>Simplicité opérationnelle</w:t>
      </w:r>
      <w:r>
        <w:t xml:space="preserve"> : pas de contractualisation flux</w:t>
      </w:r>
    </w:p>
    <w:p>
      <w:r>
        <w:t xml:space="preserve">   hebdomadaire, pas de jumeau 5 flux, pas de zone négociable enrichie</w:t>
      </w:r>
    </w:p>
    <w:p>
      <w:r>
        <w:t xml:space="preserve">   à maintenir. Cycle de conception plus court, TCO applicatif réduit.</w:t>
      </w:r>
    </w:p>
    <w:p>
      <w:r>
        <w:t xml:space="preserve">3. </w:t>
      </w:r>
      <w:r>
        <w:rPr>
          <w:b/>
        </w:rPr>
        <w:t>Absence de gain BCE</w:t>
      </w:r>
      <w:r>
        <w:t xml:space="preserve"> : la boucle cybernétique étendue ne</w:t>
      </w:r>
    </w:p>
    <w:p>
      <w:r>
        <w:t xml:space="preserve">   différencie pas les résultats — inutile de porter le coût de</w:t>
      </w:r>
    </w:p>
    <w:p>
      <w:r>
        <w:t xml:space="preserve">   développement, de tests et d'exploitation associé.</w:t>
      </w:r>
    </w:p>
    <w:p>
      <w:r>
        <w:t xml:space="preserve">4. </w:t>
      </w:r>
      <w:r>
        <w:rPr>
          <w:b/>
        </w:rPr>
        <w:t>Rétention de l'apport EVENT</w:t>
      </w:r>
      <w:r>
        <w:t xml:space="preserve"> : l'event sourcing seul apporte</w:t>
      </w:r>
    </w:p>
    <w:p>
      <w:r>
        <w:t xml:space="preserve">   −2.4% €/u et −78% nervosité vs OF pur. C'est le vrai levier.</w:t>
      </w:r>
    </w:p>
    <w:p>
      <w:pPr>
        <w:pStyle w:val="Heading2"/>
      </w:pPr>
      <w:r>
        <w:t>3. Vision cible</w:t>
      </w:r>
    </w:p>
    <w:p>
      <w:r>
        <w:t xml:space="preserve">Un système intégré </w:t>
      </w:r>
      <w:r>
        <w:rPr>
          <w:b/>
        </w:rPr>
        <w:t>APS+MES à pilotage événementiel</w:t>
      </w:r>
      <w:r>
        <w:t>, structuré par</w:t>
      </w:r>
    </w:p>
    <w:p>
      <w:r>
        <w:t>ordres de fabrication (OF), couvrant le cycle complet de la demande,</w:t>
      </w:r>
    </w:p>
    <w:p>
      <w:r>
        <w:t xml:space="preserve">organisé selon </w:t>
      </w:r>
      <w:r>
        <w:rPr>
          <w:b/>
        </w:rPr>
        <w:t>trois zones décisionnelles</w:t>
      </w:r>
      <w:r>
        <w:t xml:space="preserve"> :</w:t>
      </w:r>
    </w:p>
    <w:p>
      <w:pPr>
        <w:pStyle w:val="Heading3"/>
      </w:pPr>
      <w:r>
        <w:t>3.1 Zone libre — Prévision et engagement</w:t>
      </w:r>
    </w:p>
    <w:p>
      <w:r>
        <w:t xml:space="preserve">Domaine de la </w:t>
      </w:r>
      <w:r>
        <w:rPr>
          <w:b/>
        </w:rPr>
        <w:t>demande future non encore engagée</w:t>
      </w:r>
      <w:r>
        <w:t>. Traitement des</w:t>
      </w:r>
    </w:p>
    <w:p>
      <w:r>
        <w:t>demandes de délai (ATP/CTP), estimation de faisabilité, réservation</w:t>
      </w:r>
    </w:p>
    <w:p>
      <w:r>
        <w:t>de capacité, arbitrage commercial.</w:t>
      </w:r>
    </w:p>
    <w:p>
      <w:pPr>
        <w:pStyle w:val="ListBullet"/>
      </w:pPr>
      <w:r>
        <w:t xml:space="preserve">Sortie : demande </w:t>
      </w:r>
      <w:r>
        <w:rPr>
          <w:b/>
        </w:rPr>
        <w:t>planifiée</w:t>
      </w:r>
      <w:r>
        <w:t xml:space="preserve"> ou </w:t>
      </w:r>
      <w:r>
        <w:rPr>
          <w:b/>
        </w:rPr>
        <w:t>prévision</w:t>
      </w:r>
      <w:r>
        <w:t xml:space="preserve"> avec réservation de</w:t>
      </w:r>
    </w:p>
    <w:p>
      <w:r>
        <w:t xml:space="preserve">  capacité horodatée.</w:t>
      </w:r>
    </w:p>
    <w:p>
      <w:pPr>
        <w:pStyle w:val="ListBullet"/>
      </w:pPr>
      <w:r>
        <w:t>Réversibilité : totale (rien n'est engagé physiquement).</w:t>
      </w:r>
    </w:p>
    <w:p>
      <w:pPr>
        <w:pStyle w:val="Heading3"/>
      </w:pPr>
      <w:r>
        <w:t>3.2 Zone négociable — Planification &amp; ordonnancement des OFs</w:t>
      </w:r>
    </w:p>
    <w:p>
      <w:r>
        <w:t xml:space="preserve">Domaine du </w:t>
      </w:r>
      <w:r>
        <w:rPr>
          <w:b/>
        </w:rPr>
        <w:t>plan de production glissant</w:t>
      </w:r>
      <w:r>
        <w:t>. Les OFs y sont</w:t>
      </w:r>
    </w:p>
    <w:p>
      <w:r>
        <w:rPr>
          <w:b/>
        </w:rPr>
        <w:t>planifiés</w:t>
      </w:r>
      <w:r>
        <w:t xml:space="preserve">, </w:t>
      </w:r>
      <w:r>
        <w:rPr>
          <w:b/>
        </w:rPr>
        <w:t>lissés</w:t>
      </w:r>
      <w:r>
        <w:t xml:space="preserve"> (takt-cohérent, DBR, capacité goulot) et</w:t>
      </w:r>
    </w:p>
    <w:p>
      <w:r>
        <w:rPr>
          <w:b/>
        </w:rPr>
        <w:t>ordonnancés</w:t>
      </w:r>
      <w:r>
        <w:t xml:space="preserve"> sous forme de </w:t>
      </w:r>
      <w:r>
        <w:rPr>
          <w:b/>
        </w:rPr>
        <w:t>contrats de production</w:t>
      </w:r>
      <w:r>
        <w:t>.</w:t>
      </w:r>
    </w:p>
    <w:p>
      <w:pPr>
        <w:pStyle w:val="ListBullet"/>
      </w:pPr>
      <w:r>
        <w:t>Sortie : agenda goulot (drum), OFs planifiés, séquences par poste,</w:t>
      </w:r>
    </w:p>
    <w:p>
      <w:r>
        <w:t xml:space="preserve">  contrats de production signés.</w:t>
      </w:r>
    </w:p>
    <w:p>
      <w:pPr>
        <w:pStyle w:val="ListBullet"/>
      </w:pPr>
      <w:r>
        <w:t>Réversibilité : partielle (renégociation possible tant que non gelé).</w:t>
      </w:r>
    </w:p>
    <w:p>
      <w:pPr>
        <w:pStyle w:val="Heading3"/>
      </w:pPr>
      <w:r>
        <w:t>3.3 Zone gelée — Exécution atelier (MES) + gestion événementielle</w:t>
      </w:r>
    </w:p>
    <w:p>
      <w:r>
        <w:t xml:space="preserve">Domaine du </w:t>
      </w:r>
      <w:r>
        <w:rPr>
          <w:b/>
        </w:rPr>
        <w:t>temps réel atelier</w:t>
      </w:r>
      <w:r>
        <w:t xml:space="preserve">. Les OFs y sont </w:t>
      </w:r>
      <w:r>
        <w:rPr>
          <w:b/>
        </w:rPr>
        <w:t>lancés</w:t>
      </w:r>
      <w:r>
        <w:t>,</w:t>
      </w:r>
    </w:p>
    <w:p>
      <w:r>
        <w:rPr>
          <w:b/>
        </w:rPr>
        <w:t>exécutés</w:t>
      </w:r>
      <w:r>
        <w:t xml:space="preserve"> et </w:t>
      </w:r>
      <w:r>
        <w:rPr>
          <w:b/>
        </w:rPr>
        <w:t>clôturés</w:t>
      </w:r>
      <w:r>
        <w:t>. La boucle événementielle (event</w:t>
      </w:r>
    </w:p>
    <w:p>
      <w:r>
        <w:t>sourcing) tourne en continu : expected/actual → deviations → filtre</w:t>
      </w:r>
    </w:p>
    <w:p>
      <w:r>
        <w:t>dual tolérances → filtre dual mémoire (V13.C) → actions correctives.</w:t>
      </w:r>
    </w:p>
    <w:p>
      <w:pPr>
        <w:pStyle w:val="ListBullet"/>
      </w:pPr>
      <w:r>
        <w:t>Sortie : OFs clôturés, événements réels, recettes mémoire,</w:t>
      </w:r>
    </w:p>
    <w:p>
      <w:r>
        <w:t xml:space="preserve">  livraisons.</w:t>
      </w:r>
    </w:p>
    <w:p>
      <w:pPr>
        <w:pStyle w:val="ListBullet"/>
      </w:pPr>
      <w:r>
        <w:t>Réversibilité : nulle (physique). Correction par action, non par</w:t>
      </w:r>
    </w:p>
    <w:p>
      <w:r>
        <w:t xml:space="preserve">  replanification.</w:t>
      </w:r>
    </w:p>
    <w:p>
      <w:pPr>
        <w:pStyle w:val="Heading3"/>
      </w:pPr>
      <w:r>
        <w:t>3.4 Cheminement d'une demande</w:t>
      </w:r>
    </w:p>
    <w:p>
      <w:pPr/>
      <w:r>
        <w:rPr>
          <w:rFonts w:ascii="Consolas" w:hAnsi="Consolas"/>
          <w:sz w:val="20"/>
        </w:rPr>
        <w:t>Zone libre                Zone négociable              Zone gelée</w:t>
      </w:r>
    </w:p>
    <w:p>
      <w:pPr/>
      <w:r>
        <w:rPr>
          <w:rFonts w:ascii="Consolas" w:hAnsi="Consolas"/>
          <w:sz w:val="20"/>
        </w:rPr>
        <w:t>──────────────────       ────────────────────         ─────────────────</w:t>
      </w:r>
    </w:p>
    <w:p>
      <w:pPr/>
      <w:r>
        <w:rPr>
          <w:rFonts w:ascii="Consolas" w:hAnsi="Consolas"/>
          <w:sz w:val="20"/>
        </w:rPr>
        <w:t>Prévision                 Planification OFs            Lancement OF</w:t>
      </w:r>
    </w:p>
    <w:p>
      <w:pPr/>
      <w:r>
        <w:rPr>
          <w:rFonts w:ascii="Consolas" w:hAnsi="Consolas"/>
          <w:sz w:val="20"/>
        </w:rPr>
        <w:t>Demande de délai   →      Lissage takt                 Exécution</w:t>
      </w:r>
    </w:p>
    <w:p>
      <w:pPr/>
      <w:r>
        <w:rPr>
          <w:rFonts w:ascii="Consolas" w:hAnsi="Consolas"/>
          <w:sz w:val="20"/>
        </w:rPr>
        <w:t>ATP/CTP                   Ordonnancement DBR    →      Event sourcing</w:t>
      </w:r>
    </w:p>
    <w:p>
      <w:pPr/>
      <w:r>
        <w:rPr>
          <w:rFonts w:ascii="Consolas" w:hAnsi="Consolas"/>
          <w:sz w:val="20"/>
        </w:rPr>
        <w:t>Réservation capa          Contrats production          Actions corrective</w:t>
      </w:r>
    </w:p>
    <w:p>
      <w:pPr/>
      <w:r>
        <w:rPr>
          <w:rFonts w:ascii="Consolas" w:hAnsi="Consolas"/>
          <w:sz w:val="20"/>
        </w:rPr>
        <w:t>Confirmation SO           (signature)                  Clôture OF+SO</w:t>
      </w:r>
    </w:p>
    <w:p>
      <w:pPr/>
      <w:r>
        <w:rPr>
          <w:rFonts w:ascii="Consolas" w:hAnsi="Consolas"/>
          <w:sz w:val="20"/>
        </w:rPr>
        <w:t xml:space="preserve">                                                       Recette mémoire</w:t>
      </w:r>
    </w:p>
    <w:p>
      <w:pPr>
        <w:pStyle w:val="Heading2"/>
      </w:pPr>
      <w:r>
        <w:t>4. Périmètre fonctionnel</w:t>
      </w:r>
    </w:p>
    <w:p>
      <w:pPr>
        <w:pStyle w:val="Heading3"/>
      </w:pPr>
      <w:r>
        <w:t>4.1 Périmètre inclus (par zone décisionnelle)</w:t>
      </w:r>
    </w:p>
    <w:p>
      <w:r>
        <w:rPr>
          <w:b/>
        </w:rPr>
        <w:t>Zone libre — Prévision et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État</w:t>
            </w:r>
          </w:p>
        </w:tc>
      </w:tr>
      <w:tr>
        <w:tc>
          <w:tcPr>
            <w:tcW w:type="dxa" w:w="4320"/>
          </w:tcPr>
          <w:p>
            <w:r>
              <w:t>Estimation ATP (stock + OFs + POs)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Estimation CTP (simulation faisabilité)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Réservation de capacité (slots WS × jour)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Confirmation SO + création `demand_contract`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</w:tbl>
    <w:p>
      <w:r>
        <w:rPr>
          <w:b/>
        </w:rPr>
        <w:t>Zone négociable — Planification et ordonnancement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État</w:t>
            </w:r>
          </w:p>
        </w:tc>
      </w:tr>
      <w:tr>
        <w:tc>
          <w:tcPr>
            <w:tcW w:type="dxa" w:w="4320"/>
          </w:tcPr>
          <w:p>
            <w:r>
              <w:t>BOM explosion multi-niveau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**Nomenclature aplatie (flattened BOM)**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**MRP — calcul des besoins nets (pegging vers SO)**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**Gamme aplatie (flattened routing)**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**CRP — calcul des charges par WS (pegging vers SO+OF)**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Routing dynamique (linéaire, parallèle, hybride)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CPM forward/backward pass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Lot-sizing takt-minimal (V13.F)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Lissage capacity-aware (earliest-first ≤ 85%)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DBR bottleneck-first (V15)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Rope (blocage amont file goulot, V14)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Signature du contrat de production (`demand_contract.signed`)</w:t>
            </w:r>
          </w:p>
        </w:tc>
        <w:tc>
          <w:tcPr>
            <w:tcW w:type="dxa" w:w="4320"/>
          </w:tcPr>
          <w:p>
            <w:r>
              <w:t>À finaliser</w:t>
            </w:r>
          </w:p>
        </w:tc>
      </w:tr>
    </w:tbl>
    <w:p>
      <w:r>
        <w:rPr>
          <w:b/>
        </w:rPr>
        <w:t>Zone gelée — MES + gestion événementielle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État</w:t>
            </w:r>
          </w:p>
        </w:tc>
      </w:tr>
      <w:tr>
        <w:tc>
          <w:tcPr>
            <w:tcW w:type="dxa" w:w="4320"/>
          </w:tcPr>
          <w:p>
            <w:r>
              <w:t>Lancement OF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Cycle opération (start/finish/scrap)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Event sourcing V3 (expected/actual)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Matching + deviations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**Matrice d'analyse des causes racines** (règles R-RC-XX + `top_causes_across_deviations`)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Filtre dual tolérances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Filtre dual mémoire actif (V13.C)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Actions correctives physiques (L5.2 + L8.1)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Clôture OF + capture recette P4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Chaînage clôture OFs → clôture SO</w:t>
            </w:r>
          </w:p>
        </w:tc>
        <w:tc>
          <w:tcPr>
            <w:tcW w:type="dxa" w:w="4320"/>
          </w:tcPr>
          <w:p>
            <w:r>
              <w:t>À finaliser</w:t>
            </w:r>
          </w:p>
        </w:tc>
      </w:tr>
      <w:tr>
        <w:tc>
          <w:tcPr>
            <w:tcW w:type="dxa" w:w="4320"/>
          </w:tcPr>
          <w:p>
            <w:r>
              <w:t>Apprentissage boucle longue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**Plan de travail journalier opérateur**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**Dashboard superviseur — avancement OFs+SOs**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**Dashboard superviseur — événements réel vs attendu jour**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</w:tbl>
    <w:p>
      <w:r>
        <w:rPr>
          <w:b/>
        </w:rPr>
        <w:t>Transverse — Moteurs et gouvernance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État</w:t>
            </w:r>
          </w:p>
        </w:tc>
      </w:tr>
      <w:tr>
        <w:tc>
          <w:tcPr>
            <w:tcW w:type="dxa" w:w="4320"/>
          </w:tcPr>
          <w:p>
            <w:r>
              <w:t>Prévision statistique linéaire + non-linéaire (ARIMA, HW, ensemble)</w:t>
            </w:r>
          </w:p>
        </w:tc>
        <w:tc>
          <w:tcPr>
            <w:tcW w:type="dxa" w:w="4320"/>
          </w:tcPr>
          <w:p>
            <w:r>
              <w:t>Existant (V12.1)</w:t>
            </w:r>
          </w:p>
        </w:tc>
      </w:tr>
      <w:tr>
        <w:tc>
          <w:tcPr>
            <w:tcW w:type="dxa" w:w="4320"/>
          </w:tcPr>
          <w:p>
            <w:r>
              <w:t>CPM forward/backward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Heuristiques (SLACK, EDD, SPT, ATC)</w:t>
            </w:r>
          </w:p>
        </w:tc>
        <w:tc>
          <w:tcPr>
            <w:tcW w:type="dxa" w:w="4320"/>
          </w:tcPr>
          <w:p>
            <w:r>
              <w:t>Existant (V12.2)</w:t>
            </w:r>
          </w:p>
        </w:tc>
      </w:tr>
      <w:tr>
        <w:tc>
          <w:tcPr>
            <w:tcW w:type="dxa" w:w="4320"/>
          </w:tcPr>
          <w:p>
            <w:r>
              <w:t>Moteur lissage (capacity/due-date/TOC/CPM-aware)</w:t>
            </w:r>
          </w:p>
        </w:tc>
        <w:tc>
          <w:tcPr>
            <w:tcW w:type="dxa" w:w="4320"/>
          </w:tcPr>
          <w:p>
            <w:r>
              <w:t>Existant</w:t>
            </w:r>
          </w:p>
        </w:tc>
      </w:tr>
      <w:tr>
        <w:tc>
          <w:tcPr>
            <w:tcW w:type="dxa" w:w="4320"/>
          </w:tcPr>
          <w:p>
            <w:r>
              <w:t>CP-SAT / OR-Tools</w:t>
            </w:r>
          </w:p>
        </w:tc>
        <w:tc>
          <w:tcPr>
            <w:tcW w:type="dxa" w:w="4320"/>
          </w:tcPr>
          <w:p>
            <w:r>
              <w:t>Existant (V12.2)</w:t>
            </w:r>
          </w:p>
        </w:tc>
      </w:tr>
      <w:tr>
        <w:tc>
          <w:tcPr>
            <w:tcW w:type="dxa" w:w="4320"/>
          </w:tcPr>
          <w:p>
            <w:r>
              <w:t>Sélecteur de profil (rapide / équilibré / qualité)</w:t>
            </w:r>
          </w:p>
        </w:tc>
        <w:tc>
          <w:tcPr>
            <w:tcW w:type="dxa" w:w="4320"/>
          </w:tcPr>
          <w:p>
            <w:r>
              <w:t>Existant (V12.5)</w:t>
            </w:r>
          </w:p>
        </w:tc>
      </w:tr>
      <w:tr>
        <w:tc>
          <w:tcPr>
            <w:tcW w:type="dxa" w:w="4320"/>
          </w:tcPr>
          <w:p>
            <w:r>
              <w:t>**MDM référentiels ERP + versioning BOM/gammes**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**Générateur de variantes article (axes × cartésien)**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**Calendriers atelier + maintenance préventive + équipes**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**Sous-traitance + heures supplémentaires**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**Simulation what-if (sandbox planificateur)**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**Horizon configurable (heure / jour / semaine)**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**RETEX cross-SO (pattern matching)**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**Interopérabilité ISA-95 + OPC-UA**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**Mode dégradé MES sans APS**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  <w:tr>
        <w:tc>
          <w:tcPr>
            <w:tcW w:type="dxa" w:w="4320"/>
          </w:tcPr>
          <w:p>
            <w:r>
              <w:t>**Plan de travail journalier planificateur**</w:t>
            </w:r>
          </w:p>
        </w:tc>
        <w:tc>
          <w:tcPr>
            <w:tcW w:type="dxa" w:w="4320"/>
          </w:tcPr>
          <w:p>
            <w:r>
              <w:t>À développer</w:t>
            </w:r>
          </w:p>
        </w:tc>
      </w:tr>
    </w:tbl>
    <w:p>
      <w:pPr>
        <w:pStyle w:val="Heading3"/>
      </w:pPr>
      <w:r>
        <w:t>4.2 Périmètre exclu (avec justification)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Raison de l'exclusion</w:t>
            </w:r>
          </w:p>
        </w:tc>
      </w:tr>
      <w:tr>
        <w:tc>
          <w:tcPr>
            <w:tcW w:type="dxa" w:w="4320"/>
          </w:tcPr>
          <w:p>
            <w:r>
              <w:t>Contractualisation flux hebdomadaire (V13.I)</w:t>
            </w:r>
          </w:p>
        </w:tc>
        <w:tc>
          <w:tcPr>
            <w:tcW w:type="dxa" w:w="4320"/>
          </w:tcPr>
          <w:p>
            <w:r>
              <w:t>Aucun apport OTIF/rupture mesuré ; complexité non justifiée</w:t>
            </w:r>
          </w:p>
        </w:tc>
      </w:tr>
      <w:tr>
        <w:tc>
          <w:tcPr>
            <w:tcW w:type="dxa" w:w="4320"/>
          </w:tcPr>
          <w:p>
            <w:r>
              <w:t>Jumeau numérique 5 flux persisté (V13.J)</w:t>
            </w:r>
          </w:p>
        </w:tc>
        <w:tc>
          <w:tcPr>
            <w:tcW w:type="dxa" w:w="4320"/>
          </w:tcPr>
          <w:p>
            <w:r>
              <w:t>Utile pour instrumentation FLUX, sans plus-value hors doctrine flux</w:t>
            </w:r>
          </w:p>
        </w:tc>
      </w:tr>
      <w:tr>
        <w:tc>
          <w:tcPr>
            <w:tcW w:type="dxa" w:w="4320"/>
          </w:tcPr>
          <w:p>
            <w:r>
              <w:t>Zone négociable enrichie (V13.K)</w:t>
            </w:r>
          </w:p>
        </w:tc>
        <w:tc>
          <w:tcPr>
            <w:tcW w:type="dxa" w:w="4320"/>
          </w:tcPr>
          <w:p>
            <w:r>
              <w:t>Utile pour FLUX ; sans doctrine flux, la zone se réduit au buffer CPM classique</w:t>
            </w:r>
          </w:p>
        </w:tc>
      </w:tr>
      <w:tr>
        <w:tc>
          <w:tcPr>
            <w:tcW w:type="dxa" w:w="4320"/>
          </w:tcPr>
          <w:p>
            <w:r>
              <w:t>BCE (Boucle Cybernétique Étendue)</w:t>
            </w:r>
          </w:p>
        </w:tc>
        <w:tc>
          <w:tcPr>
            <w:tcW w:type="dxa" w:w="4320"/>
          </w:tcPr>
          <w:p>
            <w:r>
              <w:t>Δ mesuré ≈ 0 sur toutes métriques ; ROI nul</w:t>
            </w:r>
          </w:p>
        </w:tc>
      </w:tr>
      <w:tr>
        <w:tc>
          <w:tcPr>
            <w:tcW w:type="dxa" w:w="4320"/>
          </w:tcPr>
          <w:p>
            <w:r>
              <w:t>Doctrines FLUX+EVENT / FLUX+EVENT+BCE</w:t>
            </w:r>
          </w:p>
        </w:tc>
        <w:tc>
          <w:tcPr>
            <w:tcW w:type="dxa" w:w="4320"/>
          </w:tcPr>
          <w:p>
            <w:r>
              <w:t>Perdent sur QCD (OTIF −4.7pp, rupture +4.4pp)</w:t>
            </w:r>
          </w:p>
        </w:tc>
      </w:tr>
    </w:tbl>
    <w:p>
      <w:pPr>
        <w:pStyle w:val="Heading2"/>
      </w:pPr>
      <w:r>
        <w:t>5. Parties prenantes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Responsabilité principale</w:t>
            </w:r>
          </w:p>
        </w:tc>
      </w:tr>
      <w:tr>
        <w:tc>
          <w:tcPr>
            <w:tcW w:type="dxa" w:w="4320"/>
          </w:tcPr>
          <w:p>
            <w:r>
              <w:t>**Direction industrielle**</w:t>
            </w:r>
          </w:p>
        </w:tc>
        <w:tc>
          <w:tcPr>
            <w:tcW w:type="dxa" w:w="4320"/>
          </w:tcPr>
          <w:p>
            <w:r>
              <w:t>Sponsor, KPIs stratégiques (OTIF, marge)</w:t>
            </w:r>
          </w:p>
        </w:tc>
      </w:tr>
      <w:tr>
        <w:tc>
          <w:tcPr>
            <w:tcW w:type="dxa" w:w="4320"/>
          </w:tcPr>
          <w:p>
            <w:r>
              <w:t>**Chef d'atelier / superviseur**</w:t>
            </w:r>
          </w:p>
        </w:tc>
        <w:tc>
          <w:tcPr>
            <w:tcW w:type="dxa" w:w="4320"/>
          </w:tcPr>
          <w:p>
            <w:r>
              <w:t>Arbitrages temps réel, escalades</w:t>
            </w:r>
          </w:p>
        </w:tc>
      </w:tr>
      <w:tr>
        <w:tc>
          <w:tcPr>
            <w:tcW w:type="dxa" w:w="4320"/>
          </w:tcPr>
          <w:p>
            <w:r>
              <w:t>**Planificateur APS**</w:t>
            </w:r>
          </w:p>
        </w:tc>
        <w:tc>
          <w:tcPr>
            <w:tcW w:type="dxa" w:w="4320"/>
          </w:tcPr>
          <w:p>
            <w:r>
              <w:t>Ordonnancement, gestion capacité, engagement délais</w:t>
            </w:r>
          </w:p>
        </w:tc>
      </w:tr>
      <w:tr>
        <w:tc>
          <w:tcPr>
            <w:tcW w:type="dxa" w:w="4320"/>
          </w:tcPr>
          <w:p>
            <w:r>
              <w:t>**Opérateur atelier**</w:t>
            </w:r>
          </w:p>
        </w:tc>
        <w:tc>
          <w:tcPr>
            <w:tcW w:type="dxa" w:w="4320"/>
          </w:tcPr>
          <w:p>
            <w:r>
              <w:t>Exécution opérations, saisie MES</w:t>
            </w:r>
          </w:p>
        </w:tc>
      </w:tr>
      <w:tr>
        <w:tc>
          <w:tcPr>
            <w:tcW w:type="dxa" w:w="4320"/>
          </w:tcPr>
          <w:p>
            <w:r>
              <w:t>**Contrôle qualité**</w:t>
            </w:r>
          </w:p>
        </w:tc>
        <w:tc>
          <w:tcPr>
            <w:tcW w:type="dxa" w:w="4320"/>
          </w:tcPr>
          <w:p>
            <w:r>
              <w:t>Traitement NC, arbitrage rework/scrap</w:t>
            </w:r>
          </w:p>
        </w:tc>
      </w:tr>
      <w:tr>
        <w:tc>
          <w:tcPr>
            <w:tcW w:type="dxa" w:w="4320"/>
          </w:tcPr>
          <w:p>
            <w:r>
              <w:t>**Achats / logistique**</w:t>
            </w:r>
          </w:p>
        </w:tc>
        <w:tc>
          <w:tcPr>
            <w:tcW w:type="dxa" w:w="4320"/>
          </w:tcPr>
          <w:p>
            <w:r>
              <w:t>Gestion PO, délais composants</w:t>
            </w:r>
          </w:p>
        </w:tc>
      </w:tr>
      <w:tr>
        <w:tc>
          <w:tcPr>
            <w:tcW w:type="dxa" w:w="4320"/>
          </w:tcPr>
          <w:p>
            <w:r>
              <w:t>**DSI**</w:t>
            </w:r>
          </w:p>
        </w:tc>
        <w:tc>
          <w:tcPr>
            <w:tcW w:type="dxa" w:w="4320"/>
          </w:tcPr>
          <w:p>
            <w:r>
              <w:t>Intégration ERP, gouvernance données</w:t>
            </w:r>
          </w:p>
        </w:tc>
      </w:tr>
    </w:tbl>
    <w:p>
      <w:pPr>
        <w:pStyle w:val="Heading2"/>
      </w:pPr>
      <w:r>
        <w:t>6. Enjeux et risques</w:t>
      </w:r>
    </w:p>
    <w:p>
      <w:pPr>
        <w:pStyle w:val="Heading3"/>
      </w:pPr>
      <w:r>
        <w:t>6.1 Enjeux</w:t>
      </w:r>
    </w:p>
    <w:p>
      <w:pPr>
        <w:pStyle w:val="ListBullet"/>
      </w:pPr>
      <w:r>
        <w:rPr>
          <w:b/>
        </w:rPr>
        <w:t>Service client</w:t>
      </w:r>
      <w:r>
        <w:t xml:space="preserve"> : maintenir OTIF ≥ 0.94 sous aléas répétés.</w:t>
      </w:r>
    </w:p>
    <w:p>
      <w:pPr>
        <w:pStyle w:val="ListBullet"/>
      </w:pPr>
      <w:r>
        <w:rPr>
          <w:b/>
        </w:rPr>
        <w:t>Compétitivité coût</w:t>
      </w:r>
      <w:r>
        <w:t xml:space="preserve"> : baisser €/unité livrée de 2 à 3% vs</w:t>
      </w:r>
    </w:p>
    <w:p>
      <w:r>
        <w:t xml:space="preserve">  pilotage OF pur (levier event sourcing).</w:t>
      </w:r>
    </w:p>
    <w:p>
      <w:pPr>
        <w:pStyle w:val="ListBullet"/>
      </w:pPr>
      <w:r>
        <w:rPr>
          <w:b/>
        </w:rPr>
        <w:t>Résilience</w:t>
      </w:r>
      <w:r>
        <w:t xml:space="preserve"> : recovery ≤ 20j sur choc majeur.</w:t>
      </w:r>
    </w:p>
    <w:p>
      <w:pPr>
        <w:pStyle w:val="ListBullet"/>
      </w:pPr>
      <w:r>
        <w:rPr>
          <w:b/>
        </w:rPr>
        <w:t>Traçabilité</w:t>
      </w:r>
      <w:r>
        <w:t xml:space="preserve"> : audit trail complet demande → OF → opérations.</w:t>
      </w:r>
    </w:p>
    <w:p>
      <w:pPr>
        <w:pStyle w:val="ListBullet"/>
      </w:pPr>
      <w:r>
        <w:rPr>
          <w:b/>
        </w:rPr>
        <w:t>Amélioration continue</w:t>
      </w:r>
      <w:r>
        <w:t xml:space="preserve"> : capitalisation par recettes mémoire.</w:t>
      </w:r>
    </w:p>
    <w:p>
      <w:pPr>
        <w:pStyle w:val="Heading3"/>
      </w:pPr>
      <w:r>
        <w:t>6.2 Risques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Non-adhésion opérateurs à la saisie MES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Fort</w:t>
            </w:r>
          </w:p>
        </w:tc>
        <w:tc>
          <w:tcPr>
            <w:tcW w:type="dxa" w:w="2160"/>
          </w:tcPr>
          <w:p>
            <w:r>
              <w:t>UX simple, tablettes, saisie one-tap</w:t>
            </w:r>
          </w:p>
        </w:tc>
      </w:tr>
      <w:tr>
        <w:tc>
          <w:tcPr>
            <w:tcW w:type="dxa" w:w="2160"/>
          </w:tcPr>
          <w:p>
            <w:r>
              <w:t>Dérive des paramètres data-driven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Gouvernance seuils + revue mensuelle</w:t>
            </w:r>
          </w:p>
        </w:tc>
      </w:tr>
      <w:tr>
        <w:tc>
          <w:tcPr>
            <w:tcW w:type="dxa" w:w="2160"/>
          </w:tcPr>
          <w:p>
            <w:r>
              <w:t>Explosion volumétrie event store</w:t>
            </w:r>
          </w:p>
        </w:tc>
        <w:tc>
          <w:tcPr>
            <w:tcW w:type="dxa" w:w="2160"/>
          </w:tcPr>
          <w:p>
            <w:r>
              <w:t>Faible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Rétention configurable, archivage</w:t>
            </w:r>
          </w:p>
        </w:tc>
      </w:tr>
      <w:tr>
        <w:tc>
          <w:tcPr>
            <w:tcW w:type="dxa" w:w="2160"/>
          </w:tcPr>
          <w:p>
            <w:r>
              <w:t>Intégration ERP défaillante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Fort</w:t>
            </w:r>
          </w:p>
        </w:tc>
        <w:tc>
          <w:tcPr>
            <w:tcW w:type="dxa" w:w="2160"/>
          </w:tcPr>
          <w:p>
            <w:r>
              <w:t>POC intégration en phase 0</w:t>
            </w:r>
          </w:p>
        </w:tc>
      </w:tr>
      <w:tr>
        <w:tc>
          <w:tcPr>
            <w:tcW w:type="dxa" w:w="2160"/>
          </w:tcPr>
          <w:p>
            <w:r>
              <w:t>Sous-utilisation filtre mémoire (V13.C)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Faible</w:t>
            </w:r>
          </w:p>
        </w:tc>
        <w:tc>
          <w:tcPr>
            <w:tcW w:type="dxa" w:w="2160"/>
          </w:tcPr>
          <w:p>
            <w:r>
              <w:t>Formation planificateurs</w:t>
            </w:r>
          </w:p>
        </w:tc>
      </w:tr>
    </w:tbl>
    <w:p>
      <w:pPr>
        <w:pStyle w:val="Heading2"/>
      </w:pPr>
      <w:r>
        <w:t>7. Objectifs de performance (KPIs cibles)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doctrinale</w:t>
            </w:r>
          </w:p>
        </w:tc>
      </w:tr>
      <w:tr>
        <w:tc>
          <w:tcPr>
            <w:tcW w:type="dxa" w:w="2880"/>
          </w:tcPr>
          <w:p>
            <w:r>
              <w:t>**OTIF**</w:t>
            </w:r>
          </w:p>
        </w:tc>
        <w:tc>
          <w:tcPr>
            <w:tcW w:type="dxa" w:w="2880"/>
          </w:tcPr>
          <w:p>
            <w:r>
              <w:t>≥ 0.94</w:t>
            </w:r>
          </w:p>
        </w:tc>
        <w:tc>
          <w:tcPr>
            <w:tcW w:type="dxa" w:w="2880"/>
          </w:tcPr>
          <w:p>
            <w:r>
              <w:t>Résultat OF+EVENT stress 120j</w:t>
            </w:r>
          </w:p>
        </w:tc>
      </w:tr>
      <w:tr>
        <w:tc>
          <w:tcPr>
            <w:tcW w:type="dxa" w:w="2880"/>
          </w:tcPr>
          <w:p>
            <w:r>
              <w:t>**Quantity compliance**</w:t>
            </w:r>
          </w:p>
        </w:tc>
        <w:tc>
          <w:tcPr>
            <w:tcW w:type="dxa" w:w="2880"/>
          </w:tcPr>
          <w:p>
            <w:r>
              <w:t>≥ 0.94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**Disponibilité SO**</w:t>
            </w:r>
          </w:p>
        </w:tc>
        <w:tc>
          <w:tcPr>
            <w:tcW w:type="dxa" w:w="2880"/>
          </w:tcPr>
          <w:p>
            <w:r>
              <w:t>≥ 0.99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**Rupture**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**€/unité livrée**</w:t>
            </w:r>
          </w:p>
        </w:tc>
        <w:tc>
          <w:tcPr>
            <w:tcW w:type="dxa" w:w="2880"/>
          </w:tcPr>
          <w:p>
            <w:r>
              <w:t>≤ 113 (référence stress fort)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**Recovery**</w:t>
            </w:r>
          </w:p>
        </w:tc>
        <w:tc>
          <w:tcPr>
            <w:tcW w:type="dxa" w:w="2880"/>
          </w:tcPr>
          <w:p>
            <w:r>
              <w:t>≤ 20j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**Nervosité**</w:t>
            </w:r>
          </w:p>
        </w:tc>
        <w:tc>
          <w:tcPr>
            <w:tcW w:type="dxa" w:w="2880"/>
          </w:tcPr>
          <w:p>
            <w:r>
              <w:t>≤ 0.02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**WIP σ**</w:t>
            </w:r>
          </w:p>
        </w:tc>
        <w:tc>
          <w:tcPr>
            <w:tcW w:type="dxa" w:w="2880"/>
          </w:tcPr>
          <w:p>
            <w:r>
              <w:t>≤ 15 (accepté vs FLUX)</w:t>
            </w:r>
          </w:p>
        </w:tc>
        <w:tc>
          <w:tcPr>
            <w:tcW w:type="dxa" w:w="2880"/>
          </w:tcPr>
          <w:p>
            <w:r>
              <w:t>Compromis assumé</w:t>
            </w:r>
          </w:p>
        </w:tc>
      </w:tr>
    </w:tbl>
    <w:p>
      <w:pPr>
        <w:pStyle w:val="Heading2"/>
      </w:pPr>
      <w:r>
        <w:t>8. Architecture cible (macro)</w:t>
      </w:r>
    </w:p>
    <w:p>
      <w:r>
        <w:t>Le système est structuré selon les trois zones décisionnelles (§3) qui</w:t>
      </w:r>
    </w:p>
    <w:p>
      <w:r>
        <w:t>définissent le cheminement d'une demande de bout en bout.</w:t>
      </w:r>
    </w:p>
    <w:p>
      <w:pPr/>
      <w:r>
        <w:rPr>
          <w:rFonts w:ascii="Consolas" w:hAnsi="Consolas"/>
          <w:sz w:val="20"/>
        </w:rPr>
        <w:t>+===============================================================+</w:t>
      </w:r>
    </w:p>
    <w:p>
      <w:pPr/>
      <w:r>
        <w:rPr>
          <w:rFonts w:ascii="Consolas" w:hAnsi="Consolas"/>
          <w:sz w:val="20"/>
        </w:rPr>
        <w:t>|                       ZONE LIBRE                               |</w:t>
      </w:r>
    </w:p>
    <w:p>
      <w:pPr/>
      <w:r>
        <w:rPr>
          <w:rFonts w:ascii="Consolas" w:hAnsi="Consolas"/>
          <w:sz w:val="20"/>
        </w:rPr>
        <w:t>|              (prévision, engagement délai)                     |</w:t>
      </w:r>
    </w:p>
    <w:p>
      <w:pPr/>
      <w:r>
        <w:rPr>
          <w:rFonts w:ascii="Consolas" w:hAnsi="Consolas"/>
          <w:sz w:val="20"/>
        </w:rPr>
        <w:t>|                                                                |</w:t>
      </w:r>
    </w:p>
    <w:p>
      <w:pPr/>
      <w:r>
        <w:rPr>
          <w:rFonts w:ascii="Consolas" w:hAnsi="Consolas"/>
          <w:sz w:val="20"/>
        </w:rPr>
        <w:t>|  Demande client / Prévision                                    |</w:t>
      </w:r>
    </w:p>
    <w:p>
      <w:pPr/>
      <w:r>
        <w:rPr>
          <w:rFonts w:ascii="Consolas" w:hAnsi="Consolas"/>
          <w:sz w:val="20"/>
        </w:rPr>
        <w:t>|       ↓                                                        |</w:t>
      </w:r>
    </w:p>
    <w:p>
      <w:pPr/>
      <w:r>
        <w:rPr>
          <w:rFonts w:ascii="Consolas" w:hAnsi="Consolas"/>
          <w:sz w:val="20"/>
        </w:rPr>
        <w:t>|  Estimation ATP  ──►  Estimation CTP (simulation)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              Réservation capacité       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              Confirmation SO                          |</w:t>
      </w:r>
    </w:p>
    <w:p>
      <w:pPr/>
      <w:r>
        <w:rPr>
          <w:rFonts w:ascii="Consolas" w:hAnsi="Consolas"/>
          <w:sz w:val="20"/>
        </w:rPr>
        <w:t>|                       + demand_contract (draft)                |</w:t>
      </w:r>
    </w:p>
    <w:p>
      <w:pPr/>
      <w:r>
        <w:rPr>
          <w:rFonts w:ascii="Consolas" w:hAnsi="Consolas"/>
          <w:sz w:val="20"/>
        </w:rPr>
        <w:t>+===============================================================+</w:t>
      </w:r>
    </w:p>
    <w:p>
      <w:pPr/>
      <w:r>
        <w:rPr>
          <w:rFonts w:ascii="Consolas" w:hAnsi="Consolas"/>
          <w:sz w:val="20"/>
        </w:rPr>
        <w:t xml:space="preserve">                              ↓</w:t>
      </w:r>
    </w:p>
    <w:p>
      <w:pPr/>
      <w:r>
        <w:rPr>
          <w:rFonts w:ascii="Consolas" w:hAnsi="Consolas"/>
          <w:sz w:val="20"/>
        </w:rPr>
        <w:t>+===============================================================+</w:t>
      </w:r>
    </w:p>
    <w:p>
      <w:pPr/>
      <w:r>
        <w:rPr>
          <w:rFonts w:ascii="Consolas" w:hAnsi="Consolas"/>
          <w:sz w:val="20"/>
        </w:rPr>
        <w:t>|                     ZONE NÉGOCIABLE                            |</w:t>
      </w:r>
    </w:p>
    <w:p>
      <w:pPr/>
      <w:r>
        <w:rPr>
          <w:rFonts w:ascii="Consolas" w:hAnsi="Consolas"/>
          <w:sz w:val="20"/>
        </w:rPr>
        <w:t>|         (planification, lissage, ordonnancement OFs)           |</w:t>
      </w:r>
    </w:p>
    <w:p>
      <w:pPr/>
      <w:r>
        <w:rPr>
          <w:rFonts w:ascii="Consolas" w:hAnsi="Consolas"/>
          <w:sz w:val="20"/>
        </w:rPr>
        <w:t>|                                                                |</w:t>
      </w:r>
    </w:p>
    <w:p>
      <w:pPr/>
      <w:r>
        <w:rPr>
          <w:rFonts w:ascii="Consolas" w:hAnsi="Consolas"/>
          <w:sz w:val="20"/>
        </w:rPr>
        <w:t>|  BOM explosion  ──►  Nomenclature aplatie (pegging → SO)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     MRP — Besoins nets par composant                  |</w:t>
      </w:r>
    </w:p>
    <w:p>
      <w:pPr/>
      <w:r>
        <w:rPr>
          <w:rFonts w:ascii="Consolas" w:hAnsi="Consolas"/>
          <w:sz w:val="20"/>
        </w:rPr>
        <w:t>|            (net = brut − stock − PO ouverts)     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Gamme aplatie (pegging OFs → SO)         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     CRP — Charges par workstation                     |</w:t>
      </w:r>
    </w:p>
    <w:p>
      <w:pPr/>
      <w:r>
        <w:rPr>
          <w:rFonts w:ascii="Consolas" w:hAnsi="Consolas"/>
          <w:sz w:val="20"/>
        </w:rPr>
        <w:t>|         (identification goulot dynamique)        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Routing dynamique  ──►  CPM forward/backward    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Lissage takt-minimal  ──►  DBR bottleneck-first + Rope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   Contrats de production signés                       |</w:t>
      </w:r>
    </w:p>
    <w:p>
      <w:pPr/>
      <w:r>
        <w:rPr>
          <w:rFonts w:ascii="Consolas" w:hAnsi="Consolas"/>
          <w:sz w:val="20"/>
        </w:rPr>
        <w:t>|            (demand_contract.signed)                            |</w:t>
      </w:r>
    </w:p>
    <w:p>
      <w:pPr/>
      <w:r>
        <w:rPr>
          <w:rFonts w:ascii="Consolas" w:hAnsi="Consolas"/>
          <w:sz w:val="20"/>
        </w:rPr>
        <w:t>|            Agenda goulot (drum) publié                         |</w:t>
      </w:r>
    </w:p>
    <w:p>
      <w:pPr/>
      <w:r>
        <w:rPr>
          <w:rFonts w:ascii="Consolas" w:hAnsi="Consolas"/>
          <w:sz w:val="20"/>
        </w:rPr>
        <w:t>+===============================================================+</w:t>
      </w:r>
    </w:p>
    <w:p>
      <w:pPr/>
      <w:r>
        <w:rPr>
          <w:rFonts w:ascii="Consolas" w:hAnsi="Consolas"/>
          <w:sz w:val="20"/>
        </w:rPr>
        <w:t xml:space="preserve">                              ↓</w:t>
      </w:r>
    </w:p>
    <w:p>
      <w:pPr/>
      <w:r>
        <w:rPr>
          <w:rFonts w:ascii="Consolas" w:hAnsi="Consolas"/>
          <w:sz w:val="20"/>
        </w:rPr>
        <w:t>+===============================================================+</w:t>
      </w:r>
    </w:p>
    <w:p>
      <w:pPr/>
      <w:r>
        <w:rPr>
          <w:rFonts w:ascii="Consolas" w:hAnsi="Consolas"/>
          <w:sz w:val="20"/>
        </w:rPr>
        <w:t>|                       ZONE GELÉE                               |</w:t>
      </w:r>
    </w:p>
    <w:p>
      <w:pPr/>
      <w:r>
        <w:rPr>
          <w:rFonts w:ascii="Consolas" w:hAnsi="Consolas"/>
          <w:sz w:val="20"/>
        </w:rPr>
        <w:t>|           (MES + gestion événementielle)                       |</w:t>
      </w:r>
    </w:p>
    <w:p>
      <w:pPr/>
      <w:r>
        <w:rPr>
          <w:rFonts w:ascii="Consolas" w:hAnsi="Consolas"/>
          <w:sz w:val="20"/>
        </w:rPr>
        <w:t>|                                                                |</w:t>
      </w:r>
    </w:p>
    <w:p>
      <w:pPr/>
      <w:r>
        <w:rPr>
          <w:rFonts w:ascii="Consolas" w:hAnsi="Consolas"/>
          <w:sz w:val="20"/>
        </w:rPr>
        <w:t>|  Lancement OF  ──►  Start/Finish op  ──►  Clôture OF          |</w:t>
      </w:r>
    </w:p>
    <w:p>
      <w:pPr/>
      <w:r>
        <w:rPr>
          <w:rFonts w:ascii="Consolas" w:hAnsi="Consolas"/>
          <w:sz w:val="20"/>
        </w:rPr>
        <w:t>|         ↕                    ↕                                 |</w:t>
      </w:r>
    </w:p>
    <w:p>
      <w:pPr/>
      <w:r>
        <w:rPr>
          <w:rFonts w:ascii="Consolas" w:hAnsi="Consolas"/>
          <w:sz w:val="20"/>
        </w:rPr>
        <w:t>|  ┌────────────────────────────────────────────┐               |</w:t>
      </w:r>
    </w:p>
    <w:p>
      <w:pPr/>
      <w:r>
        <w:rPr>
          <w:rFonts w:ascii="Consolas" w:hAnsi="Consolas"/>
          <w:sz w:val="20"/>
        </w:rPr>
        <w:t>|  │  Boucle événementielle V3 (continue)       │               |</w:t>
      </w:r>
    </w:p>
    <w:p>
      <w:pPr/>
      <w:r>
        <w:rPr>
          <w:rFonts w:ascii="Consolas" w:hAnsi="Consolas"/>
          <w:sz w:val="20"/>
        </w:rPr>
        <w:t>|  │  Expected ↔ Actual → Deviations → Causes   │               |</w:t>
      </w:r>
    </w:p>
    <w:p>
      <w:pPr/>
      <w:r>
        <w:rPr>
          <w:rFonts w:ascii="Consolas" w:hAnsi="Consolas"/>
          <w:sz w:val="20"/>
        </w:rPr>
        <w:t>|  │  Filtre dual tolérances                    │               |</w:t>
      </w:r>
    </w:p>
    <w:p>
      <w:pPr/>
      <w:r>
        <w:rPr>
          <w:rFonts w:ascii="Consolas" w:hAnsi="Consolas"/>
          <w:sz w:val="20"/>
        </w:rPr>
        <w:t>|  │  Filtre dual mémoire actif (V13.C)         │               |</w:t>
      </w:r>
    </w:p>
    <w:p>
      <w:pPr/>
      <w:r>
        <w:rPr>
          <w:rFonts w:ascii="Consolas" w:hAnsi="Consolas"/>
          <w:sz w:val="20"/>
        </w:rPr>
        <w:t>|  │  Actions correctives physiques             │               |</w:t>
      </w:r>
    </w:p>
    <w:p>
      <w:pPr/>
      <w:r>
        <w:rPr>
          <w:rFonts w:ascii="Consolas" w:hAnsi="Consolas"/>
          <w:sz w:val="20"/>
        </w:rPr>
        <w:t>|  └────────────────────────────────────────────┘               |</w:t>
      </w:r>
    </w:p>
    <w:p>
      <w:pPr/>
      <w:r>
        <w:rPr>
          <w:rFonts w:ascii="Consolas" w:hAnsi="Consolas"/>
          <w:sz w:val="20"/>
        </w:rPr>
        <w:t>|                            ↓                                   |</w:t>
      </w:r>
    </w:p>
    <w:p>
      <w:pPr/>
      <w:r>
        <w:rPr>
          <w:rFonts w:ascii="Consolas" w:hAnsi="Consolas"/>
          <w:sz w:val="20"/>
        </w:rPr>
        <w:t>|            Clôture SO (tous OFs closed)                        |</w:t>
      </w:r>
    </w:p>
    <w:p>
      <w:pPr/>
      <w:r>
        <w:rPr>
          <w:rFonts w:ascii="Consolas" w:hAnsi="Consolas"/>
          <w:sz w:val="20"/>
        </w:rPr>
        <w:t>|            Bilan demande + capture P4                          |</w:t>
      </w:r>
    </w:p>
    <w:p>
      <w:pPr/>
      <w:r>
        <w:rPr>
          <w:rFonts w:ascii="Consolas" w:hAnsi="Consolas"/>
          <w:sz w:val="20"/>
        </w:rPr>
        <w:t>+===============================================================+</w:t>
      </w:r>
    </w:p>
    <w:p>
      <w:pPr>
        <w:pStyle w:val="Heading3"/>
      </w:pPr>
      <w:r>
        <w:t>8.1 Frontière zone libre / zone négociable</w:t>
      </w:r>
    </w:p>
    <w:p>
      <w:r>
        <w:t xml:space="preserve">La bascule se déclenche à la </w:t>
      </w:r>
      <w:r>
        <w:rPr>
          <w:b/>
        </w:rPr>
        <w:t>confirmation SO</w:t>
      </w:r>
      <w:r>
        <w:t>. Tant que la SO n'est</w:t>
      </w:r>
    </w:p>
    <w:p>
      <w:r>
        <w:t xml:space="preserve">pas confirmée (contrat en </w:t>
      </w:r>
      <w:r>
        <w:rPr>
          <w:rFonts w:ascii="Consolas" w:hAnsi="Consolas"/>
          <w:sz w:val="20"/>
        </w:rPr>
        <w:t>draft</w:t>
      </w:r>
      <w:r>
        <w:t>), la demande vit en zone libre : la</w:t>
      </w:r>
    </w:p>
    <w:p>
      <w:r>
        <w:t>CTP peut être renégociée sans impact sur le plan.</w:t>
      </w:r>
    </w:p>
    <w:p>
      <w:pPr>
        <w:pStyle w:val="Heading3"/>
      </w:pPr>
      <w:r>
        <w:t>8.2 Frontière zone négociable / zone gelée</w:t>
      </w:r>
    </w:p>
    <w:p>
      <w:r>
        <w:t xml:space="preserve">La bascule se déclenche à la </w:t>
      </w:r>
      <w:r>
        <w:rPr>
          <w:b/>
        </w:rPr>
        <w:t>signature du contrat de production</w:t>
      </w:r>
      <w:r>
        <w:t xml:space="preserve"> :</w:t>
      </w:r>
    </w:p>
    <w:p>
      <w:r>
        <w:t xml:space="preserve">le </w:t>
      </w:r>
      <w:r>
        <w:rPr>
          <w:rFonts w:ascii="Consolas" w:hAnsi="Consolas"/>
          <w:sz w:val="20"/>
        </w:rPr>
        <w:t>demand_contract.flux_doc_status</w:t>
      </w:r>
      <w:r>
        <w:t xml:space="preserve"> passe à </w:t>
      </w:r>
      <w:r>
        <w:rPr>
          <w:rFonts w:ascii="Consolas" w:hAnsi="Consolas"/>
          <w:sz w:val="20"/>
        </w:rPr>
        <w:t>signed</w:t>
      </w:r>
      <w:r>
        <w:t>. Les OFs</w:t>
      </w:r>
    </w:p>
    <w:p>
      <w:r>
        <w:t>correspondants deviennent lançables par le MES et un</w:t>
      </w:r>
    </w:p>
    <w:p>
      <w:r>
        <w:t>re-ordonnancement global doit être justifié.</w:t>
      </w:r>
    </w:p>
    <w:p>
      <w:pPr>
        <w:pStyle w:val="Heading3"/>
      </w:pPr>
      <w:r>
        <w:t>8.3 Perméabilité contrôlée entre zones</w:t>
      </w:r>
    </w:p>
    <w:p>
      <w:pPr>
        <w:pStyle w:val="ListBullet"/>
      </w:pPr>
      <w:r>
        <w:t>Un aléa zone gelée (breakdown, NC critique) peut, via</w:t>
      </w:r>
    </w:p>
    <w:p>
      <w:r>
        <w:t xml:space="preserve">  </w:t>
      </w:r>
      <w:r>
        <w:rPr>
          <w:rFonts w:ascii="Consolas" w:hAnsi="Consolas"/>
          <w:sz w:val="20"/>
        </w:rPr>
        <w:t>action_level = replan_global</w:t>
      </w:r>
      <w:r>
        <w:t>, remonter en zone négociable.</w:t>
      </w:r>
    </w:p>
    <w:p>
      <w:pPr>
        <w:pStyle w:val="ListBullet"/>
      </w:pPr>
      <w:r>
        <w:t>Une renégociation zone libre après confirmation force le retour</w:t>
      </w:r>
    </w:p>
    <w:p>
      <w:r>
        <w:t xml:space="preserve">  en zone négociable puis re-signature.</w:t>
      </w:r>
    </w:p>
    <w:p>
      <w:pPr>
        <w:pStyle w:val="ListBullet"/>
      </w:pPr>
      <w:r>
        <w:t>Aucun aller-retour direct zone libre ↔ zone gelée sans passer par</w:t>
      </w:r>
    </w:p>
    <w:p>
      <w:r>
        <w:t xml:space="preserve">  la zone négociable.</w:t>
      </w:r>
    </w:p>
    <w:p>
      <w:pPr>
        <w:pStyle w:val="Heading2"/>
      </w:pPr>
      <w:r>
        <w:t>9. Planning macro (à confirmer en phase suivante)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Durée cible</w:t>
            </w:r>
          </w:p>
        </w:tc>
      </w:tr>
      <w:tr>
        <w:tc>
          <w:tcPr>
            <w:tcW w:type="dxa" w:w="2880"/>
          </w:tcPr>
          <w:p>
            <w:r>
              <w:t>**P0 — Cadrage &amp; POC**</w:t>
            </w:r>
          </w:p>
        </w:tc>
        <w:tc>
          <w:tcPr>
            <w:tcW w:type="dxa" w:w="2880"/>
          </w:tcPr>
          <w:p>
            <w:r>
              <w:t>Ce document + POC intégration ERP</w:t>
            </w:r>
          </w:p>
        </w:tc>
        <w:tc>
          <w:tcPr>
            <w:tcW w:type="dxa" w:w="2880"/>
          </w:tcPr>
          <w:p>
            <w:r>
              <w:t>4-6 sem</w:t>
            </w:r>
          </w:p>
        </w:tc>
      </w:tr>
      <w:tr>
        <w:tc>
          <w:tcPr>
            <w:tcW w:type="dxa" w:w="2880"/>
          </w:tcPr>
          <w:p>
            <w:r>
              <w:t>**P1 — Prévision &amp; devis**</w:t>
            </w:r>
          </w:p>
        </w:tc>
        <w:tc>
          <w:tcPr>
            <w:tcW w:type="dxa" w:w="2880"/>
          </w:tcPr>
          <w:p>
            <w:r>
              <w:t>ATP/CTP + réservation capacité + confirmation SO</w:t>
            </w:r>
          </w:p>
        </w:tc>
        <w:tc>
          <w:tcPr>
            <w:tcW w:type="dxa" w:w="2880"/>
          </w:tcPr>
          <w:p>
            <w:r>
              <w:t>8-10 sem</w:t>
            </w:r>
          </w:p>
        </w:tc>
      </w:tr>
      <w:tr>
        <w:tc>
          <w:tcPr>
            <w:tcW w:type="dxa" w:w="2880"/>
          </w:tcPr>
          <w:p>
            <w:r>
              <w:t>**P2 — Clôture demande**</w:t>
            </w:r>
          </w:p>
        </w:tc>
        <w:tc>
          <w:tcPr>
            <w:tcW w:type="dxa" w:w="2880"/>
          </w:tcPr>
          <w:p>
            <w:r>
              <w:t>Chaînage OFs → SO closure</w:t>
            </w:r>
          </w:p>
        </w:tc>
        <w:tc>
          <w:tcPr>
            <w:tcW w:type="dxa" w:w="2880"/>
          </w:tcPr>
          <w:p>
            <w:r>
              <w:t>3-4 sem</w:t>
            </w:r>
          </w:p>
        </w:tc>
      </w:tr>
      <w:tr>
        <w:tc>
          <w:tcPr>
            <w:tcW w:type="dxa" w:w="2880"/>
          </w:tcPr>
          <w:p>
            <w:r>
              <w:t>**P3 — Consolidation MES**</w:t>
            </w:r>
          </w:p>
        </w:tc>
        <w:tc>
          <w:tcPr>
            <w:tcW w:type="dxa" w:w="2880"/>
          </w:tcPr>
          <w:p>
            <w:r>
              <w:t>UX opérateur, tablettes, saisie temps réel</w:t>
            </w:r>
          </w:p>
        </w:tc>
        <w:tc>
          <w:tcPr>
            <w:tcW w:type="dxa" w:w="2880"/>
          </w:tcPr>
          <w:p>
            <w:r>
              <w:t>6-8 sem</w:t>
            </w:r>
          </w:p>
        </w:tc>
      </w:tr>
      <w:tr>
        <w:tc>
          <w:tcPr>
            <w:tcW w:type="dxa" w:w="2880"/>
          </w:tcPr>
          <w:p>
            <w:r>
              <w:t>**P4 — Gouvernance data-driven**</w:t>
            </w:r>
          </w:p>
        </w:tc>
        <w:tc>
          <w:tcPr>
            <w:tcW w:type="dxa" w:w="2880"/>
          </w:tcPr>
          <w:p>
            <w:r>
              <w:t>Revue paramètres, dashboards, formation</w:t>
            </w:r>
          </w:p>
        </w:tc>
        <w:tc>
          <w:tcPr>
            <w:tcW w:type="dxa" w:w="2880"/>
          </w:tcPr>
          <w:p>
            <w:r>
              <w:t>4 sem</w:t>
            </w:r>
          </w:p>
        </w:tc>
      </w:tr>
      <w:tr>
        <w:tc>
          <w:tcPr>
            <w:tcW w:type="dxa" w:w="2880"/>
          </w:tcPr>
          <w:p>
            <w:r>
              <w:t>**P5 — Bilan &amp; industrialisation**</w:t>
            </w:r>
          </w:p>
        </w:tc>
        <w:tc>
          <w:tcPr>
            <w:tcW w:type="dxa" w:w="2880"/>
          </w:tcPr>
          <w:p>
            <w:r>
              <w:t>Recette, transfert, run</w:t>
            </w:r>
          </w:p>
        </w:tc>
        <w:tc>
          <w:tcPr>
            <w:tcW w:type="dxa" w:w="2880"/>
          </w:tcPr>
          <w:p>
            <w:r>
              <w:t>4 sem</w:t>
            </w:r>
          </w:p>
        </w:tc>
      </w:tr>
    </w:tbl>
    <w:p>
      <w:r>
        <w:rPr>
          <w:b/>
        </w:rPr>
        <w:t>Total indicatif</w:t>
      </w:r>
      <w:r>
        <w:t xml:space="preserve"> : 29 à 36 semaines.</w:t>
      </w:r>
    </w:p>
    <w:p>
      <w:pPr>
        <w:pStyle w:val="Heading2"/>
      </w:pPr>
      <w:r>
        <w:t>10. Livrables du cadrage</w:t>
      </w:r>
    </w:p>
    <w:p>
      <w:r>
        <w:t xml:space="preserve">1. </w:t>
      </w:r>
      <w:r>
        <w:rPr>
          <w:b/>
        </w:rPr>
        <w:t>Ce document</w:t>
      </w:r>
      <w:r>
        <w:t xml:space="preserve"> (</w:t>
      </w:r>
      <w:r>
        <w:rPr>
          <w:rFonts w:ascii="Consolas" w:hAnsi="Consolas"/>
          <w:sz w:val="20"/>
        </w:rPr>
        <w:t>cadrage_of_event.md</w:t>
      </w:r>
      <w:r>
        <w:t>).</w:t>
      </w:r>
    </w:p>
    <w:p>
      <w:r>
        <w:t xml:space="preserve">2. </w:t>
      </w:r>
      <w:r>
        <w:rPr>
          <w:b/>
        </w:rPr>
        <w:t>Cahier des charges détaillé</w:t>
      </w:r>
      <w:r>
        <w:t xml:space="preserve"> (</w:t>
      </w:r>
      <w:r>
        <w:rPr>
          <w:rFonts w:ascii="Consolas" w:hAnsi="Consolas"/>
          <w:sz w:val="20"/>
        </w:rPr>
        <w:t>cahier_des_charges_of_event.md</w:t>
      </w:r>
      <w:r>
        <w:t>).</w:t>
      </w:r>
    </w:p>
    <w:p>
      <w:r>
        <w:t xml:space="preserve">3. </w:t>
      </w:r>
      <w:r>
        <w:rPr>
          <w:b/>
        </w:rPr>
        <w:t>User stories</w:t>
      </w:r>
      <w:r>
        <w:t xml:space="preserve"> (</w:t>
      </w:r>
      <w:r>
        <w:rPr>
          <w:rFonts w:ascii="Consolas" w:hAnsi="Consolas"/>
          <w:sz w:val="20"/>
        </w:rPr>
        <w:t>user_stories_of_event.md</w:t>
      </w:r>
      <w:r>
        <w:t>).</w:t>
      </w:r>
    </w:p>
    <w:p>
      <w:r>
        <w:t xml:space="preserve">4. </w:t>
      </w:r>
      <w:r>
        <w:rPr>
          <w:b/>
        </w:rPr>
        <w:t>Rapports d'étude comparative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20"/>
        </w:rPr>
        <w:t>of_flux_event_bce_report.md</w:t>
      </w:r>
      <w:r>
        <w:t xml:space="preserve"> (stress fort)</w:t>
      </w:r>
    </w:p>
    <w:p>
      <w:pPr>
        <w:pStyle w:val="ListBullet"/>
      </w:pPr>
      <w:r>
        <w:rPr>
          <w:rFonts w:ascii="Consolas" w:hAnsi="Consolas"/>
          <w:sz w:val="20"/>
        </w:rPr>
        <w:t>of_flux_event_bce_extreme_report.md</w:t>
      </w:r>
      <w:r>
        <w:t xml:space="preserve"> (stress extrême)</w:t>
      </w:r>
    </w:p>
    <w:p>
      <w:r>
        <w:t xml:space="preserve">5. </w:t>
      </w:r>
      <w:r>
        <w:rPr>
          <w:b/>
        </w:rPr>
        <w:t>Décision d'exclusion FLUX/BCE</w:t>
      </w:r>
      <w:r>
        <w:t xml:space="preserve"> — actée par ce document, §2.</w:t>
      </w:r>
    </w:p>
    <w:p>
      <w:pPr>
        <w:pStyle w:val="Heading2"/>
      </w:pPr>
      <w:r>
        <w:t>11. Normes et interopérabilité (positionnement)</w:t>
      </w:r>
    </w:p>
    <w:p>
      <w:r>
        <w:t>Le système cible se positionne dans le cadre normatif industriel de</w:t>
      </w:r>
    </w:p>
    <w:p>
      <w:r>
        <w:t>référence pour garantir crédibilité et intégration au SI :</w:t>
      </w:r>
    </w:p>
    <w:p>
      <w:pPr>
        <w:pStyle w:val="ListBullet"/>
      </w:pPr>
      <w:r>
        <w:rPr>
          <w:b/>
        </w:rPr>
        <w:t>ISA-95</w:t>
      </w:r>
      <w:r>
        <w:t xml:space="preserve"> : hiérarchie fonctionnelle Level 3 (MES) / Level 4 (APS).</w:t>
      </w:r>
    </w:p>
    <w:p>
      <w:r>
        <w:t xml:space="preserve">  Échanges normalisés B2MML entre niveaux.</w:t>
      </w:r>
    </w:p>
    <w:p>
      <w:pPr>
        <w:pStyle w:val="ListBullet"/>
      </w:pPr>
      <w:r>
        <w:rPr>
          <w:b/>
        </w:rPr>
        <w:t>OPC-UA</w:t>
      </w:r>
      <w:r>
        <w:t xml:space="preserve"> : intégration temps réel avec SCADA, automates et machines</w:t>
      </w:r>
    </w:p>
    <w:p>
      <w:r>
        <w:t xml:space="preserve">  connectées. Le MES expose un serveur OPC-UA.</w:t>
      </w:r>
    </w:p>
    <w:p>
      <w:pPr>
        <w:pStyle w:val="ListBullet"/>
      </w:pPr>
      <w:r>
        <w:rPr>
          <w:b/>
        </w:rPr>
        <w:t>ISO 9001</w:t>
      </w:r>
      <w:r>
        <w:t xml:space="preserve"> : traçabilité audit et gouvernance qualité.</w:t>
      </w:r>
    </w:p>
    <w:p>
      <w:pPr>
        <w:pStyle w:val="ListBullet"/>
      </w:pPr>
      <w:r>
        <w:rPr>
          <w:b/>
        </w:rPr>
        <w:t>ISO 27001</w:t>
      </w:r>
      <w:r>
        <w:t xml:space="preserve"> : sécurité de l'information.</w:t>
      </w:r>
    </w:p>
    <w:p>
      <w:r>
        <w:t>Le respect de ces normes n'est pas un objectif V1 en tant que tel</w:t>
      </w:r>
    </w:p>
    <w:p>
      <w:r>
        <w:t>mais oriente les choix d'architecture (API, event schemas, hiérarchie</w:t>
      </w:r>
    </w:p>
    <w:p>
      <w:r>
        <w:t>des rôles).</w:t>
      </w:r>
    </w:p>
    <w:p>
      <w:pPr>
        <w:pStyle w:val="Heading2"/>
      </w:pPr>
      <w:r>
        <w:t>11bis. Roadmap incrémentale de déploiement (V1)</w:t>
      </w:r>
    </w:p>
    <w:p>
      <w:r>
        <w:t>L'implantation de la couche gestion événementielle est structurée</w:t>
      </w:r>
    </w:p>
    <w:p>
      <w:r>
        <w:t>en 6 étapes (0-5) validées par l'étude expérimentale de composition</w:t>
      </w:r>
    </w:p>
    <w:p>
      <w:r>
        <w:t>additive. Chaque étape livre une valeur mesurable et peut constituer</w:t>
      </w:r>
    </w:p>
    <w:p>
      <w:r>
        <w:t>un point de sortie ROI.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Valeur cumulée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Coût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Durée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Baseline OF pur mesuré</w:t>
            </w:r>
          </w:p>
        </w:tc>
        <w:tc>
          <w:tcPr>
            <w:tcW w:type="dxa" w:w="1728"/>
          </w:tcPr>
          <w:p>
            <w:r>
              <w:t>Référence</w:t>
            </w:r>
          </w:p>
        </w:tc>
        <w:tc>
          <w:tcPr>
            <w:tcW w:type="dxa" w:w="1728"/>
          </w:tcPr>
          <w:p>
            <w:r>
              <w:t>Nul</w:t>
            </w:r>
          </w:p>
        </w:tc>
        <w:tc>
          <w:tcPr>
            <w:tcW w:type="dxa" w:w="1728"/>
          </w:tcPr>
          <w:p>
            <w:r>
              <w:t>2-4 sem</w:t>
            </w:r>
          </w:p>
        </w:tc>
      </w:tr>
      <w:tr>
        <w:tc>
          <w:tcPr>
            <w:tcW w:type="dxa" w:w="1728"/>
          </w:tcPr>
          <w:p>
            <w:r>
              <w:t>**1**</w:t>
            </w:r>
          </w:p>
        </w:tc>
        <w:tc>
          <w:tcPr>
            <w:tcW w:type="dxa" w:w="1728"/>
          </w:tcPr>
          <w:p>
            <w:r>
              <w:t>**Event capture + boucle physique corrective L5.2+L8.1**</w:t>
            </w:r>
          </w:p>
        </w:tc>
        <w:tc>
          <w:tcPr>
            <w:tcW w:type="dxa" w:w="1728"/>
          </w:tcPr>
          <w:p>
            <w:r>
              <w:t>**−80 % nervosité**</w:t>
            </w:r>
          </w:p>
        </w:tc>
        <w:tc>
          <w:tcPr>
            <w:tcW w:type="dxa" w:w="1728"/>
          </w:tcPr>
          <w:p>
            <w:r>
              <w:t>Fort</w:t>
            </w:r>
          </w:p>
        </w:tc>
        <w:tc>
          <w:tcPr>
            <w:tcW w:type="dxa" w:w="1728"/>
          </w:tcPr>
          <w:p>
            <w:r>
              <w:t>8-12 sem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Filtre dual tolérances (seuils data-driven)</w:t>
            </w:r>
          </w:p>
        </w:tc>
        <w:tc>
          <w:tcPr>
            <w:tcW w:type="dxa" w:w="1728"/>
          </w:tcPr>
          <w:p>
            <w:r>
              <w:t>−4 % €/u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  <w:tc>
          <w:tcPr>
            <w:tcW w:type="dxa" w:w="1728"/>
          </w:tcPr>
          <w:p>
            <w:r>
              <w:t>4-6 sem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Matrice causes racines + apprentissage boucle longue</w:t>
            </w:r>
          </w:p>
        </w:tc>
        <w:tc>
          <w:tcPr>
            <w:tcW w:type="dxa" w:w="1728"/>
          </w:tcPr>
          <w:p>
            <w:r>
              <w:t>RETEX + suggestions params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  <w:tc>
          <w:tcPr>
            <w:tcW w:type="dxa" w:w="1728"/>
          </w:tcPr>
          <w:p>
            <w:r>
              <w:t>6-8 sem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Filtre dual mémoire + V13.C skip-latency</w:t>
            </w:r>
          </w:p>
        </w:tc>
        <w:tc>
          <w:tcPr>
            <w:tcW w:type="dxa" w:w="1728"/>
          </w:tcPr>
          <w:p>
            <w:r>
              <w:t>Maturité data-driven</w:t>
            </w:r>
          </w:p>
        </w:tc>
        <w:tc>
          <w:tcPr>
            <w:tcW w:type="dxa" w:w="1728"/>
          </w:tcPr>
          <w:p>
            <w:r>
              <w:t>Faible</w:t>
            </w:r>
          </w:p>
        </w:tc>
        <w:tc>
          <w:tcPr>
            <w:tcW w:type="dxa" w:w="1728"/>
          </w:tcPr>
          <w:p>
            <w:r>
              <w:t>4 sem+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Delta engine + matrice sélecteur d'algo (V12.3+V12.5)</w:t>
            </w:r>
          </w:p>
        </w:tc>
        <w:tc>
          <w:tcPr>
            <w:tcW w:type="dxa" w:w="1728"/>
          </w:tcPr>
          <w:p>
            <w:r>
              <w:t>Automatisation avancée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  <w:tc>
          <w:tcPr>
            <w:tcW w:type="dxa" w:w="1728"/>
          </w:tcPr>
          <w:p>
            <w:r>
              <w:t>6-8 sem</w:t>
            </w:r>
          </w:p>
        </w:tc>
      </w:tr>
    </w:tbl>
    <w:p>
      <w:r>
        <w:t xml:space="preserve">Étape 1 est </w:t>
      </w:r>
      <w:r>
        <w:rPr>
          <w:b/>
        </w:rPr>
        <w:t>impérative</w:t>
      </w:r>
      <w:r>
        <w:t xml:space="preserve"> (fondation) ; les étapes 2 à 5 sont</w:t>
      </w:r>
    </w:p>
    <w:p>
      <w:r>
        <w:t>capitalisables indépendamment.</w:t>
      </w:r>
    </w:p>
    <w:p>
      <w:r>
        <w:t>Terminologie : « Étapes 0-5 » désignent les phases de déploiement,</w:t>
      </w:r>
    </w:p>
    <w:p>
      <w:r>
        <w:t>à ne pas confondre avec les gates doctrinales P1-P4 (promotion,</w:t>
      </w:r>
    </w:p>
    <w:p>
      <w:r>
        <w:t>lissage, freeze, clôture) qui structurent le cycle interne d'une</w:t>
      </w:r>
    </w:p>
    <w:p>
      <w:r>
        <w:t>demande.</w:t>
      </w:r>
    </w:p>
    <w:p>
      <w:pPr>
        <w:pStyle w:val="Heading2"/>
      </w:pPr>
      <w:r>
        <w:t>12. Roadmap V2 (au-delà du présent cadrage)</w:t>
      </w:r>
    </w:p>
    <w:p>
      <w:r>
        <w:t xml:space="preserve">Les fonctionnalités suivantes sont </w:t>
      </w:r>
      <w:r>
        <w:rPr>
          <w:b/>
        </w:rPr>
        <w:t>identifiées comme cibles V2</w:t>
      </w:r>
      <w:r>
        <w:t>,</w:t>
      </w:r>
    </w:p>
    <w:p>
      <w:r>
        <w:t>à réévaluer selon retour d'exploitation de la V1 :</w:t>
      </w:r>
    </w:p>
    <w:p>
      <w:pPr>
        <w:pStyle w:val="ListBullet"/>
      </w:pPr>
      <w:r>
        <w:rPr>
          <w:b/>
        </w:rPr>
        <w:t>Multi-site avec transferts inter-sites</w:t>
      </w:r>
      <w:r>
        <w:t xml:space="preserve"> : plusieurs sites</w:t>
      </w:r>
    </w:p>
    <w:p>
      <w:r>
        <w:t xml:space="preserve">  physiques, MRP+CRP consolidés multi-site, allocation SO → site</w:t>
      </w:r>
    </w:p>
    <w:p>
      <w:r>
        <w:t xml:space="preserve">  optimisée.</w:t>
      </w:r>
    </w:p>
    <w:p>
      <w:pPr>
        <w:pStyle w:val="ListBullet"/>
      </w:pPr>
      <w:r>
        <w:rPr>
          <w:b/>
        </w:rPr>
        <w:t>Retour d'expérience (RETEX) enrichi</w:t>
      </w:r>
      <w:r>
        <w:t xml:space="preserve"> : pattern matching cross-SO</w:t>
      </w:r>
    </w:p>
    <w:p>
      <w:r>
        <w:t xml:space="preserve">  avancé, suggestions d'ajustement paramétrique automatiques,</w:t>
      </w:r>
    </w:p>
    <w:p>
      <w:r>
        <w:t xml:space="preserve">  dashboard interactif.</w:t>
      </w:r>
    </w:p>
    <w:p>
      <w:pPr>
        <w:pStyle w:val="ListBullet"/>
      </w:pPr>
      <w:r>
        <w:rPr>
          <w:b/>
        </w:rPr>
        <w:t>Horizon horaire pour cycles courts</w:t>
      </w:r>
      <w:r>
        <w:t xml:space="preserve"> : granularité heure pour</w:t>
      </w:r>
    </w:p>
    <w:p>
      <w:r>
        <w:t xml:space="preserve">  secteurs à cycle court (agroalimentaire, pharma).</w:t>
      </w:r>
    </w:p>
    <w:p>
      <w:pPr>
        <w:pStyle w:val="ListBullet"/>
      </w:pPr>
      <w:r>
        <w:rPr>
          <w:b/>
        </w:rPr>
        <w:t>Intégration ERP native</w:t>
      </w:r>
      <w:r>
        <w:t xml:space="preserve"> au-delà de l'import batch : CDC + API</w:t>
      </w:r>
    </w:p>
    <w:p>
      <w:r>
        <w:t xml:space="preserve">  bidirectionnelle temps réel.</w:t>
      </w:r>
    </w:p>
    <w:p>
      <w:pPr>
        <w:pStyle w:val="ListBullet"/>
      </w:pPr>
      <w:r>
        <w:rPr>
          <w:b/>
        </w:rPr>
        <w:t>Configurateur client</w:t>
      </w:r>
      <w:r>
        <w:t xml:space="preserve"> : outil externalisé permettant au client</w:t>
      </w:r>
    </w:p>
    <w:p>
      <w:r>
        <w:t xml:space="preserve">  final de spécifier ses variantes → génération SKU + estimation</w:t>
      </w:r>
    </w:p>
    <w:p>
      <w:r>
        <w:t xml:space="preserve">  délai en ligne.</w:t>
      </w:r>
    </w:p>
    <w:p>
      <w:pPr>
        <w:pStyle w:val="Heading2"/>
      </w:pPr>
      <w:r>
        <w:t>13. Validation</w:t>
      </w:r>
    </w:p>
    <w:p>
      <w:r>
        <w:t>Ce cadrage est validé sur la base des résultats expérimentaux joints.</w:t>
      </w:r>
    </w:p>
    <w:p>
      <w:r>
        <w:t>Toute demande d'inclusion ultérieure de la couche FLUX ou BCE devra</w:t>
      </w:r>
    </w:p>
    <w:p>
      <w:r>
        <w:t>être justifiée par un cas d'usage où :</w:t>
      </w:r>
    </w:p>
    <w:p>
      <w:pPr>
        <w:pStyle w:val="ListBullet"/>
      </w:pPr>
      <w:r>
        <w:t xml:space="preserve">soit </w:t>
      </w:r>
      <w:r>
        <w:rPr>
          <w:b/>
        </w:rPr>
        <w:t>la stabilité WIP</w:t>
      </w:r>
      <w:r>
        <w:t xml:space="preserve"> est un KPI cardinal (industrie process,</w:t>
      </w:r>
    </w:p>
    <w:p>
      <w:r>
        <w:t xml:space="preserve">  chimie fine, semi-conducteurs),</w:t>
      </w:r>
    </w:p>
    <w:p>
      <w:pPr>
        <w:pStyle w:val="ListBullet"/>
      </w:pPr>
      <w:r>
        <w:t xml:space="preserve">soit </w:t>
      </w:r>
      <w:r>
        <w:rPr>
          <w:b/>
        </w:rPr>
        <w:t>des seuils BCE resserrés</w:t>
      </w:r>
      <w:r>
        <w:t xml:space="preserve"> permettent de démontrer un gain</w:t>
      </w:r>
    </w:p>
    <w:p>
      <w:r>
        <w:t xml:space="preserve">  mesurable sur OTIF/coût.</w:t>
      </w:r>
    </w:p>
    <w:p>
      <w:r>
        <w:t xml:space="preserve">En absence de tel cas, la doctrine cible reste </w:t>
      </w:r>
      <w:r>
        <w:rPr>
          <w:b/>
        </w:rPr>
        <w:t>OF+EVENT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