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Travaux futurs V12</w:t>
      </w:r>
    </w:p>
    <w:p>
      <w:r>
        <w:t>V12.3 est la première brique livrée. Les couches restantes sont</w:t>
      </w:r>
    </w:p>
    <w:p>
      <w:r>
        <w:t>documentées comme axes d'extension prioritaires :</w:t>
      </w:r>
    </w:p>
    <w:p>
      <w:pPr>
        <w:pStyle w:val="ListBullet"/>
      </w:pPr>
      <w:r>
        <w:t>**V12.1 Forecasting zone libre** : régression linéaire + ARIMA pour</w:t>
      </w:r>
    </w:p>
    <w:p>
      <w:r>
        <w:t xml:space="preserve">  les prévisions long-terme (~ 4 j de dev).</w:t>
      </w:r>
    </w:p>
    <w:p>
      <w:pPr>
        <w:pStyle w:val="ListBullet"/>
      </w:pPr>
      <w:r>
        <w:t>**V12.2 CP-SAT dynamique zone négociable** : extension de</w:t>
      </w:r>
    </w:p>
    <w:p>
      <w:r>
        <w:t xml:space="preserve">  milp_scheduler (§7.1) pour optimisation quotidienne (~ 2 j).</w:t>
      </w:r>
    </w:p>
    <w:p>
      <w:pPr>
        <w:pStyle w:val="ListBullet"/>
      </w:pPr>
      <w:r>
        <w:t>**V12.4 Workflow humain complet** : audit trail, notifications,</w:t>
      </w:r>
    </w:p>
    <w:p>
      <w:r>
        <w:t xml:space="preserve">  UI dédiée (~ 1 j + UI).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 (~ 1 j).</w:t>
      </w:r>
    </w:p>
    <w:p>
      <w:r>
        <w:t>L'effort total estimé pour la V12 complète est de ~ 7 j de</w:t>
      </w:r>
    </w:p>
    <w:p>
      <w:r>
        <w:t>développement, à mesurer par un protocole comparatif V11 vs V12.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