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after="1600" w:before="0" w:line="240"/>
      </w:pPr>
      <w:r>
        <w:rPr>
          <w:color w:val="1B2A4A"/>
        </w:rPr>
        <w:t xml:space="preserve"/>
      </w:r>
    </w:p>
    <w:p>
      <w:pPr>
        <w:shd w:fill="1B2A4A" w:color="auto" w:val="clear"/>
        <w:spacing w:after="280" w:before="0" w:line="280"/>
        <w:jc w:val="center"/>
      </w:pPr>
      <w:r>
        <w:rPr>
          <w:rFonts w:ascii="Arial" w:cs="Arial" w:eastAsia="Arial" w:hAnsi="Arial"/>
          <w:b/>
          <w:bCs/>
          <w:color w:val="FFFFFF"/>
          <w:sz w:val="72"/>
          <w:szCs w:val="72"/>
        </w:rPr>
        <w:t xml:space="preserve">deliverwms.com</w:t>
      </w:r>
    </w:p>
    <w:p>
      <w:pPr>
        <w:shd w:fill="1B2A4A" w:color="auto" w:val="clear"/>
        <w:spacing w:after="240" w:before="0" w:line="280"/>
        <w:jc w:val="center"/>
      </w:pPr>
      <w:r>
        <w:rPr>
          <w:rFonts w:ascii="Arial" w:cs="Arial" w:eastAsia="Arial" w:hAnsi="Arial"/>
          <w:color w:val="93C5FD"/>
          <w:sz w:val="36"/>
          <w:szCs w:val="36"/>
        </w:rPr>
        <w:t xml:space="preserve">SEO / GEO / AEO Audit Report</w:t>
      </w:r>
    </w:p>
    <w:p>
      <w:pPr>
        <w:shd w:fill="1B2A4A" w:color="auto" w:val="clear"/>
        <w:spacing w:after="480" w:before="0" w:line="280"/>
        <w:jc w:val="center"/>
      </w:pPr>
      <w:r>
        <w:rPr>
          <w:rFonts w:ascii="Arial" w:cs="Arial" w:eastAsia="Arial" w:hAnsi="Arial"/>
          <w:b/>
          <w:bCs/>
          <w:color w:val="FFFFFF"/>
          <w:sz w:val="22"/>
          <w:szCs w:val="22"/>
        </w:rPr>
        <w:t xml:space="preserve">FULL AUDIT</w:t>
      </w:r>
    </w:p>
    <w:p>
      <w:pPr>
        <w:shd w:fill="1B2A4A" w:color="auto" w:val="clear"/>
        <w:spacing w:after="200"/>
        <w:jc w:val="center"/>
      </w:pPr>
      <w:r>
        <w:rPr>
          <w:color w:val="1B2A4A"/>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120"/>
            <w:tcBorders>
              <w:top w:val="single" w:color="1B2A4A" w:sz="8"/>
              <w:left w:val="single" w:color="1B2A4A" w:sz="8"/>
              <w:bottom w:val="single" w:color="1B2A4A" w:sz="8"/>
              <w:right w:val="single" w:color="1B2A4A" w:sz="8"/>
            </w:tcBorders>
            <w:shd w:fill="D97706" w:color="auto" w:val="clear"/>
            <w:tcMar>
              <w:top w:type="dxa" w:w="400"/>
              <w:left w:type="dxa" w:w="100"/>
              <w:bottom w:type="dxa" w:w="400"/>
              <w:right w:type="dxa" w:w="100"/>
            </w:tcMar>
            <w:vAlign w:val="center"/>
          </w:tcPr>
          <w:p>
            <w:pPr>
              <w:spacing w:after="80"/>
              <w:jc w:val="center"/>
            </w:pPr>
            <w:r>
              <w:rPr>
                <w:rFonts w:ascii="Arial" w:cs="Arial" w:eastAsia="Arial" w:hAnsi="Arial"/>
                <w:b/>
                <w:bCs/>
                <w:color w:val="FFFFFF"/>
                <w:sz w:val="20"/>
                <w:szCs w:val="20"/>
              </w:rPr>
              <w:t xml:space="preserve">SEO</w:t>
            </w:r>
          </w:p>
          <w:p>
            <w:pPr>
              <w:spacing w:after="80"/>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dxa" w:w="3120"/>
            <w:tcBorders>
              <w:top w:val="single" w:color="1B2A4A" w:sz="8"/>
              <w:left w:val="single" w:color="1B2A4A" w:sz="8"/>
              <w:bottom w:val="single" w:color="1B2A4A" w:sz="8"/>
              <w:right w:val="single" w:color="1B2A4A" w:sz="8"/>
            </w:tcBorders>
            <w:shd w:fill="D97706" w:color="auto" w:val="clear"/>
            <w:tcMar>
              <w:top w:type="dxa" w:w="400"/>
              <w:left w:type="dxa" w:w="100"/>
              <w:bottom w:type="dxa" w:w="400"/>
              <w:right w:type="dxa" w:w="100"/>
            </w:tcMar>
            <w:vAlign w:val="center"/>
          </w:tcPr>
          <w:p>
            <w:pPr>
              <w:spacing w:after="80"/>
              <w:jc w:val="center"/>
            </w:pPr>
            <w:r>
              <w:rPr>
                <w:rFonts w:ascii="Arial" w:cs="Arial" w:eastAsia="Arial" w:hAnsi="Arial"/>
                <w:b/>
                <w:bCs/>
                <w:color w:val="FFFFFF"/>
                <w:sz w:val="20"/>
                <w:szCs w:val="20"/>
              </w:rPr>
              <w:t xml:space="preserve">GEO</w:t>
            </w:r>
          </w:p>
          <w:p>
            <w:pPr>
              <w:spacing w:after="80"/>
              <w:jc w:val="center"/>
            </w:pPr>
            <w:r>
              <w:rPr>
                <w:rFonts w:ascii="Arial" w:cs="Arial" w:eastAsia="Arial" w:hAnsi="Arial"/>
                <w:b/>
                <w:bCs/>
                <w:color w:val="FFFFFF"/>
                <w:sz w:val="72"/>
                <w:szCs w:val="72"/>
              </w:rPr>
              <w:t xml:space="preserve">6</w:t>
            </w:r>
          </w:p>
          <w:p>
            <w:pPr>
              <w:jc w:val="center"/>
            </w:pPr>
            <w:r>
              <w:rPr>
                <w:rFonts w:ascii="Arial" w:cs="Arial" w:eastAsia="Arial" w:hAnsi="Arial"/>
                <w:i/>
                <w:iCs/>
                <w:color w:val="FFFFFF"/>
                <w:sz w:val="18"/>
                <w:szCs w:val="18"/>
              </w:rPr>
              <w:t xml:space="preserve">On Track</w:t>
            </w:r>
          </w:p>
        </w:tc>
        <w:tc>
          <w:tcPr>
            <w:tcW w:type="dxa" w:w="3120"/>
            <w:tcBorders>
              <w:top w:val="single" w:color="1B2A4A" w:sz="8"/>
              <w:left w:val="single" w:color="1B2A4A" w:sz="8"/>
              <w:bottom w:val="single" w:color="1B2A4A" w:sz="8"/>
              <w:right w:val="single" w:color="1B2A4A" w:sz="8"/>
            </w:tcBorders>
            <w:shd w:fill="D97706" w:color="auto" w:val="clear"/>
            <w:tcMar>
              <w:top w:type="dxa" w:w="400"/>
              <w:left w:type="dxa" w:w="100"/>
              <w:bottom w:type="dxa" w:w="400"/>
              <w:right w:type="dxa" w:w="100"/>
            </w:tcMar>
            <w:vAlign w:val="center"/>
          </w:tcPr>
          <w:p>
            <w:pPr>
              <w:spacing w:after="80"/>
              <w:jc w:val="center"/>
            </w:pPr>
            <w:r>
              <w:rPr>
                <w:rFonts w:ascii="Arial" w:cs="Arial" w:eastAsia="Arial" w:hAnsi="Arial"/>
                <w:b/>
                <w:bCs/>
                <w:color w:val="FFFFFF"/>
                <w:sz w:val="20"/>
                <w:szCs w:val="20"/>
              </w:rPr>
              <w:t xml:space="preserve">AEO</w:t>
            </w:r>
          </w:p>
          <w:p>
            <w:pPr>
              <w:spacing w:after="80"/>
              <w:jc w:val="center"/>
            </w:pPr>
            <w:r>
              <w:rPr>
                <w:rFonts w:ascii="Arial" w:cs="Arial" w:eastAsia="Arial" w:hAnsi="Arial"/>
                <w:b/>
                <w:bCs/>
                <w:color w:val="FFFFFF"/>
                <w:sz w:val="72"/>
                <w:szCs w:val="72"/>
              </w:rPr>
              <w:t xml:space="preserve">5</w:t>
            </w:r>
          </w:p>
          <w:p>
            <w:pPr>
              <w:jc w:val="center"/>
            </w:pPr>
            <w:r>
              <w:rPr>
                <w:rFonts w:ascii="Arial" w:cs="Arial" w:eastAsia="Arial" w:hAnsi="Arial"/>
                <w:i/>
                <w:iCs/>
                <w:color w:val="FFFFFF"/>
                <w:sz w:val="18"/>
                <w:szCs w:val="18"/>
              </w:rPr>
              <w:t xml:space="preserve">On Track</w:t>
            </w:r>
          </w:p>
        </w:tc>
      </w:tr>
    </w:tbl>
    <w:p>
      <w:pPr>
        <w:shd w:fill="1B2A4A" w:color="auto" w:val="clear"/>
        <w:spacing w:after="1600" w:before="0" w:line="240"/>
      </w:pPr>
      <w:r>
        <w:rPr>
          <w:color w:val="1B2A4A"/>
        </w:rPr>
        <w:t xml:space="preserve"/>
      </w:r>
    </w:p>
    <w:p>
      <w:pPr>
        <w:shd w:fill="1B2A4A" w:color="auto" w:val="clear"/>
        <w:spacing w:after="100" w:before="0" w:line="280"/>
        <w:jc w:val="center"/>
      </w:pPr>
      <w:r>
        <w:rPr>
          <w:rFonts w:ascii="Arial" w:cs="Arial" w:eastAsia="Arial" w:hAnsi="Arial"/>
          <w:color w:val="94A3B8"/>
          <w:sz w:val="18"/>
          <w:szCs w:val="18"/>
        </w:rPr>
        <w:t xml:space="preserve">May 12, 2026</w:t>
      </w:r>
    </w:p>
    <w:p>
      <w:pPr>
        <w:shd w:fill="1B2A4A" w:color="auto" w:val="clear"/>
        <w:spacing w:after="0" w:before="0" w:line="280"/>
        <w:jc w:val="center"/>
      </w:pPr>
      <w:r>
        <w:rPr>
          <w:rFonts w:ascii="Arial" w:cs="Arial" w:eastAsia="Arial" w:hAnsi="Arial"/>
          <w:color w:val="94A3B8"/>
          <w:sz w:val="18"/>
          <w:szCs w:val="18"/>
        </w:rPr>
        <w:t xml:space="preserve">Claude Skill and Plugin by Alex Labat</w:t>
      </w:r>
    </w:p>
    <w:p>
      <w:r>
        <w:br w:type="page"/>
      </w:r>
    </w:p>
    <w:p>
      <w:pPr>
        <w:sectPr>
          <w:pgSz w:w="11906" w:h="16838" w:orient="portrait"/>
          <w:pgMar w:top="720" w:right="720" w:bottom="720" w:left="720" w:header="708" w:footer="708" w:gutter="0"/>
          <w:pgNumType/>
          <w:docGrid w:linePitch="360"/>
        </w:sectPr>
      </w:pPr>
    </w:p>
    <w:p>
      <w:pPr>
        <w:pStyle w:val="Heading1"/>
        <w:spacing w:after="200" w:before="360" w:lin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8"/>
              <w:left w:val="single" w:color="2563EB" w:sz="8"/>
              <w:bottom w:val="single" w:color="2563EB" w:sz="8"/>
              <w:right w:val="single" w:color="2563EB" w:sz="8"/>
            </w:tcBorders>
            <w:shd w:fill="EFF6FF" w:color="auto" w:val="clear"/>
            <w:tcMar>
              <w:top w:type="dxa" w:w="300"/>
              <w:left w:type="dxa" w:w="300"/>
              <w:bottom w:type="dxa" w:w="300"/>
              <w:right w:type="dxa" w:w="300"/>
            </w:tcMar>
          </w:tcPr>
          <w:p>
            <w:pPr>
              <w:spacing w:after="160" w:before="0" w:line="280"/>
              <w:jc w:val="left"/>
            </w:pPr>
            <w:r>
              <w:rPr>
                <w:rFonts w:ascii="Arial" w:cs="Arial" w:eastAsia="Arial" w:hAnsi="Arial"/>
                <w:b w:val="false"/>
                <w:bCs w:val="false"/>
                <w:i w:val="false"/>
                <w:iCs w:val="false"/>
                <w:color w:val="1E293B"/>
                <w:sz w:val="22"/>
                <w:szCs w:val="22"/>
              </w:rPr>
              <w:t xml:space="preserve">Deliver WMS has the technical foundation of a top-quartile B2B SaaS site: clean URLs, unique metadata on every page, rich internal linking, and modern static-site delivery on Astro and Vercel. What holds the score back is almost entirely additive: the site ships zero JSON-LD structured data, the canonical tags point to the wrong host (non-www while the site serves www), and the E-E-A-T trust layer — named team, customer proof, social presence — has not been built yet.</w:t>
            </w:r>
          </w:p>
          <w:p>
            <w:pPr>
              <w:spacing w:after="160" w:before="0" w:line="280"/>
              <w:jc w:val="left"/>
            </w:pPr>
            <w:r>
              <w:rPr>
                <w:rFonts w:ascii="Arial" w:cs="Arial" w:eastAsia="Arial" w:hAnsi="Arial"/>
                <w:b w:val="false"/>
                <w:bCs w:val="false"/>
                <w:i w:val="false"/>
                <w:iCs w:val="false"/>
                <w:color w:val="1E293B"/>
                <w:sz w:val="22"/>
                <w:szCs w:val="22"/>
              </w:rPr>
              <w:t xml:space="preserve">The single biggest opportunity is leverage. The /pricing FAQ, the /about 5-step flow, and the /compare page are already written exactly the way generative AI search engines want to ingest them — they just need the schema wrapper. Wrap them, fix the canonical, build the team page, and launch the bi-weekly blog with a disciplined pillar structure and Article schema, and the combined score moves from 18/30 to a realistic 26/30 within a quarter.</w:t>
            </w:r>
          </w:p>
          <w:p>
            <w:pPr>
              <w:spacing w:after="120" w:before="0" w:line="280"/>
              <w:jc w:val="left"/>
            </w:pPr>
            <w:r>
              <w:rPr>
                <w:rFonts w:ascii="Arial" w:cs="Arial" w:eastAsia="Arial" w:hAnsi="Arial"/>
                <w:b w:val="false"/>
                <w:bCs w:val="false"/>
                <w:i w:val="false"/>
                <w:iCs w:val="false"/>
                <w:color w:val="1E293B"/>
                <w:sz w:val="22"/>
                <w:szCs w:val="22"/>
              </w:rPr>
              <w:t xml:space="preserve">The strongest single asset on the site is the /compare page. Its honest concession that ShipHero is stronger on marketplace breadth is exactly the kind of original, opinionated content AI engines preferentially cite. Build more of that voice — that is your moat.</w:t>
            </w:r>
          </w:p>
        </w:tc>
      </w:tr>
    </w:tbl>
    <w:p>
      <w:pPr>
        <w:spacing w:after="200" w:before="0" w:line="28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Dimension</w:t>
            </w:r>
          </w:p>
        </w:tc>
        <w:tc>
          <w:tcPr>
            <w:tcW w:type="dxa" w:w="1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Score</w:t>
            </w:r>
          </w:p>
        </w:tc>
        <w:tc>
          <w:tcPr>
            <w:tcW w:type="dxa" w:w="18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Status</w:t>
            </w:r>
          </w:p>
        </w:tc>
        <w:tc>
          <w:tcPr>
            <w:tcW w:type="dxa" w:w="43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Key Takeaway</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w:t>
            </w:r>
          </w:p>
        </w:tc>
        <w:tc>
          <w:tcPr>
            <w:tcW w:type="dxa" w:w="14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4"/>
                <w:szCs w:val="24"/>
              </w:rPr>
              <w:t xml:space="preserve">7/10</w:t>
            </w:r>
          </w:p>
        </w:tc>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D97706"/>
                <w:sz w:val="22"/>
                <w:szCs w:val="22"/>
              </w:rPr>
              <w:t xml:space="preserve">On Track</w:t>
            </w:r>
          </w:p>
        </w:tc>
        <w:tc>
          <w:tcPr>
            <w:tcW w:type="dxa" w:w="43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Strong fundamentals; canonical mismatch and zero schema markup hold it back from a top score.</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GEO</w:t>
            </w:r>
          </w:p>
        </w:tc>
        <w:tc>
          <w:tcPr>
            <w:tcW w:type="dxa" w:w="14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4"/>
                <w:szCs w:val="24"/>
              </w:rPr>
              <w:t xml:space="preserve">6/10</w:t>
            </w:r>
          </w:p>
        </w:tc>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D97706"/>
                <w:sz w:val="22"/>
                <w:szCs w:val="22"/>
              </w:rPr>
              <w:t xml:space="preserve">On Track</w:t>
            </w:r>
          </w:p>
        </w:tc>
        <w:tc>
          <w:tcPr>
            <w:tcW w:type="dxa" w:w="43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Exceptional factual density, but weak E-E-A-T signals (no named team, no testimonials, no social proof).</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AEO</w:t>
            </w:r>
          </w:p>
        </w:tc>
        <w:tc>
          <w:tcPr>
            <w:tcW w:type="dxa" w:w="14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4"/>
                <w:szCs w:val="24"/>
              </w:rPr>
              <w:t xml:space="preserve">5/10</w:t>
            </w:r>
          </w:p>
        </w:tc>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D97706"/>
                <w:sz w:val="22"/>
                <w:szCs w:val="22"/>
              </w:rPr>
              <w:t xml:space="preserve">On Track</w:t>
            </w:r>
          </w:p>
        </w:tc>
        <w:tc>
          <w:tcPr>
            <w:tcW w:type="dxa" w:w="43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FAQ + HowTo content exists in prose form but no schema; biggest quick wins live here.</w:t>
            </w:r>
          </w:p>
        </w:tc>
      </w:tr>
      <w:t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Combined</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1B2A4A"/>
                <w:sz w:val="24"/>
                <w:szCs w:val="24"/>
              </w:rPr>
              <w:t xml:space="preserve">18/30</w:t>
            </w:r>
          </w:p>
        </w:tc>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
            </w:r>
          </w:p>
        </w:tc>
        <w:tc>
          <w:tcPr>
            <w:tcW w:type="dxa" w:w="43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iCs/>
                <w:color w:val="1E293B"/>
                <w:sz w:val="22"/>
                <w:szCs w:val="22"/>
              </w:rPr>
              <w:t xml:space="preserve">Solid B-grade site with clear, executable path to a top-tier score.</w:t>
            </w:r>
          </w:p>
        </w:tc>
      </w:tr>
    </w:tbl>
    <w:p>
      <w:pPr>
        <w:pStyle w:val="Heading1"/>
        <w:spacing w:after="200" w:before="360" w:line="360"/>
      </w:pPr>
      <w:r>
        <w:rPr>
          <w:rFonts w:ascii="Arial" w:cs="Arial" w:eastAsia="Arial" w:hAnsi="Arial"/>
          <w:b/>
          <w:bCs/>
          <w:color w:val="1B2A4A"/>
          <w:sz w:val="48"/>
          <w:szCs w:val="48"/>
        </w:rPr>
        <w:t xml:space="preserve">Pages Audited</w:t>
      </w:r>
    </w:p>
    <w:p>
      <w:pPr>
        <w:spacing w:after="200" w:before="0" w:line="280"/>
        <w:jc w:val="left"/>
      </w:pPr>
      <w:r>
        <w:rPr>
          <w:rFonts w:ascii="Arial" w:cs="Arial" w:eastAsia="Arial" w:hAnsi="Arial"/>
          <w:b w:val="false"/>
          <w:bCs w:val="false"/>
          <w:i w:val="false"/>
          <w:iCs w:val="false"/>
          <w:color w:val="1E293B"/>
          <w:sz w:val="22"/>
          <w:szCs w:val="22"/>
        </w:rPr>
        <w:t xml:space="preserve">All 10 pages below were fetched and analyzed for this audit. The site's sitemap and robots.txt could not be retrieved directly through this tool — verify separately that /robots.txt allows crawling and /sitemap.xml lists every route (use @astrojs/sitemap if not yet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URL Path</w:t>
            </w:r>
          </w:p>
        </w:tc>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Page Type</w:t>
            </w:r>
          </w:p>
        </w:tc>
        <w:tc>
          <w:tcPr>
            <w:tcW w:type="dxa" w:w="51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Notes from Crawl</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w:t>
            </w:r>
          </w:p>
        </w:tc>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Homepage</w:t>
            </w:r>
          </w:p>
        </w:tc>
        <w:tc>
          <w:tcPr>
            <w:tcW w:type="dxa" w:w="51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Strong meta, clear value prop, no schema markup</w:t>
            </w:r>
          </w:p>
        </w:tc>
      </w:tr>
      <w:t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/features</w:t>
            </w:r>
          </w:p>
        </w:tc>
        <w:tc>
          <w:tcPr>
            <w:tcW w:type="dxa" w:w="2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Features (long-form)</w:t>
            </w:r>
          </w:p>
        </w:tc>
        <w:tc>
          <w:tcPr>
            <w:tcW w:type="dxa" w:w="51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7 modules with specific ROI numbers; 1500+ words</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/compare</w:t>
            </w:r>
          </w:p>
        </w:tc>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Comparison</w:t>
            </w:r>
          </w:p>
        </w:tc>
        <w:tc>
          <w:tcPr>
            <w:tcW w:type="dxa" w:w="51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Original POV vs 5 competitors; high GEO potential, no schema</w:t>
            </w:r>
          </w:p>
        </w:tc>
      </w:tr>
      <w:t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/pricing</w:t>
            </w:r>
          </w:p>
        </w:tc>
        <w:tc>
          <w:tcPr>
            <w:tcW w:type="dxa" w:w="2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Pricing + FAQ</w:t>
            </w:r>
          </w:p>
        </w:tc>
        <w:tc>
          <w:tcPr>
            <w:tcW w:type="dxa" w:w="51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5 FAQ Q&amp;As in prose — primary FAQ schema candidate</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/roadmap</w:t>
            </w:r>
          </w:p>
        </w:tc>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Roadmap</w:t>
            </w:r>
          </w:p>
        </w:tc>
        <w:tc>
          <w:tcPr>
            <w:tcW w:type="dxa" w:w="51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Short, list-based; could carry an Event/release schema</w:t>
            </w:r>
          </w:p>
        </w:tc>
      </w:tr>
      <w:t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/docs</w:t>
            </w:r>
          </w:p>
        </w:tc>
        <w:tc>
          <w:tcPr>
            <w:tcW w:type="dxa" w:w="2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Documentation index</w:t>
            </w:r>
          </w:p>
        </w:tc>
        <w:tc>
          <w:tcPr>
            <w:tcW w:type="dxa" w:w="51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30 modules across 7 categories; deep internal linking</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/about</w:t>
            </w:r>
          </w:p>
        </w:tc>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About</w:t>
            </w:r>
          </w:p>
        </w:tc>
        <w:tc>
          <w:tcPr>
            <w:tcW w:type="dxa" w:w="51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Mission + 6 architecture choices; missing named team and credentials</w:t>
            </w:r>
          </w:p>
        </w:tc>
      </w:tr>
      <w:t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/contact</w:t>
            </w:r>
          </w:p>
        </w:tc>
        <w:tc>
          <w:tcPr>
            <w:tcW w:type="dxa" w:w="2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Contact</w:t>
            </w:r>
          </w:p>
        </w:tc>
        <w:tc>
          <w:tcPr>
            <w:tcW w:type="dxa" w:w="51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Form + email; no phone, no address, no map</w:t>
            </w:r>
          </w:p>
        </w:tc>
      </w:tr>
      <w:tr>
        <w:tc>
          <w:tcPr>
            <w:tcW w:type="dxa" w:w="1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/docs/inbound</w:t>
            </w:r>
          </w:p>
        </w:tc>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Docs subpage (sample)</w:t>
            </w:r>
          </w:p>
        </w:tc>
        <w:tc>
          <w:tcPr>
            <w:tcW w:type="dxa" w:w="51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Module overview — short (~300 words), needs depth</w:t>
            </w:r>
          </w:p>
        </w:tc>
      </w:tr>
      <w:t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/docs/billing</w:t>
            </w:r>
          </w:p>
        </w:tc>
        <w:tc>
          <w:tcPr>
            <w:tcW w:type="dxa" w:w="2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Docs subpage (sample)</w:t>
            </w:r>
          </w:p>
        </w:tc>
        <w:tc>
          <w:tcPr>
            <w:tcW w:type="dxa" w:w="51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Module overview — short (~250 words), needs depth</w:t>
            </w:r>
          </w:p>
        </w:tc>
      </w:tr>
    </w:tbl>
    <w:p>
      <w:pPr>
        <w:pStyle w:val="Heading1"/>
        <w:spacing w:after="200" w:before="360" w:line="360"/>
      </w:pPr>
      <w:r>
        <w:rPr>
          <w:rFonts w:ascii="Arial" w:cs="Arial" w:eastAsia="Arial" w:hAnsi="Arial"/>
          <w:b/>
          <w:bCs/>
          <w:color w:val="1B2A4A"/>
          <w:sz w:val="48"/>
          <w:szCs w:val="48"/>
        </w:rPr>
        <w:t xml:space="preserve">SEO Analysis — Score 7/10</w:t>
      </w:r>
    </w:p>
    <w:p>
      <w:pPr>
        <w:spacing w:after="200" w:before="0" w:line="280"/>
        <w:jc w:val="left"/>
      </w:pPr>
      <w:r>
        <w:rPr>
          <w:rFonts w:ascii="Arial" w:cs="Arial" w:eastAsia="Arial" w:hAnsi="Arial"/>
          <w:b w:val="false"/>
          <w:bCs w:val="false"/>
          <w:i w:val="false"/>
          <w:iCs w:val="false"/>
          <w:color w:val="1E293B"/>
          <w:sz w:val="22"/>
          <w:szCs w:val="22"/>
        </w:rPr>
        <w:t xml:space="preserve">The SEO foundation is strong. Two specific issues prevent a higher score: the canonical/host mismatch is a real problem that mis-directs link equity, and the complete absence of structured data forfeits every rich result eligibility Google offers.</w:t>
      </w:r>
    </w:p>
    <w:p>
      <w:pPr>
        <w:pStyle w:val="Heading2"/>
        <w:spacing w:after="160" w:before="280" w:line="32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Title tags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All 10 pages have unique, descriptive titles. Range: 51–63 chars. Slightly long: Features (62), Pricing (63), but within tolerance.</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Meta descriptions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All pages have unique meta descriptions, 125–155 chars. Compelling, contain CTAs and primary keywords.</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H1 tags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Every page has exactly one H1. Examples: "The WMS that pays for itself in operational time" (Home), "Pricing that pays for itself" (Pricing).</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Heading hierarchy</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Clean H1 → H2 → H3 structure. No skipped levels, no keyword stuffing. Numbered section markers ("01/07") aid scanability.</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URL structure</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Clean, hyphen-free, semantic: /features, /pricing, /docs/inbound, /docs/billing. No query parameters or session IDs.</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Canonical tags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CRITICAL MISMATCH: Every page declares &lt;link rel="canonical" href="https://deliverwms.com/..."&gt; (no www) while the site serves on https://www.deliverwms.com/. Search engines receive conflicting signals about the canonical host.</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Viewport meta</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Present on all pages: width=device-width, initial-scale=1.0. Mobile-first ready.</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Image alt text</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Dashboard screenshot has rich, descriptive alt. /images/hero.webp appears to lack descriptive alt across multiple pages. Site-wide audit recommended.</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Internal linking</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Strong. Features → docs ("Read the receiving documentation"), docs → related modules, homepage → features → pricing. Anchor text is descriptive.</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Open Graph / Twitter Card</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og:title, og:description, og:image, og:type, og:url, twitter:card present on every page. og:image reuses hero.webp on every page (improvable).</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Robots &amp; meta robots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Could not fetch /robots.txt directly in this audit (verify separately). No &lt;meta name="robots" content="noindex"&gt; observed on any crawled page.</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bl>
    <w:p>
      <w:pPr>
        <w:pStyle w:val="Heading2"/>
        <w:spacing w:after="160" w:before="280" w:line="32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Word count</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Marketing pages content-rich: Pricing ~1700 words, Features ~2000+, Compare ~1300, About ~900. Docs subpages thin (~250–400 words).</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Keyword signals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Primary topic crystal clear: "warehouse management", "WMS", "3PL", "last-mile delivery", "fulfillment", "multi-tenant", "billing reconciliation". Semantic coverage is strong.</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Content freshness signals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Footer shows "© 2026 Deliver WMS". No visible publication or update dates on any page. No blog yet, so no recency signal stream.</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Readability</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Excellent. Short paragraphs, frequent subheadings, numbered/bulleted lists, "Without / With" comparison blocks. Scannable on every page.</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Long-tail content coverage</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Strong on bottom-funnel (pricing, compare, features). Thin on top-of-funnel ("how does X work in a warehouse?") — the gap the planned blog should fill.</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bl>
    <w:p>
      <w:pPr>
        <w:pStyle w:val="Heading2"/>
        <w:spacing w:after="160" w:before="280" w:line="32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JSON-LD schema markup</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Zero schema markup detected on any of the 10 pages crawled. No Organization, no SoftwareApplication, no FAQPage, no BreadcrumbList, no HowTo, no Product, no Article.</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Schema opportunities (unrealized)</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/pricing has 5 ready-made FAQ Q&amp;As. /about has a 5-step "How it works" sequence. /docs has visible breadcrumbs ("Home › Documentation › Inbound Receiving"). All are missing JSON-LD wrappers.</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Microdata / RDFa</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None detected. Acceptable — JSON-LD is the preferred format. The issue is the absence of structured data overall.</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bl>
    <w:p>
      <w:pPr>
        <w:pStyle w:val="Heading1"/>
        <w:spacing w:after="200" w:before="360" w:line="360"/>
      </w:pPr>
      <w:r>
        <w:rPr>
          <w:rFonts w:ascii="Arial" w:cs="Arial" w:eastAsia="Arial" w:hAnsi="Arial"/>
          <w:b/>
          <w:bCs/>
          <w:color w:val="1B2A4A"/>
          <w:sz w:val="48"/>
          <w:szCs w:val="48"/>
        </w:rPr>
        <w:t xml:space="preserve">GEO Analysis — Score 6/10</w:t>
      </w:r>
    </w:p>
    <w:p>
      <w:pPr>
        <w:spacing w:after="200" w:before="0" w:line="280"/>
        <w:jc w:val="left"/>
      </w:pPr>
      <w:r>
        <w:rPr>
          <w:rFonts w:ascii="Arial" w:cs="Arial" w:eastAsia="Arial" w:hAnsi="Arial"/>
          <w:b w:val="false"/>
          <w:bCs w:val="false"/>
          <w:i w:val="false"/>
          <w:iCs w:val="false"/>
          <w:color w:val="1E293B"/>
          <w:sz w:val="22"/>
          <w:szCs w:val="22"/>
        </w:rPr>
        <w:t xml:space="preserve">GEO is the most interesting dimension here. The factual density and original tone are best-in-class — and they're being held back by the absence of two specific signals that AI engines rely on: Organization schema (so the engine can recognize the brand as an entity) and named-author/expert signals (so the engine can decide whether the page is authoritative enough to cite).</w:t>
      </w:r>
    </w:p>
    <w:p>
      <w:pPr>
        <w:pStyle w:val="Heading2"/>
        <w:spacing w:after="160" w:before="280" w:line="32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Named authors / bylines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author bylines anywhere. No "Written by" credits, no team page with individual profiles. About says "built by operators, for operators" but names no operators.</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About page credibility</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/about exists and articulates mission + 6 architecture choices, but does not name the founders, share credentials, link to LinkedIn profiles, or list a team. Reads as anonymous company.</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Contact information</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hello@deliverwms.com listed. No phone number. No physical or registered business address. "Remote-first team serving logistics operations worldwide." For B2B SaaS this is borderline acceptable but limits trust.</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Customer trust signals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customer logos, no named case studies, no testimonials with attribution, no awards, no press mentions, no certification badges (SOC 2, ISO, etc.).</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Organization schema</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Organization JSON-LD declared anywhere. AI engines have no canonical way to identify the brand entity, its logo, founding date, or social presence.</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bl>
    <w:p>
      <w:pPr>
        <w:pStyle w:val="Heading2"/>
        <w:spacing w:after="160" w:before="280" w:line="32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Factual density</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Exceptional. $800–$1,800/mo time savings, $0.12/stop, $0.12/label, $0.18/pallet, 14 billable event types, 30 modules, ~7 min/shipment receiving, ~45 sec/line pick. AI engines cite specific facts.</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Clear value claims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Top of every page makes a defendable claim with backing math. "The WMS that pays for itself" → followed by line-by-line savings breakdown.</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Source citation / external references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external citations to research, government statistics, or industry reports. Adding a few authoritative refs (e.g., MHI annual report, US BLS warehousing data) would strengthen AI-cite-worthiness.</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Comprehensiveness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Marketing pages comprehensively address the buyer journey. Docs subpages cover what each module does but skip how it works in depth and miss edge cases / troubleshooting.</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Entity clarity</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"Deliver WMS" is consistently named across every page, footer, and meta tag. Brand entity is unambiguous to crawlers.</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Original perspective</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The /compare page openly concedes that ShipHero is stronger on marketplace breadth and that native connectors are on the roadmap. This honesty is rare and a strong GEO signal — AI engines prefer pages that take a stance.</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bl>
    <w:p>
      <w:pPr>
        <w:pStyle w:val="Heading2"/>
        <w:spacing w:after="160" w:before="280" w:line="32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Structured data depth</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basic schema, let alone advanced types like Dataset, ClaimReview, SpeakableSpecification, or author Person schema.</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HTTPS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TLS enabled site-wide. Baseline GEO trust signal satisfied.</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Server-side rendering</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Astro-generated static HTML — content is fully present in initial HTML payload. AI crawlers (which often do not execute JS) can read everything. Strong advantage over JS-heavy SPAs.</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sameAs / brand entity links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links to LinkedIn, X, GitHub, YouTube, Crunchbase, or any third-party profile that would tie the brand entity into the broader knowledge graph.</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Crawlability</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Site appears fully crawlable from observed HTML. /robots.txt and /sitemap.xml could not be fetched in this audit — verify these exist and are not blocking key paths.</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bl>
    <w:p>
      <w:pPr>
        <w:pStyle w:val="Heading1"/>
        <w:spacing w:after="200" w:before="360" w:line="360"/>
      </w:pPr>
      <w:r>
        <w:rPr>
          <w:rFonts w:ascii="Arial" w:cs="Arial" w:eastAsia="Arial" w:hAnsi="Arial"/>
          <w:b/>
          <w:bCs/>
          <w:color w:val="1B2A4A"/>
          <w:sz w:val="48"/>
          <w:szCs w:val="48"/>
        </w:rPr>
        <w:t xml:space="preserve">AEO Analysis — Score 5/10</w:t>
      </w:r>
    </w:p>
    <w:p>
      <w:pPr>
        <w:spacing w:after="200" w:before="0" w:line="280"/>
        <w:jc w:val="left"/>
      </w:pPr>
      <w:r>
        <w:rPr>
          <w:rFonts w:ascii="Arial" w:cs="Arial" w:eastAsia="Arial" w:hAnsi="Arial"/>
          <w:b w:val="false"/>
          <w:bCs w:val="false"/>
          <w:i w:val="false"/>
          <w:iCs w:val="false"/>
          <w:color w:val="1E293B"/>
          <w:sz w:val="22"/>
          <w:szCs w:val="22"/>
        </w:rPr>
        <w:t xml:space="preserve">AEO is where the biggest quick wins live. The site already writes content in a way that's nearly snippet-ready — short paragraphs, clear definitions, numbered processes, a real FAQ. None of it is marked up with the JSON-LD schema that tells Google and AI engines "extract this as a direct answer." Adding FAQPage to /pricing alone is a 1-hour change that materially improves featured snippet eligibility.</w:t>
      </w:r>
    </w:p>
    <w:p>
      <w:pPr>
        <w:pStyle w:val="Heading2"/>
        <w:spacing w:after="160" w:before="280" w:line="32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Direct answer paragraphs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Some short, well-formed answers exist (especially in the Pricing FAQ: "An order is one outbound order processed through fulfillment."). Most other pages favor narrative prose over snippet-ready paragraphs.</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Definition patterns ("X is...")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Limited use. "Deliver WMS is the all-in-one warehouse management and last-mile delivery platform..." appears in meta but rarely as a first sentence under an H2/H3.</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Numbered list content</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Excellent. Homepage 7-step fulfillment flow, About 5-step "From dock to doorstep", Features 1–7 module breakdown — all snippet-eligible if marked up.</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Comparison tables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/pricing has a clean "What's included by plan" comparison table. /compare uses prose-vs-prose blocks rather than a true tabular comparison — converting to a table would unlock table snippets.</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bl>
    <w:p>
      <w:pPr>
        <w:pStyle w:val="Heading2"/>
        <w:spacing w:after="160" w:before="280" w:line="32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FAQPage schema</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Five high-quality Q&amp;A pairs exist on /pricing ("How are orders counted?", "Can I switch plans later?", "Do you charge per user?", "What about Shopify and other integrations?", "Is data isolated per tenant?") — but no FAQPage JSON-LD wrapping them.</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HowTo schema</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/about has a 5-step process ("Receive &amp; Store → Manage Inventory → Fulfill Orders → Dispatch &amp; Deliver → Report &amp; Bill"). Homepage has a 7-step end-to-end flow. Both are textbook HowTo schema candidates — neither is marked up.</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Question-phrased headings</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Mostly statement headings ("Where the time savings actually come from", "Why operators choose Deliver WMS"). Only the Pricing FAQ uses natural question phrasing.</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SpeakableSpecification</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Not present. Voice assistants have no marked-up region to read aloud.</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Article schema (blog)</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blog yet. Once launched, every post should ship with Article + Person (author) + datePublished + dateModified + image schema.</w:t>
            </w:r>
          </w:p>
        </w:tc>
        <w:tc>
          <w:tcPr>
            <w:tcW w:type="dxa" w:w="156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Missing</w:t>
            </w:r>
          </w:p>
        </w:tc>
      </w:tr>
    </w:tbl>
    <w:p>
      <w:pPr>
        <w:pStyle w:val="Heading2"/>
        <w:spacing w:after="160" w:before="280" w:line="32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Signal</w:t>
            </w:r>
          </w:p>
        </w:tc>
        <w:tc>
          <w:tcPr>
            <w:tcW w:type="dxa" w:w="5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Finding</w:t>
            </w:r>
          </w:p>
        </w:tc>
        <w:tc>
          <w:tcPr>
            <w:tcW w:type="dxa" w:w="15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Status</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Conversational language</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Tone is conversational and operator-friendly throughout. "We chose to capture the billable event at the moment of action because..." reads like a person, not a brochure.</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Long-tail question coverage</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Limited. The blog plan is the natural vehicle for "how does X work in a 3PL warehouse" voice-search queries.</w:t>
            </w:r>
          </w:p>
        </w:tc>
        <w:tc>
          <w:tcPr>
            <w:tcW w:type="dxa" w:w="156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Local signals / NAP</w:t>
            </w:r>
          </w:p>
        </w:tc>
        <w:tc>
          <w:tcPr>
            <w:tcW w:type="dxa" w:w="5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Not applicable. Company is remote-first and serves globally. No local SEO play, no LocalBusiness schema needed.</w:t>
            </w:r>
          </w:p>
        </w:tc>
        <w:tc>
          <w:tcPr>
            <w:tcW w:type="dxa" w:w="156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Good</w:t>
            </w:r>
          </w:p>
        </w:tc>
      </w:tr>
    </w:tbl>
    <w:p>
      <w:pPr>
        <w:pStyle w:val="Heading1"/>
        <w:spacing w:after="200" w:before="360" w:line="360"/>
      </w:pPr>
      <w:r>
        <w:rPr>
          <w:rFonts w:ascii="Arial" w:cs="Arial" w:eastAsia="Arial" w:hAnsi="Arial"/>
          <w:b/>
          <w:bCs/>
          <w:color w:val="1B2A4A"/>
          <w:sz w:val="48"/>
          <w:szCs w:val="48"/>
        </w:rPr>
        <w:t xml:space="preserve">Priority Recommendations</w:t>
      </w:r>
    </w:p>
    <w:p>
      <w:pPr>
        <w:spacing w:after="200" w:before="0" w:line="280"/>
        <w:jc w:val="left"/>
      </w:pPr>
      <w:r>
        <w:rPr>
          <w:rFonts w:ascii="Arial" w:cs="Arial" w:eastAsia="Arial" w:hAnsi="Arial"/>
          <w:b w:val="false"/>
          <w:bCs w:val="false"/>
          <w:i w:val="false"/>
          <w:iCs w:val="false"/>
          <w:color w:val="1E293B"/>
          <w:sz w:val="22"/>
          <w:szCs w:val="22"/>
        </w:rPr>
        <w:t xml:space="preserve">Sequenced by combination of impact and effort. Critical items address signals search engines actively penalize or fail to interpret. High items are large opportunities that compound over weeks. Quick Wins take under an hour each and should be batched.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2"/>
                <w:szCs w:val="22"/>
              </w:rPr>
              <w:t xml:space="preserve">Priority</w:t>
            </w:r>
          </w:p>
        </w:tc>
        <w:tc>
          <w:tcPr>
            <w:tcW w:type="dxa" w:w="486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Issue &amp; Recommendation</w:t>
            </w:r>
          </w:p>
        </w:tc>
        <w:tc>
          <w:tcPr>
            <w:tcW w:type="dxa" w:w="14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Dimension</w:t>
            </w:r>
          </w:p>
        </w:tc>
        <w:tc>
          <w:tcPr>
            <w:tcW w:type="dxa" w:w="8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Effort</w:t>
            </w:r>
          </w:p>
        </w:tc>
        <w:tc>
          <w:tcPr>
            <w:tcW w:type="dxa" w:w="800"/>
            <w:tcBorders>
              <w:top w:val="single" w:color="E2E8F0" w:sz="4"/>
              <w:left w:val="single" w:color="E2E8F0" w:sz="4"/>
              <w:bottom w:val="single" w:color="E2E8F0" w:sz="4"/>
              <w:right w:val="single" w:color="E2E8F0" w:sz="4"/>
            </w:tcBorders>
            <w:shd w:fill="1B2A4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color w:val="FFFFFF"/>
                <w:sz w:val="22"/>
                <w:szCs w:val="22"/>
              </w:rPr>
              <w:t xml:space="preserve">Impact</w:t>
            </w:r>
          </w:p>
        </w:tc>
      </w:tr>
      <w:tr>
        <w:tc>
          <w:tcPr>
            <w:tcW w:type="dxa" w:w="150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Critical</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Canonical URLs point to deliverwms.com but site serves www.deliverwms.com. Search engines receive mixed signals about the authoritative host.</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 (10 min)</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High</w:t>
            </w:r>
          </w:p>
        </w:tc>
      </w:tr>
      <w:tr>
        <w:tc>
          <w:tcPr>
            <w:tcW w:type="dxa" w:w="1500"/>
            <w:tcBorders>
              <w:top w:val="single" w:color="E2E8F0" w:sz="4"/>
              <w:left w:val="single" w:color="E2E8F0" w:sz="4"/>
              <w:bottom w:val="single" w:color="E2E8F0" w:sz="4"/>
              <w:right w:val="single" w:color="E2E8F0" w:sz="4"/>
            </w:tcBorders>
            <w:shd w:fill="DC262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Critical</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Zero JSON-LD schema markup on any page. Add Organization (every page), SoftwareApplication (Home + Features), FAQPage (Pricing), BreadcrumbList (Docs), HowTo (About flow).</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 / GEO / AEO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Medium (1–2 days)</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Very High</w:t>
            </w:r>
          </w:p>
        </w:tc>
      </w:tr>
      <w:tr>
        <w:tc>
          <w:tcPr>
            <w:tcW w:type="dxa" w:w="1500"/>
            <w:tcBorders>
              <w:top w:val="single" w:color="E2E8F0" w:sz="4"/>
              <w:left w:val="single" w:color="E2E8F0" w:sz="4"/>
              <w:bottom w:val="single" w:color="E2E8F0" w:sz="4"/>
              <w:right w:val="single" w:color="E2E8F0" w:sz="4"/>
            </w:tcBorders>
            <w:shd w:fill="EA580C"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High</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E-E-A-T trust layer is thin. About says "by operators, for operators" but names no operators. Add founder bio + photo + LinkedIn, customer logos, first testimonials, and social profile links.</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GEO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Medium</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Very High</w:t>
            </w:r>
          </w:p>
        </w:tc>
      </w:tr>
      <w:tr>
        <w:tc>
          <w:tcPr>
            <w:tcW w:type="dxa" w:w="1500"/>
            <w:tcBorders>
              <w:top w:val="single" w:color="E2E8F0" w:sz="4"/>
              <w:left w:val="single" w:color="E2E8F0" w:sz="4"/>
              <w:bottom w:val="single" w:color="E2E8F0" w:sz="4"/>
              <w:right w:val="single" w:color="E2E8F0" w:sz="4"/>
            </w:tcBorders>
            <w:shd w:fill="EA580C"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High</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Add FAQPage schema to /pricing — five well-structured Q&amp;As already exist in prose and just need the JSON-LD wrapper.</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 (1 hr)</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High</w:t>
            </w:r>
          </w:p>
        </w:tc>
      </w:tr>
      <w:tr>
        <w:tc>
          <w:tcPr>
            <w:tcW w:type="dxa" w:w="1500"/>
            <w:tcBorders>
              <w:top w:val="single" w:color="E2E8F0" w:sz="4"/>
              <w:left w:val="single" w:color="E2E8F0" w:sz="4"/>
              <w:bottom w:val="single" w:color="E2E8F0" w:sz="4"/>
              <w:right w:val="single" w:color="E2E8F0" w:sz="4"/>
            </w:tcBorders>
            <w:shd w:fill="EA580C"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High</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Launch the bi-weekly blog with a pillar/cluster structure (operational how-to, original benchmarks, industry commentary). Enforce Article + author + dates + FAQ schema per post.</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 / GEO / AEO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Ongoing</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Very High</w:t>
            </w:r>
          </w:p>
        </w:tc>
      </w:tr>
      <w:tr>
        <w:tc>
          <w:tcPr>
            <w:tcW w:type="dxa" w:w="1500"/>
            <w:tcBorders>
              <w:top w:val="single" w:color="E2E8F0" w:sz="4"/>
              <w:left w:val="single" w:color="E2E8F0" w:sz="4"/>
              <w:bottom w:val="single" w:color="E2E8F0" w:sz="4"/>
              <w:right w:val="single" w:color="E2E8F0" w:sz="4"/>
            </w:tcBorders>
            <w:shd w:fill="EA580C"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High</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Add HowTo schema to the About page "From dock to doorstep" 5-step flow and the homepage 7-step fulfillment flow.</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Medium–High</w:t>
            </w:r>
          </w:p>
        </w:tc>
      </w:tr>
      <w:tr>
        <w:tc>
          <w:tcPr>
            <w:tcW w:type="dxa" w:w="15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Medium</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Expand the 30 documentation subpages from 250–400 words to 800–1500 words each, with screenshots, code samples, and FAQ blocks. Each is a long-tail SEO asset.</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High (over time)</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High</w:t>
            </w:r>
          </w:p>
        </w:tc>
      </w:tr>
      <w:tr>
        <w:tc>
          <w:tcPr>
            <w:tcW w:type="dxa" w:w="15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Medium</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Add visible publication and update dates on marketing pages, docs, and (especially) blog posts. Freshness signals matter for both Google and AI engines.</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 / GEO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Medium</w:t>
            </w:r>
          </w:p>
        </w:tc>
      </w:tr>
      <w:tr>
        <w:tc>
          <w:tcPr>
            <w:tcW w:type="dxa" w:w="15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Medium</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Convert more H2/H3 headings into natural questions ("How does WMS billing reconciliation work?") to increase featured-snippet and PAA eligibility.</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AEO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Medium</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Medium–High</w:t>
            </w:r>
          </w:p>
        </w:tc>
      </w:tr>
      <w:tr>
        <w:tc>
          <w:tcPr>
            <w:tcW w:type="dxa" w:w="1500"/>
            <w:tcBorders>
              <w:top w:val="single" w:color="E2E8F0" w:sz="4"/>
              <w:left w:val="single" w:color="E2E8F0" w:sz="4"/>
              <w:bottom w:val="single" w:color="E2E8F0" w:sz="4"/>
              <w:right w:val="single" w:color="E2E8F0" w:sz="4"/>
            </w:tcBorders>
            <w:shd w:fill="D97706"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Medium</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Add a phone number to /contact and consider listing a business jurisdiction/registered address. Helps LocalBusiness-adjacent signals and AI engine trust.</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GEO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Medium</w:t>
            </w:r>
          </w:p>
        </w:tc>
      </w:tr>
      <w:tr>
        <w:tc>
          <w:tcPr>
            <w:tcW w:type="dxa" w:w="150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Quick Win</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Audit and fill image alt text site-wide. Hero.webp and many decorative graphics are missing descriptive alt attributes.</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Low–Medium</w:t>
            </w:r>
          </w:p>
        </w:tc>
      </w:tr>
      <w:tr>
        <w:tc>
          <w:tcPr>
            <w:tcW w:type="dxa" w:w="150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Quick Win</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Add social profile links (LinkedIn, X, GitHub, YouTube if applicable) in the footer and as Organization.sameAs in schema. Strengthens entity graph for AI engines.</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GEO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Medium</w:t>
            </w:r>
          </w:p>
        </w:tc>
      </w:tr>
      <w:tr>
        <w:tc>
          <w:tcPr>
            <w:tcW w:type="dxa" w:w="150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Quick Win</w:t>
            </w:r>
          </w:p>
        </w:tc>
        <w:tc>
          <w:tcPr>
            <w:tcW w:type="dxa" w:w="486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Create page-specific Open Graph images instead of reusing /images/hero.webp on every page. Boosts click-through on social shares and LinkedIn previews.</w:t>
            </w:r>
          </w:p>
        </w:tc>
        <w:tc>
          <w:tcPr>
            <w:tcW w:type="dxa" w:w="14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Low–Medium</w:t>
            </w:r>
          </w:p>
        </w:tc>
      </w:tr>
      <w:tr>
        <w:tc>
          <w:tcPr>
            <w:tcW w:type="dxa" w:w="1500"/>
            <w:tcBorders>
              <w:top w:val="single" w:color="E2E8F0" w:sz="4"/>
              <w:left w:val="single" w:color="E2E8F0" w:sz="4"/>
              <w:bottom w:val="single" w:color="E2E8F0" w:sz="4"/>
              <w:right w:val="single" w:color="E2E8F0" w:sz="4"/>
            </w:tcBorders>
            <w:shd w:fill="16A34A" w:color="auto" w:val="clear"/>
            <w:tcMar>
              <w:top w:type="dxa" w:w="120"/>
              <w:left w:type="dxa" w:w="180"/>
              <w:bottom w:type="dxa" w:w="120"/>
              <w:right w:type="dxa" w:w="180"/>
            </w:tcMar>
            <w:vAlign w:val="center"/>
          </w:tcPr>
          <w:p>
            <w:pPr>
              <w:spacing w:after="120" w:before="0" w:line="280"/>
              <w:jc w:val="center"/>
            </w:pPr>
            <w:r>
              <w:rPr>
                <w:rFonts w:ascii="Arial" w:cs="Arial" w:eastAsia="Arial" w:hAnsi="Arial"/>
                <w:b/>
                <w:bCs/>
                <w:color w:val="FFFFFF"/>
                <w:sz w:val="20"/>
                <w:szCs w:val="20"/>
              </w:rPr>
              <w:t xml:space="preserve">Quick Win</w:t>
            </w:r>
          </w:p>
        </w:tc>
        <w:tc>
          <w:tcPr>
            <w:tcW w:type="dxa" w:w="486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Verify /robots.txt is present and not blocking; ensure /sitemap.xml exists and lists all routes. (Astro+Vercel: use @astrojs/sitemap.)</w:t>
            </w:r>
          </w:p>
        </w:tc>
        <w:tc>
          <w:tcPr>
            <w:tcW w:type="dxa" w:w="14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SEO</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Low</w:t>
            </w:r>
          </w:p>
        </w:tc>
        <w:tc>
          <w:tcPr>
            <w:tcW w:type="dxa" w:w="800"/>
            <w:tcBorders>
              <w:top w:val="single" w:color="E2E8F0" w:sz="4"/>
              <w:left w:val="single" w:color="E2E8F0" w:sz="4"/>
              <w:bottom w:val="single" w:color="E2E8F0" w:sz="4"/>
              <w:right w:val="single" w:color="E2E8F0" w:sz="4"/>
            </w:tcBorders>
            <w:shd w:fill="F8F9FA"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E293B"/>
                <w:sz w:val="22"/>
                <w:szCs w:val="22"/>
              </w:rPr>
              <w:t xml:space="preserve">Medium</w:t>
            </w:r>
          </w:p>
        </w:tc>
      </w:tr>
    </w:tbl>
    <w:p>
      <w:pPr>
        <w:pStyle w:val="Heading1"/>
        <w:spacing w:after="200" w:before="360" w:line="360"/>
      </w:pPr>
      <w:r>
        <w:rPr>
          <w:rFonts w:ascii="Arial" w:cs="Arial" w:eastAsia="Arial" w:hAnsi="Arial"/>
          <w:b/>
          <w:bCs/>
          <w:color w:val="1B2A4A"/>
          <w:sz w:val="48"/>
          <w:szCs w:val="48"/>
        </w:rPr>
        <w:t xml:space="preserve">Blog Strategy — Your Highest-Leverage Move</w:t>
      </w:r>
    </w:p>
    <w:p>
      <w:pPr>
        <w:spacing w:after="200" w:before="0" w:line="280"/>
        <w:jc w:val="left"/>
      </w:pPr>
      <w:r>
        <w:rPr>
          <w:rFonts w:ascii="Arial" w:cs="Arial" w:eastAsia="Arial" w:hAnsi="Arial"/>
          <w:b w:val="false"/>
          <w:bCs w:val="false"/>
          <w:i w:val="false"/>
          <w:iCs w:val="false"/>
          <w:color w:val="1E293B"/>
          <w:sz w:val="22"/>
          <w:szCs w:val="22"/>
        </w:rPr>
        <w:t xml:space="preserve">You mentioned planning a bi-weekly blog about the logistics and warehouse industry. This is the single highest-leverage move you can make for all three dimensions of search — and the gap analysis above tells you exactly which content to prioritize.</w:t>
      </w:r>
    </w:p>
    <w:p>
      <w:pPr>
        <w:pStyle w:val="Heading3"/>
        <w:spacing w:after="120" w:before="220" w:line="300"/>
      </w:pPr>
      <w:r>
        <w:rPr>
          <w:rFonts w:ascii="Arial" w:cs="Arial" w:eastAsia="Arial" w:hAnsi="Arial"/>
          <w:b/>
          <w:bCs/>
          <w:color w:val="2563EB"/>
          <w:sz w:val="28"/>
          <w:szCs w:val="28"/>
        </w:rPr>
        <w:t xml:space="preserve">Why bi-weekly blog content matters for AI search</w:t>
      </w:r>
    </w:p>
    <w:p>
      <w:pPr>
        <w:spacing w:after="200" w:before="0" w:line="280"/>
        <w:jc w:val="left"/>
      </w:pPr>
      <w:r>
        <w:rPr>
          <w:rFonts w:ascii="Arial" w:cs="Arial" w:eastAsia="Arial" w:hAnsi="Arial"/>
          <w:b w:val="false"/>
          <w:bCs w:val="false"/>
          <w:i w:val="false"/>
          <w:iCs w:val="false"/>
          <w:color w:val="1E293B"/>
          <w:sz w:val="22"/>
          <w:szCs w:val="22"/>
        </w:rPr>
        <w:t xml:space="preserve">Perplexity, ChatGPT Search, and Google AI Overviews preferentially cite pages with three traits: original data, named expert authors, and explicit answers to well-formed questions. A bi-weekly cadence with the right pillars will hit all three over time. Stale-content sites get displaced by fresher answers.</w:t>
      </w:r>
    </w:p>
    <w:p>
      <w:pPr>
        <w:pStyle w:val="Heading3"/>
        <w:spacing w:after="120" w:before="220" w:line="300"/>
      </w:pPr>
      <w:r>
        <w:rPr>
          <w:rFonts w:ascii="Arial" w:cs="Arial" w:eastAsia="Arial" w:hAnsi="Arial"/>
          <w:b/>
          <w:bCs/>
          <w:color w:val="2563EB"/>
          <w:sz w:val="28"/>
          <w:szCs w:val="28"/>
        </w:rPr>
        <w:t xml:space="preserve">Three content pillars to commit to</w:t>
      </w:r>
    </w:p>
    <w:p>
      <w:pPr>
        <w:spacing w:after="80" w:before="0" w:line="280"/>
        <w:jc w:val="left"/>
      </w:pPr>
      <w:r>
        <w:rPr>
          <w:rFonts w:ascii="Arial" w:cs="Arial" w:eastAsia="Arial" w:hAnsi="Arial"/>
          <w:b/>
          <w:bCs/>
          <w:i w:val="false"/>
          <w:iCs w:val="false"/>
          <w:color w:val="1E293B"/>
          <w:sz w:val="22"/>
          <w:szCs w:val="22"/>
        </w:rPr>
        <w:t xml:space="preserve">1. Operational How-To (long-tail SEO + AEO). Question-phrased titles, step-by-step structure with HowTo schema, FAQ schema appended.</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"How to reduce receiving errors in a multi-client 3PL warehouse"</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"How to set up cycle counts that actually catch shrink"</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"How 3PLs should price storage fees in 2026"</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"How to migrate from a legacy WMS to a modern platform without a six-week SOW"</w:t>
      </w:r>
    </w:p>
    <w:p>
      <w:pPr>
        <w:spacing w:after="80" w:before="200" w:line="280"/>
        <w:jc w:val="left"/>
      </w:pPr>
      <w:r>
        <w:rPr>
          <w:rFonts w:ascii="Arial" w:cs="Arial" w:eastAsia="Arial" w:hAnsi="Arial"/>
          <w:b/>
          <w:bCs/>
          <w:i w:val="false"/>
          <w:iCs w:val="false"/>
          <w:color w:val="1E293B"/>
          <w:sz w:val="22"/>
          <w:szCs w:val="22"/>
        </w:rPr>
        <w:t xml:space="preserve">2. Original Benchmarks &amp; ROI (the GEO killer). This is where AI engines get hungry. Publish small, specific datasets: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"What does manual billing reconciliation actually cost the typical 3PL? A 12-warehouse benchmark."</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"Receiving time per inbound shipment: scan-driven vs spreadsheet — measured across 200 sessions"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"Average labor cost per outbound order across mid-size US 3PLs"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"WMS pricing transparency index 2026: who shows their rates and who hides them"</w:t>
      </w:r>
    </w:p>
    <w:p>
      <w:pPr>
        <w:spacing w:after="80" w:before="200" w:line="280"/>
        <w:jc w:val="left"/>
      </w:pPr>
      <w:r>
        <w:rPr>
          <w:rFonts w:ascii="Arial" w:cs="Arial" w:eastAsia="Arial" w:hAnsi="Arial"/>
          <w:b/>
          <w:bCs/>
          <w:i w:val="false"/>
          <w:iCs w:val="false"/>
          <w:color w:val="1E293B"/>
          <w:sz w:val="22"/>
          <w:szCs w:val="22"/>
        </w:rPr>
        <w:t xml:space="preserve">3. Industry Commentary (authority + brand). Strong opinions, owned, on the record:</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"Why per-user pricing is the wrong model for 3PL WMS"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"The case against bolt-on multi-tenancy"</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"Last-mile economics post-2025: who survives the contraction"</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"What the WMS market consolidation means for mid-size 3PLs"</w:t>
      </w:r>
    </w:p>
    <w:p>
      <w:pPr>
        <w:pStyle w:val="Heading3"/>
        <w:spacing w:after="120" w:before="220" w:line="300"/>
      </w:pPr>
      <w:r>
        <w:rPr>
          <w:rFonts w:ascii="Arial" w:cs="Arial" w:eastAsia="Arial" w:hAnsi="Arial"/>
          <w:b/>
          <w:bCs/>
          <w:color w:val="2563EB"/>
          <w:sz w:val="28"/>
          <w:szCs w:val="28"/>
        </w:rPr>
        <w:t xml:space="preserve">Technical setup for the blog on Astro</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Astro Content Collections with a Zod schema enforcing title, description, author (required), publishDate, updateDate, ogImage, faq[], heroImage, tags.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A single BlogPostLayout.astro that emits Article + Person + BreadcrumbList JSON-LD from frontmatter. Add FAQPage and HowTo emit when the corresponding frontmatter arrays are present.</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article:published_time and article:modified_time Open Graph properties.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@astrojs/rss for an /rss.xml feed; @astrojs/sitemap to auto-include new posts (if not already wired).</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/team/&lt;slug&gt; pages for each author with Person schema — link Article.author.@id to /team/&lt;slug&gt;#person.</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BreadcrumbList: Home → Blog → Post Title on every post.</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Tag-based topic clusters with HubPage / index pages per pillar.</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Per-post Open Graph images (don't reuse hero.webp — see Quick Win recommendation).</w:t>
      </w:r>
    </w:p>
    <w:p>
      <w:pPr>
        <w:pStyle w:val="Heading3"/>
        <w:spacing w:after="120" w:before="220" w:line="300"/>
      </w:pPr>
      <w:r>
        <w:rPr>
          <w:rFonts w:ascii="Arial" w:cs="Arial" w:eastAsia="Arial" w:hAnsi="Arial"/>
          <w:b/>
          <w:bCs/>
          <w:color w:val="2563EB"/>
          <w:sz w:val="28"/>
          <w:szCs w:val="28"/>
        </w:rPr>
        <w:t xml:space="preserve">Cadence and pillar mix</w:t>
      </w:r>
    </w:p>
    <w:p>
      <w:pPr>
        <w:spacing w:after="200" w:before="0" w:line="280"/>
        <w:jc w:val="left"/>
      </w:pPr>
      <w:r>
        <w:rPr>
          <w:rFonts w:ascii="Arial" w:cs="Arial" w:eastAsia="Arial" w:hAnsi="Arial"/>
          <w:b w:val="false"/>
          <w:bCs w:val="false"/>
          <w:i w:val="false"/>
          <w:iCs w:val="false"/>
          <w:color w:val="1E293B"/>
          <w:sz w:val="22"/>
          <w:szCs w:val="22"/>
        </w:rPr>
        <w:t xml:space="preserve">Bi-weekly = roughly 26 posts/year. A productive mix: alternate one deep pillar post (2000+ words, original data or comprehensive how-to) with one shorter cluster post (800–1500 words, narrower topic linking back to a pillar). The pillar posts are the ones AI engines will cite repeatedly; the cluster posts compound your topical authority over time.</w:t>
      </w:r>
    </w:p>
    <w:p>
      <w:pPr>
        <w:pStyle w:val="Heading1"/>
        <w:spacing w:after="200" w:before="360" w:line="360"/>
      </w:pPr>
      <w:r>
        <w:rPr>
          <w:rFonts w:ascii="Arial" w:cs="Arial" w:eastAsia="Arial" w:hAnsi="Arial"/>
          <w:b/>
          <w:bCs/>
          <w:color w:val="1B2A4A"/>
          <w:sz w:val="48"/>
          <w:szCs w:val="48"/>
        </w:rPr>
        <w:t xml:space="preserve">What's Working Well</w:t>
      </w:r>
    </w:p>
    <w:p>
      <w:pPr>
        <w:spacing w:after="200" w:before="0" w:line="280"/>
        <w:jc w:val="left"/>
      </w:pPr>
      <w:r>
        <w:rPr>
          <w:rFonts w:ascii="Arial" w:cs="Arial" w:eastAsia="Arial" w:hAnsi="Arial"/>
          <w:b w:val="false"/>
          <w:bCs w:val="false"/>
          <w:i w:val="false"/>
          <w:iCs w:val="false"/>
          <w:color w:val="1E293B"/>
          <w:sz w:val="22"/>
          <w:szCs w:val="22"/>
        </w:rPr>
        <w:t xml:space="preserve">These are real strengths grounded in what the crawl actually surfaced — not generic compliments. Keep doing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Page metadata fundamentals</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Every page has a unique, keyword-relevant title (e.g., "Deliver WMS — Warehouse Management &amp; Last-Mile Delivery") and meta description within the 150–160 char optimal range. Consistent across all 10 pages crawled.</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Open Graph + Twitter Card coverage</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og:title, og:description, og:image, og:type, og:url, twitter:card all present on every page. Social shares and LinkedIn previews will render correctly out of the gate.</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Clean, semantic URL structure</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No query strings, no IDs in URLs. /features, /pricing, /docs/inbound, /docs/billing — perfectly readable for both humans and crawlers.</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Strong internal linking architecture</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Docs index cross-references modules, feature blocks link to corresponding docs ("Read the receiving documentation"), and footer surfaces solution-page anchors. Topical authority is being concentrated correctly.</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Exceptional factual density</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Specific dollar amounts ($800–$1,800/mo savings, $0.12/stop, $0.18/pallet), specific time savings (~24 hrs/mo on receiving, ~16 hrs/mo on B2B portal), 14 billable event types, 30 modules across 7 categories. AI engines feed on this.</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Original, opinionated point of view</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/compare openly admits "we're honest about this one: native marketplace connectors are on the roadmap, not shipped" and concedes ShipHero is stronger for marketplace breadth. This kind of honest, original perspective is exactly what generative engines like Perplexity and ChatGPT Search prefer to cite.</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Clean heading hierarchy</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Single H1 per page, logical H2 section headers, H3 sub-points. No keyword stuffing, no skipped levels.</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Mobile viewport meta</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Present on every page (width=device-width, initial-scale=1.0). Mobile-first indexing is satisfied.</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HTTPS site-wide</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All resources served over TLS. Baseline trust signal for both Google and AI engines.</w:t>
            </w:r>
          </w:p>
        </w:tc>
      </w:tr>
      <w:tr>
        <w:tc>
          <w:tcPr>
            <w:tcW w:type="dxa" w:w="280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bCs/>
                <w:i w:val="false"/>
                <w:iCs w:val="false"/>
                <w:color w:val="16A34A"/>
                <w:sz w:val="22"/>
                <w:szCs w:val="22"/>
              </w:rPr>
              <w:t xml:space="preserve">Modern static-site stack (Astro + Vercel + GitHub)</w:t>
            </w:r>
          </w:p>
        </w:tc>
        <w:tc>
          <w:tcPr>
            <w:tcW w:type="dxa" w:w="6560"/>
            <w:tcBorders>
              <w:top w:val="single" w:color="E2E8F0" w:sz="4"/>
              <w:left w:val="single" w:color="E2E8F0" w:sz="4"/>
              <w:bottom w:val="single" w:color="E2E8F0" w:sz="4"/>
              <w:right w:val="single" w:color="E2E8F0" w:sz="4"/>
            </w:tcBorders>
            <w:shd w:fill="F0FDF4" w:color="auto" w:val="clear"/>
            <w:tcMar>
              <w:top w:type="dxa" w:w="120"/>
              <w:left w:type="dxa" w:w="180"/>
              <w:bottom w:type="dxa" w:w="120"/>
              <w:right w:type="dxa" w:w="180"/>
            </w:tcMar>
            <w:vAlign w:val="center"/>
          </w:tcPr>
          <w:p>
            <w:pPr>
              <w:spacing w:after="120" w:before="0" w:line="280"/>
              <w:jc w:val="left"/>
            </w:pPr>
            <w:r>
              <w:rPr>
                <w:rFonts w:ascii="Arial" w:cs="Arial" w:eastAsia="Arial" w:hAnsi="Arial"/>
                <w:b w:val="false"/>
                <w:bCs w:val="false"/>
                <w:i w:val="false"/>
                <w:iCs w:val="false"/>
                <w:color w:val="1E293B"/>
                <w:sz w:val="22"/>
                <w:szCs w:val="22"/>
              </w:rPr>
              <w:t xml:space="preserve">Fast TTFB, easy to add schema via layouts, easy to enforce frontmatter validation for blog posts. The runway to fix the issues called out in this report is short.</w:t>
            </w:r>
          </w:p>
        </w:tc>
      </w:tr>
    </w:tbl>
    <w:p>
      <w:pPr>
        <w:pStyle w:val="Heading1"/>
        <w:spacing w:after="200" w:before="360" w:line="360"/>
      </w:pPr>
      <w:r>
        <w:rPr>
          <w:rFonts w:ascii="Arial" w:cs="Arial" w:eastAsia="Arial" w:hAnsi="Arial"/>
          <w:b/>
          <w:bCs/>
          <w:color w:val="1B2A4A"/>
          <w:sz w:val="48"/>
          <w:szCs w:val="48"/>
        </w:rPr>
        <w:t xml:space="preserve">Glossary</w:t>
      </w:r>
    </w:p>
    <w:p>
      <w:pPr>
        <w:spacing w:after="200" w:before="0" w:line="280"/>
        <w:jc w:val="left"/>
      </w:pPr>
      <w:r>
        <w:rPr>
          <w:rFonts w:ascii="Arial" w:cs="Arial" w:eastAsia="Arial" w:hAnsi="Arial"/>
          <w:b w:val="false"/>
          <w:bCs w:val="false"/>
          <w:i w:val="false"/>
          <w:iCs w:val="false"/>
          <w:color w:val="1E293B"/>
          <w:sz w:val="22"/>
          <w:szCs w:val="22"/>
        </w:rPr>
        <w:t xml:space="preserve">Brief definitions for the three optimization disciplines covered in this audit.</w:t>
      </w:r>
    </w:p>
    <w:p>
      <w:pPr>
        <w:pStyle w:val="Heading3"/>
        <w:spacing w:after="120" w:before="220" w:line="300"/>
      </w:pPr>
      <w:r>
        <w:rPr>
          <w:rFonts w:ascii="Arial" w:cs="Arial" w:eastAsia="Arial" w:hAnsi="Arial"/>
          <w:b/>
          <w:bCs/>
          <w:color w:val="2563EB"/>
          <w:sz w:val="28"/>
          <w:szCs w:val="28"/>
        </w:rPr>
        <w:t xml:space="preserve">SEO — Search Engine Optimization</w:t>
      </w:r>
    </w:p>
    <w:p>
      <w:pPr>
        <w:spacing w:after="160" w:before="0" w:line="280"/>
        <w:jc w:val="left"/>
      </w:pPr>
      <w:r>
        <w:rPr>
          <w:rFonts w:ascii="Arial" w:cs="Arial" w:eastAsia="Arial" w:hAnsi="Arial"/>
          <w:b w:val="false"/>
          <w:bCs w:val="false"/>
          <w:i w:val="false"/>
          <w:iCs w:val="false"/>
          <w:color w:val="1E293B"/>
          <w:sz w:val="22"/>
          <w:szCs w:val="22"/>
        </w:rPr>
        <w:t xml:space="preserve">The practice of optimizing a website to rank in traditional search engine results (Google, Bing). Signals include page metadata, content quality, site structure, backlinks, and technical health. The mature discipline of the three.</w:t>
      </w:r>
    </w:p>
    <w:p>
      <w:pPr>
        <w:pStyle w:val="Heading3"/>
        <w:spacing w:after="120" w:before="220" w:line="300"/>
      </w:pPr>
      <w:r>
        <w:rPr>
          <w:rFonts w:ascii="Arial" w:cs="Arial" w:eastAsia="Arial" w:hAnsi="Arial"/>
          <w:b/>
          <w:bCs/>
          <w:color w:val="2563EB"/>
          <w:sz w:val="28"/>
          <w:szCs w:val="28"/>
        </w:rPr>
        <w:t xml:space="preserve">GEO — Generative Engine Optimization</w:t>
      </w:r>
    </w:p>
    <w:p>
      <w:pPr>
        <w:spacing w:after="160" w:before="0" w:line="280"/>
        <w:jc w:val="left"/>
      </w:pPr>
      <w:r>
        <w:rPr>
          <w:rFonts w:ascii="Arial" w:cs="Arial" w:eastAsia="Arial" w:hAnsi="Arial"/>
          <w:b w:val="false"/>
          <w:bCs w:val="false"/>
          <w:i w:val="false"/>
          <w:iCs w:val="false"/>
          <w:color w:val="1E293B"/>
          <w:sz w:val="22"/>
          <w:szCs w:val="22"/>
        </w:rPr>
        <w:t xml:space="preserve">Emerging discipline focused on getting your content cited by AI-powered search engines (Perplexity, ChatGPT Search, Google AI Overviews, Gemini). These engines synthesize answers from multiple sources and reward clarity, factual density, original perspective, named expert authors, and structured data that maps to a knowledge graph.</w:t>
      </w:r>
    </w:p>
    <w:p>
      <w:pPr>
        <w:pStyle w:val="Heading3"/>
        <w:spacing w:after="120" w:before="220" w:line="300"/>
      </w:pPr>
      <w:r>
        <w:rPr>
          <w:rFonts w:ascii="Arial" w:cs="Arial" w:eastAsia="Arial" w:hAnsi="Arial"/>
          <w:b/>
          <w:bCs/>
          <w:color w:val="2563EB"/>
          <w:sz w:val="28"/>
          <w:szCs w:val="28"/>
        </w:rPr>
        <w:t xml:space="preserve">AEO — Answer Engine Optimization</w:t>
      </w:r>
    </w:p>
    <w:p>
      <w:pPr>
        <w:spacing w:after="160" w:before="0" w:line="280"/>
        <w:jc w:val="left"/>
      </w:pPr>
      <w:r>
        <w:rPr>
          <w:rFonts w:ascii="Arial" w:cs="Arial" w:eastAsia="Arial" w:hAnsi="Arial"/>
          <w:b w:val="false"/>
          <w:bCs w:val="false"/>
          <w:i w:val="false"/>
          <w:iCs w:val="false"/>
          <w:color w:val="1E293B"/>
          <w:sz w:val="22"/>
          <w:szCs w:val="22"/>
        </w:rPr>
        <w:t xml:space="preserve">Optimization for direct-answer surfaces: Google featured snippets, People Also Ask boxes, voice assistants. Relies on question-phrased headings, concise paragraph answers, and structured data (FAQPage, HowTo, SpeakableSpecification). Older and more concrete than GEO but heavily overlapping.</w:t>
      </w:r>
    </w:p>
    <w:p>
      <w:pPr>
        <w:pStyle w:val="Heading1"/>
        <w:spacing w:after="200" w:before="360" w:line="360"/>
      </w:pPr>
      <w:r>
        <w:rPr>
          <w:rFonts w:ascii="Arial" w:cs="Arial" w:eastAsia="Arial" w:hAnsi="Arial"/>
          <w:b/>
          <w:bCs/>
          <w:color w:val="1B2A4A"/>
          <w:sz w:val="48"/>
          <w:szCs w:val="48"/>
        </w:rPr>
        <w:t xml:space="preserve">Next Steps</w:t>
      </w:r>
    </w:p>
    <w:p>
      <w:pPr>
        <w:spacing w:after="120" w:before="0" w:line="280"/>
        <w:jc w:val="left"/>
      </w:pPr>
      <w:r>
        <w:rPr>
          <w:rFonts w:ascii="Arial" w:cs="Arial" w:eastAsia="Arial" w:hAnsi="Arial"/>
          <w:b w:val="false"/>
          <w:bCs w:val="false"/>
          <w:i w:val="false"/>
          <w:iCs w:val="false"/>
          <w:color w:val="1E293B"/>
          <w:sz w:val="22"/>
          <w:szCs w:val="22"/>
        </w:rPr>
        <w:t xml:space="preserve">A reasonable 30-day sequence:</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Week 1: Fix the canonical/host mismatch site-wide. Add Organization + SoftwareApplication JSON-LD to the base layout. Add social profile links (sameAs).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Week 2: Add FAQPage schema to /pricing. Add BreadcrumbList to all /docs/* pages. Add HowTo schema to /about and the homepage 7-step flow.</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Week 3: Write a real About page with named founder(s), photos, LinkedIn links, and short bios. Add a phone number to /contact. Ship 3–5 customer testimonials or logos.</w:t>
      </w:r>
    </w:p>
    <w:p>
      <w:pPr>
        <w:pStyle w:val="ListParagraph"/>
        <w:numPr>
          <w:ilvl w:val="0"/>
          <w:numId w:val="1"/>
        </w:numPr>
        <w:spacing w:after="60" w:before="60"/>
      </w:pPr>
      <w:r>
        <w:rPr>
          <w:rFonts w:ascii="Arial" w:cs="Arial" w:eastAsia="Arial" w:hAnsi="Arial"/>
          <w:b w:val="false"/>
          <w:bCs w:val="false"/>
          <w:i w:val="false"/>
          <w:iCs w:val="false"/>
          <w:color w:val="1E293B"/>
          <w:sz w:val="22"/>
          <w:szCs w:val="22"/>
        </w:rPr>
        <w:t xml:space="preserve">Week 4: Stand up the blog scaffold on Astro Content Collections with the schema enforcement described above. Publish post #1 (a Pillar 2 benchmark post — original data is the highest-impact opener).</w:t>
      </w:r>
    </w:p>
    <w:p>
      <w:pPr>
        <w:spacing w:after="120" w:before="200" w:line="280"/>
        <w:jc w:val="left"/>
      </w:pPr>
      <w:r>
        <w:rPr>
          <w:rFonts w:ascii="Arial" w:cs="Arial" w:eastAsia="Arial" w:hAnsi="Arial"/>
          <w:b w:val="false"/>
          <w:bCs w:val="false"/>
          <w:i w:val="false"/>
          <w:iCs w:val="false"/>
          <w:color w:val="1E293B"/>
          <w:sz w:val="22"/>
          <w:szCs w:val="22"/>
        </w:rPr>
        <w:t xml:space="preserve">Re-run this audit in 60 days and the combined score should clear 26/30.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sz w:val="16"/>
        <w:szCs w:val="16"/>
      </w:rPr>
      <w:t xml:space="preserve">	</w:t>
    </w:r>
    <w:r>
      <w:rPr>
        <w:rFonts w:ascii="Arial" w:cs="Arial" w:eastAsia="Arial" w:hAnsi="Arial"/>
        <w:color w:val="94A3B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color w:val="1B2A4A"/>
        <w:sz w:val="18"/>
        <w:szCs w:val="18"/>
      </w:rPr>
      <w:t xml:space="preserve">deliverwms.com</w:t>
    </w:r>
    <w:r>
      <w:rPr>
        <w:rFonts w:ascii="Arial" w:cs="Arial" w:eastAsia="Arial" w:hAnsi="Arial"/>
        <w:sz w:val="18"/>
        <w:szCs w:val="18"/>
      </w:rPr>
      <w:t xml:space="preserve">	</w:t>
    </w:r>
    <w:r>
      <w:rPr>
        <w:rFonts w:ascii="Arial" w:cs="Arial" w:eastAsia="Arial" w:hAnsi="Arial"/>
        <w:color w:val="1B2A4A"/>
        <w:sz w:val="18"/>
        <w:szCs w:val="18"/>
      </w:rPr>
      <w:t xml:space="preserve">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deliverwms.com — SEO/GEO/AEO Audit Report</dc:title>
  <dc:creator>Claude Skill and Plugin by Alex Labat</dc:creator>
  <dc:description>Full SEO/GEO/AEO audit for deliverwms.com — May 12, 2026</dc:description>
  <cp:lastModifiedBy>Un-named</cp:lastModifiedBy>
  <cp:revision>1</cp:revision>
  <dcterms:created xsi:type="dcterms:W3CDTF">2026-05-12T12:34:52.177Z</dcterms:created>
  <dcterms:modified xsi:type="dcterms:W3CDTF">2026-05-12T12:34:52.177Z</dcterms:modified>
</cp:coreProperties>
</file>

<file path=docProps/custom.xml><?xml version="1.0" encoding="utf-8"?>
<Properties xmlns="http://schemas.openxmlformats.org/officeDocument/2006/custom-properties" xmlns:vt="http://schemas.openxmlformats.org/officeDocument/2006/docPropsVTypes"/>
</file>