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72df663a48624dbaa8730d6d47ce33ec" w:id="1001"/>
      <w:r>
        <w:rPr>
          <w:rFonts w:ascii="宋体" w:hAnsi="宋体" w:cs="宋体" w:eastAsia="宋体"/>
          <w:sz w:val="32"/>
          <w:spacing w:val="0"/>
          <w:b w:val="off"/>
          <w:i w:val="off"/>
        </w:rPr>
        <w:t>以下是一份针对精神病医院耗材管理的自查自纠报告模板，结合了精神病医院的特殊性及耗材管理的规范要求，供参考：</w:t>
      </w:r>
      <w:bookmarkEnd w:id="1001"/>
    </w:p>
    <w:p>
      <w:pPr>
        <w:pStyle w:val="全文一级大标题"/>
        <w:pageBreakBefore w:val="off"/>
        <w:tabs/>
        <w:wordWrap w:val="on"/>
        <w:spacing w:before="0" w:after="0" w:line="640" w:lineRule="exact"/>
        <w:ind w:left="0" w:right="0"/>
        <w:jc w:val="center"/>
        <w:textAlignment w:val="auto"/>
        <w:rPr>
          <w:sz w:val="44"/>
        </w:rPr>
      </w:pPr>
      <w:bookmarkStart w:name="2f1d9411c9f146adb07c5147c504e293" w:id="1002"/>
      <w:r>
        <w:rPr>
          <w:rFonts w:ascii="黑体" w:hAnsi="黑体" w:cs="黑体" w:eastAsia="黑体"/>
          <w:sz w:val="44"/>
          <w:spacing w:val="0"/>
          <w:b w:val="on"/>
          <w:i w:val="off"/>
        </w:rPr>
        <w:t>《XX精神病医院医用耗材管理自查自纠报告》</w:t>
      </w:r>
      <w:bookmarkEnd w:id="1002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305a7a9622a14c058ae0829a42cd37e2" w:id="1003"/>
      <w:r>
        <w:rPr>
          <w:rFonts w:ascii="黑体" w:hAnsi="黑体" w:cs="黑体" w:eastAsia="黑体"/>
          <w:sz w:val="36"/>
          <w:spacing w:val="0"/>
          <w:b w:val="on"/>
          <w:i w:val="off"/>
        </w:rPr>
        <w:t>一、自查工作背景与目的</w:t>
      </w:r>
      <w:bookmarkEnd w:id="100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4af0b521eb224cf49141568d81a9f21d" w:id="1004"/>
      <w:r>
        <w:rPr>
          <w:rFonts w:ascii="宋体" w:hAnsi="宋体" w:cs="宋体" w:eastAsia="宋体"/>
          <w:sz w:val="32"/>
          <w:spacing w:val="0"/>
          <w:b w:val="off"/>
          <w:i w:val="off"/>
        </w:rPr>
        <w:t>为进一步加强医用耗材的规范化管理，保障医疗质量和患者安全，防范医保基金使用风险，根据《医疗机构医用耗材管理办法》《医疗器械监督管理条例》《医疗保障基金使用监督管理条例》等法规要求，结合上级部门关于耗材管理的专项检查精神，我院于XXXX年XX月XX日至XX月XX日开展了医用耗材管理自查自纠工作。本次自查旨在全面梳理耗材管理流程，排查风险隐患，及时整改问题，确保耗材管理合规、安全、高效。</w:t>
      </w:r>
      <w:bookmarkEnd w:id="1004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5ae66a56dd044783bf5a805834ce82c0" w:id="1005"/>
      <w:r>
        <w:rPr>
          <w:rFonts w:ascii="黑体" w:hAnsi="黑体" w:cs="黑体" w:eastAsia="黑体"/>
          <w:sz w:val="36"/>
          <w:spacing w:val="0"/>
          <w:b w:val="on"/>
          <w:i w:val="off"/>
        </w:rPr>
        <w:t>二、自查工作组织与实施</w:t>
      </w:r>
      <w:bookmarkEnd w:id="1005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06"/>
      <w:r>
        <w:rPr>
          <w:rFonts w:ascii="宋体" w:hAnsi="宋体" w:cs="宋体" w:eastAsia="宋体"/>
          <w:sz w:val="32"/>
          <w:spacing w:val="0"/>
          <w:b w:val="off"/>
          <w:i w:val="off"/>
        </w:rPr>
        <w:t>组织领导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成立自查自纠工作领导小组，由院长任组长，分管副院长任副组长，设备科、医务科、护理部、财务科、信息科等相关部门负责人为成员。领导小组下设办公室，负责具体工作的统筹、协调与监督。</w:t>
      </w:r>
      <w:bookmarkEnd w:id="1006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07"/>
      <w:r>
        <w:rPr>
          <w:rFonts w:ascii="宋体" w:hAnsi="宋体" w:cs="宋体" w:eastAsia="宋体"/>
          <w:sz w:val="32"/>
          <w:spacing w:val="0"/>
          <w:b w:val="off"/>
          <w:i w:val="off"/>
        </w:rPr>
        <w:t>自查范围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覆盖全院所有科室的医用耗材管理全流程，包括采购、验收、储存、申领、使用、追溯、计费、报废等各环节，重点检查高值耗材、植入类耗材及精神专科特殊耗材的管理。</w:t>
      </w:r>
      <w:bookmarkEnd w:id="1007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08"/>
      <w:r>
        <w:rPr>
          <w:rFonts w:ascii="宋体" w:hAnsi="宋体" w:cs="宋体" w:eastAsia="宋体"/>
          <w:sz w:val="32"/>
          <w:spacing w:val="0"/>
          <w:b w:val="off"/>
          <w:i w:val="off"/>
        </w:rPr>
        <w:t>自查方法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采取资料审查、现场核查、数据比对、人员访谈等方式，结合HIS系统数据与实物库存的核对，确保自查全面、深入、细致。</w:t>
      </w:r>
      <w:bookmarkEnd w:id="1008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ec2b8787f2aa43d0994dff7fa2847702" w:id="1009"/>
      <w:r>
        <w:rPr>
          <w:rFonts w:ascii="黑体" w:hAnsi="黑体" w:cs="黑体" w:eastAsia="黑体"/>
          <w:sz w:val="36"/>
          <w:spacing w:val="0"/>
          <w:b w:val="on"/>
          <w:i w:val="off"/>
        </w:rPr>
        <w:t>三、自查发现的主要问题</w:t>
      </w:r>
      <w:bookmarkEnd w:id="1009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4133199cc5a24518ae766c844102ea73" w:id="1010"/>
      <w:r>
        <w:rPr>
          <w:rFonts w:ascii="黑体" w:hAnsi="黑体" w:cs="黑体" w:eastAsia="黑体"/>
          <w:sz w:val="34"/>
          <w:spacing w:val="0"/>
          <w:b w:val="on"/>
          <w:i w:val="off"/>
        </w:rPr>
        <w:t>（一）制度建设与执行</w:t>
      </w:r>
      <w:bookmarkEnd w:id="1010"/>
    </w:p>
    <w:p>
      <w:pPr>
        <w:pStyle w:val="正文 文本"/>
        <w:pageBreakBefore w:val="off"/>
        <w:numPr>
          <w:ilvl w:val="0"/>
          <w:numId w:val="2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11"/>
      <w:r>
        <w:rPr>
          <w:rFonts w:ascii="宋体" w:hAnsi="宋体" w:cs="宋体" w:eastAsia="宋体"/>
          <w:sz w:val="32"/>
          <w:spacing w:val="0"/>
          <w:b w:val="off"/>
          <w:i w:val="off"/>
        </w:rPr>
        <w:t>部分耗材管理制度未及时更新，个别条款与最新法规要求存在差异。</w:t>
      </w:r>
      <w:bookmarkEnd w:id="1011"/>
    </w:p>
    <w:p>
      <w:pPr>
        <w:pStyle w:val="正文 文本"/>
        <w:pageBreakBefore w:val="off"/>
        <w:numPr>
          <w:ilvl w:val="0"/>
          <w:numId w:val="2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12"/>
      <w:r>
        <w:rPr>
          <w:rFonts w:ascii="宋体" w:hAnsi="宋体" w:cs="宋体" w:eastAsia="宋体"/>
          <w:sz w:val="32"/>
          <w:spacing w:val="0"/>
          <w:b w:val="off"/>
          <w:i w:val="off"/>
        </w:rPr>
        <w:t>高值耗材使用登记不够规范，部分记录缺乏医生签名或患者确认信息。</w:t>
      </w:r>
      <w:bookmarkEnd w:id="1012"/>
    </w:p>
    <w:p>
      <w:pPr>
        <w:pStyle w:val="正文 文本"/>
        <w:pageBreakBefore w:val="off"/>
        <w:numPr>
          <w:ilvl w:val="0"/>
          <w:numId w:val="2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13"/>
      <w:r>
        <w:rPr>
          <w:rFonts w:ascii="宋体" w:hAnsi="宋体" w:cs="宋体" w:eastAsia="宋体"/>
          <w:sz w:val="32"/>
          <w:spacing w:val="0"/>
          <w:b w:val="off"/>
          <w:i w:val="off"/>
        </w:rPr>
        <w:t>精神专科特殊耗材（如约束带、防护用具）的领用记录需进一步细化，未完全体现“按需申领、用后登记”原则。</w:t>
      </w:r>
      <w:bookmarkEnd w:id="1013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b9e544e1d38d46329a04840842631787" w:id="1014"/>
      <w:r>
        <w:rPr>
          <w:rFonts w:ascii="黑体" w:hAnsi="黑体" w:cs="黑体" w:eastAsia="黑体"/>
          <w:sz w:val="34"/>
          <w:spacing w:val="0"/>
          <w:b w:val="on"/>
          <w:i w:val="off"/>
        </w:rPr>
        <w:t>（二）进销存管理</w:t>
      </w:r>
      <w:bookmarkEnd w:id="1014"/>
    </w:p>
    <w:p>
      <w:pPr>
        <w:pStyle w:val="正文 文本"/>
        <w:pageBreakBefore w:val="off"/>
        <w:numPr>
          <w:ilvl w:val="0"/>
          <w:numId w:val="3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15"/>
      <w:r>
        <w:rPr>
          <w:rFonts w:ascii="宋体" w:hAnsi="宋体" w:cs="宋体" w:eastAsia="宋体"/>
          <w:sz w:val="32"/>
          <w:spacing w:val="0"/>
          <w:b w:val="off"/>
          <w:i w:val="off"/>
        </w:rPr>
        <w:t>部分耗材存在账实不符现象，主要因系统录入延迟或损耗登记不及时导致。</w:t>
      </w:r>
      <w:bookmarkEnd w:id="1015"/>
    </w:p>
    <w:p>
      <w:pPr>
        <w:pStyle w:val="正文 文本"/>
        <w:pageBreakBefore w:val="off"/>
        <w:numPr>
          <w:ilvl w:val="0"/>
          <w:numId w:val="3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16"/>
      <w:r>
        <w:rPr>
          <w:rFonts w:ascii="宋体" w:hAnsi="宋体" w:cs="宋体" w:eastAsia="宋体"/>
          <w:sz w:val="32"/>
          <w:spacing w:val="0"/>
          <w:b w:val="off"/>
          <w:i w:val="off"/>
        </w:rPr>
        <w:t>个别科室存在耗材积压问题，部分耗材临近效期未及时处理。</w:t>
      </w:r>
      <w:bookmarkEnd w:id="1016"/>
    </w:p>
    <w:p>
      <w:pPr>
        <w:pStyle w:val="正文 文本"/>
        <w:pageBreakBefore w:val="off"/>
        <w:numPr>
          <w:ilvl w:val="0"/>
          <w:numId w:val="3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17"/>
      <w:r>
        <w:rPr>
          <w:rFonts w:ascii="宋体" w:hAnsi="宋体" w:cs="宋体" w:eastAsia="宋体"/>
          <w:sz w:val="32"/>
          <w:spacing w:val="0"/>
          <w:b w:val="off"/>
          <w:i w:val="off"/>
        </w:rPr>
        <w:t>高值耗材追溯码扫描率未达100%，存在个别漏扫情况。</w:t>
      </w:r>
      <w:bookmarkEnd w:id="1017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f120f7d044084236a44d7a21e5eac8d0" w:id="1018"/>
      <w:r>
        <w:rPr>
          <w:rFonts w:ascii="黑体" w:hAnsi="黑体" w:cs="黑体" w:eastAsia="黑体"/>
          <w:sz w:val="34"/>
          <w:spacing w:val="0"/>
          <w:b w:val="on"/>
          <w:i w:val="off"/>
        </w:rPr>
        <w:t>（三）培训与操作</w:t>
      </w:r>
      <w:bookmarkEnd w:id="1018"/>
    </w:p>
    <w:p>
      <w:pPr>
        <w:pStyle w:val="正文 文本"/>
        <w:pageBreakBefore w:val="off"/>
        <w:numPr>
          <w:ilvl w:val="0"/>
          <w:numId w:val="4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19"/>
      <w:r>
        <w:rPr>
          <w:rFonts w:ascii="宋体" w:hAnsi="宋体" w:cs="宋体" w:eastAsia="宋体"/>
          <w:sz w:val="32"/>
          <w:spacing w:val="0"/>
          <w:b w:val="off"/>
          <w:i w:val="off"/>
        </w:rPr>
        <w:t>新入职人员对耗材管理系统操作不熟练，偶发申领错误。</w:t>
      </w:r>
      <w:bookmarkEnd w:id="1019"/>
    </w:p>
    <w:p>
      <w:pPr>
        <w:pStyle w:val="正文 文本"/>
        <w:pageBreakBefore w:val="off"/>
        <w:numPr>
          <w:ilvl w:val="0"/>
          <w:numId w:val="4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20"/>
      <w:r>
        <w:rPr>
          <w:rFonts w:ascii="宋体" w:hAnsi="宋体" w:cs="宋体" w:eastAsia="宋体"/>
          <w:sz w:val="32"/>
          <w:spacing w:val="0"/>
          <w:b w:val="off"/>
          <w:i w:val="off"/>
        </w:rPr>
        <w:t>部分临床科室对耗材合理使用原则（如避免浪费、防止滥用）的培训频次不足。</w:t>
      </w:r>
      <w:bookmarkEnd w:id="1020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833045b088b5470dab56d43851f14fbf" w:id="1021"/>
      <w:r>
        <w:rPr>
          <w:rFonts w:ascii="黑体" w:hAnsi="黑体" w:cs="黑体" w:eastAsia="黑体"/>
          <w:sz w:val="34"/>
          <w:spacing w:val="0"/>
          <w:b w:val="on"/>
          <w:i w:val="off"/>
        </w:rPr>
        <w:t>（四）安全管理</w:t>
      </w:r>
      <w:bookmarkEnd w:id="1021"/>
    </w:p>
    <w:p>
      <w:pPr>
        <w:pStyle w:val="正文 文本"/>
        <w:pageBreakBefore w:val="off"/>
        <w:numPr>
          <w:ilvl w:val="0"/>
          <w:numId w:val="5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22"/>
      <w:r>
        <w:rPr>
          <w:rFonts w:ascii="宋体" w:hAnsi="宋体" w:cs="宋体" w:eastAsia="宋体"/>
          <w:sz w:val="32"/>
          <w:spacing w:val="0"/>
          <w:b w:val="off"/>
          <w:i w:val="off"/>
        </w:rPr>
        <w:t>精神科锐器类耗材（如注射器针头）的回收登记需强化，个别科室存在回收记录不完整现象。</w:t>
      </w:r>
      <w:bookmarkEnd w:id="1022"/>
    </w:p>
    <w:p>
      <w:pPr>
        <w:pStyle w:val="正文 文本"/>
        <w:pageBreakBefore w:val="off"/>
        <w:numPr>
          <w:ilvl w:val="0"/>
          <w:numId w:val="5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23"/>
      <w:r>
        <w:rPr>
          <w:rFonts w:ascii="宋体" w:hAnsi="宋体" w:cs="宋体" w:eastAsia="宋体"/>
          <w:sz w:val="32"/>
          <w:spacing w:val="0"/>
          <w:b w:val="off"/>
          <w:i w:val="off"/>
        </w:rPr>
        <w:t>高危耗材（如可能用于自伤的他类物品）的存储区域未完全实现专人专锁管理。</w:t>
      </w:r>
      <w:bookmarkEnd w:id="1023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16a97ed5f20c4ec4abe869d67f0037b9" w:id="1024"/>
      <w:r>
        <w:rPr>
          <w:rFonts w:ascii="黑体" w:hAnsi="黑体" w:cs="黑体" w:eastAsia="黑体"/>
          <w:sz w:val="36"/>
          <w:spacing w:val="0"/>
          <w:b w:val="on"/>
          <w:i w:val="off"/>
        </w:rPr>
        <w:t>四、整改措施及落实情况</w:t>
      </w:r>
      <w:bookmarkEnd w:id="1024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376b025165a844fc99268cf6db84c78d" w:id="1025"/>
      <w:r>
        <w:rPr>
          <w:rFonts w:ascii="黑体" w:hAnsi="黑体" w:cs="黑体" w:eastAsia="黑体"/>
          <w:sz w:val="34"/>
          <w:spacing w:val="0"/>
          <w:b w:val="on"/>
          <w:i w:val="off"/>
        </w:rPr>
        <w:t>（一）制度完善与执行强化</w:t>
      </w:r>
      <w:bookmarkEnd w:id="1025"/>
    </w:p>
    <w:p>
      <w:pPr>
        <w:pStyle w:val="正文 文本"/>
        <w:pageBreakBefore w:val="off"/>
        <w:numPr>
          <w:ilvl w:val="0"/>
          <w:numId w:val="6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26"/>
      <w:r>
        <w:rPr>
          <w:rFonts w:ascii="宋体" w:hAnsi="宋体" w:cs="宋体" w:eastAsia="宋体"/>
          <w:sz w:val="32"/>
          <w:spacing w:val="0"/>
          <w:b w:val="off"/>
          <w:i w:val="off"/>
        </w:rPr>
        <w:t>修订《医用耗材管理制度》，补充最新法规要求，明确精神专科耗材管理细则。</w:t>
      </w:r>
      <w:bookmarkEnd w:id="1026"/>
    </w:p>
    <w:p>
      <w:pPr>
        <w:pStyle w:val="正文 文本"/>
        <w:pageBreakBefore w:val="off"/>
        <w:numPr>
          <w:ilvl w:val="0"/>
          <w:numId w:val="6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27"/>
      <w:r>
        <w:rPr>
          <w:rFonts w:ascii="宋体" w:hAnsi="宋体" w:cs="宋体" w:eastAsia="宋体"/>
          <w:sz w:val="32"/>
          <w:spacing w:val="0"/>
          <w:b w:val="off"/>
          <w:i w:val="off"/>
        </w:rPr>
        <w:t>完善高值耗材使用登记表，增加患者或家属确认签字栏，并纳入病历归档。</w:t>
      </w:r>
      <w:bookmarkEnd w:id="1027"/>
    </w:p>
    <w:p>
      <w:pPr>
        <w:pStyle w:val="正文 文本"/>
        <w:pageBreakBefore w:val="off"/>
        <w:numPr>
          <w:ilvl w:val="0"/>
          <w:numId w:val="6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28"/>
      <w:r>
        <w:rPr>
          <w:rFonts w:ascii="宋体" w:hAnsi="宋体" w:cs="宋体" w:eastAsia="宋体"/>
          <w:sz w:val="32"/>
          <w:spacing w:val="0"/>
          <w:b w:val="off"/>
          <w:i w:val="off"/>
        </w:rPr>
        <w:t>建立精神专科特殊耗材“日清日结”登记制度，明确使用场景及责任人。</w:t>
      </w:r>
      <w:bookmarkEnd w:id="1028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a793168f8d52414e8b4e9a9f13b147f4" w:id="1029"/>
      <w:r>
        <w:rPr>
          <w:rFonts w:ascii="黑体" w:hAnsi="黑体" w:cs="黑体" w:eastAsia="黑体"/>
          <w:sz w:val="34"/>
          <w:spacing w:val="0"/>
          <w:b w:val="on"/>
          <w:i w:val="off"/>
        </w:rPr>
        <w:t>（二）进销存管理优化</w:t>
      </w:r>
      <w:bookmarkEnd w:id="1029"/>
    </w:p>
    <w:p>
      <w:pPr>
        <w:pStyle w:val="正文 文本"/>
        <w:pageBreakBefore w:val="off"/>
        <w:numPr>
          <w:ilvl w:val="0"/>
          <w:numId w:val="7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30"/>
      <w:r>
        <w:rPr>
          <w:rFonts w:ascii="宋体" w:hAnsi="宋体" w:cs="宋体" w:eastAsia="宋体"/>
          <w:sz w:val="32"/>
          <w:spacing w:val="0"/>
          <w:b w:val="off"/>
          <w:i w:val="off"/>
        </w:rPr>
        <w:t>实施“月度盘点+季度核查”制度，对账实差异建立追溯机制，明确责任并限时整改。</w:t>
      </w:r>
      <w:bookmarkEnd w:id="1030"/>
    </w:p>
    <w:p>
      <w:pPr>
        <w:pStyle w:val="正文 文本"/>
        <w:pageBreakBefore w:val="off"/>
        <w:numPr>
          <w:ilvl w:val="0"/>
          <w:numId w:val="7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31"/>
      <w:r>
        <w:rPr>
          <w:rFonts w:ascii="宋体" w:hAnsi="宋体" w:cs="宋体" w:eastAsia="宋体"/>
          <w:sz w:val="32"/>
          <w:spacing w:val="0"/>
          <w:b w:val="off"/>
          <w:i w:val="off"/>
        </w:rPr>
        <w:t>设置耗材效期预警系统，对近效期耗材进行自动提醒，优先使用并定期清理。</w:t>
      </w:r>
      <w:bookmarkEnd w:id="1031"/>
    </w:p>
    <w:p>
      <w:pPr>
        <w:pStyle w:val="正文 文本"/>
        <w:pageBreakBefore w:val="off"/>
        <w:numPr>
          <w:ilvl w:val="0"/>
          <w:numId w:val="7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32"/>
      <w:r>
        <w:rPr>
          <w:rFonts w:ascii="宋体" w:hAnsi="宋体" w:cs="宋体" w:eastAsia="宋体"/>
          <w:sz w:val="32"/>
          <w:spacing w:val="0"/>
          <w:b w:val="off"/>
          <w:i w:val="off"/>
        </w:rPr>
        <w:t>开展追溯码管理专项培训，要求高值耗材100%扫码入库与出库，确保全程可追溯。</w:t>
      </w:r>
      <w:bookmarkEnd w:id="1032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6ef36a3d1be94f219cde6750b5a8229c" w:id="1033"/>
      <w:r>
        <w:rPr>
          <w:rFonts w:ascii="黑体" w:hAnsi="黑体" w:cs="黑体" w:eastAsia="黑体"/>
          <w:sz w:val="34"/>
          <w:spacing w:val="0"/>
          <w:b w:val="on"/>
          <w:i w:val="off"/>
        </w:rPr>
        <w:t>（三）培训与操作规范</w:t>
      </w:r>
      <w:bookmarkEnd w:id="1033"/>
    </w:p>
    <w:p>
      <w:pPr>
        <w:pStyle w:val="正文 文本"/>
        <w:pageBreakBefore w:val="off"/>
        <w:numPr>
          <w:ilvl w:val="0"/>
          <w:numId w:val="8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34"/>
      <w:r>
        <w:rPr>
          <w:rFonts w:ascii="宋体" w:hAnsi="宋体" w:cs="宋体" w:eastAsia="宋体"/>
          <w:sz w:val="32"/>
          <w:spacing w:val="0"/>
          <w:b w:val="off"/>
          <w:i w:val="off"/>
        </w:rPr>
        <w:t>制定《耗材管理系统操作手册》，对新员工进行上岗前强制培训及考核。</w:t>
      </w:r>
      <w:bookmarkEnd w:id="1034"/>
    </w:p>
    <w:p>
      <w:pPr>
        <w:pStyle w:val="正文 文本"/>
        <w:pageBreakBefore w:val="off"/>
        <w:numPr>
          <w:ilvl w:val="0"/>
          <w:numId w:val="8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35"/>
      <w:r>
        <w:rPr>
          <w:rFonts w:ascii="宋体" w:hAnsi="宋体" w:cs="宋体" w:eastAsia="宋体"/>
          <w:sz w:val="32"/>
          <w:spacing w:val="0"/>
          <w:b w:val="off"/>
          <w:i w:val="off"/>
        </w:rPr>
        <w:t>每季度组织全院耗材合理使用培训，重点科室（如精神科、急诊科）每月开展专项学习。</w:t>
      </w:r>
      <w:bookmarkEnd w:id="1035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1771aa75b29a4b71945f0131b91c0cd9" w:id="1036"/>
      <w:r>
        <w:rPr>
          <w:rFonts w:ascii="黑体" w:hAnsi="黑体" w:cs="黑体" w:eastAsia="黑体"/>
          <w:sz w:val="34"/>
          <w:spacing w:val="0"/>
          <w:b w:val="on"/>
          <w:i w:val="off"/>
        </w:rPr>
        <w:t>（四）安全管理升级</w:t>
      </w:r>
      <w:bookmarkEnd w:id="1036"/>
    </w:p>
    <w:p>
      <w:pPr>
        <w:pStyle w:val="正文 文本"/>
        <w:pageBreakBefore w:val="off"/>
        <w:numPr>
          <w:ilvl w:val="0"/>
          <w:numId w:val="9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37"/>
      <w:r>
        <w:rPr>
          <w:rFonts w:ascii="宋体" w:hAnsi="宋体" w:cs="宋体" w:eastAsia="宋体"/>
          <w:sz w:val="32"/>
          <w:spacing w:val="0"/>
          <w:b w:val="off"/>
          <w:i w:val="off"/>
        </w:rPr>
        <w:t>对锐器类耗材实施“使用-回收”双签名制度，确保去向可查。</w:t>
      </w:r>
      <w:bookmarkEnd w:id="1037"/>
    </w:p>
    <w:p>
      <w:pPr>
        <w:pStyle w:val="正文 文本"/>
        <w:pageBreakBefore w:val="off"/>
        <w:numPr>
          <w:ilvl w:val="0"/>
          <w:numId w:val="9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38"/>
      <w:r>
        <w:rPr>
          <w:rFonts w:ascii="宋体" w:hAnsi="宋体" w:cs="宋体" w:eastAsia="宋体"/>
          <w:sz w:val="32"/>
          <w:spacing w:val="0"/>
          <w:b w:val="off"/>
          <w:i w:val="off"/>
        </w:rPr>
        <w:t>高危耗材存储区域增设监控设备，实行“双人双锁”管理，钥匙由专人保管。</w:t>
      </w:r>
      <w:bookmarkEnd w:id="1038"/>
    </w:p>
    <w:p>
      <w:pPr>
        <w:pStyle w:val="正文 文本"/>
        <w:pageBreakBefore w:val="off"/>
        <w:numPr>
          <w:ilvl w:val="0"/>
          <w:numId w:val="9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39"/>
      <w:r>
        <w:rPr>
          <w:rFonts w:ascii="宋体" w:hAnsi="宋体" w:cs="宋体" w:eastAsia="宋体"/>
          <w:sz w:val="32"/>
          <w:spacing w:val="0"/>
          <w:b w:val="off"/>
          <w:i w:val="off"/>
        </w:rPr>
        <w:t>制定《精神科高危耗材应急预案》，定期组织演练。</w:t>
      </w:r>
      <w:bookmarkEnd w:id="1039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f6de7c3e252540f78cddc1c2a8e490ec" w:id="1040"/>
      <w:r>
        <w:rPr>
          <w:rFonts w:ascii="黑体" w:hAnsi="黑体" w:cs="黑体" w:eastAsia="黑体"/>
          <w:sz w:val="36"/>
          <w:spacing w:val="0"/>
          <w:b w:val="on"/>
          <w:i w:val="off"/>
        </w:rPr>
        <w:t>五、整改成效与长效机制</w:t>
      </w:r>
      <w:bookmarkEnd w:id="1040"/>
    </w:p>
    <w:p>
      <w:pPr>
        <w:pStyle w:val="正文 文本"/>
        <w:pageBreakBefore w:val="off"/>
        <w:numPr>
          <w:ilvl w:val="0"/>
          <w:numId w:val="10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41"/>
      <w:r>
        <w:rPr>
          <w:rFonts w:ascii="宋体" w:hAnsi="宋体" w:cs="宋体" w:eastAsia="宋体"/>
          <w:sz w:val="32"/>
          <w:spacing w:val="0"/>
          <w:b w:val="off"/>
          <w:i w:val="off"/>
        </w:rPr>
        <w:t>成效总结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：通过整改，耗材账实相符率提升至XX%，高值耗材扫码率达标，高危耗材管理实现全流程闭环。</w:t>
      </w:r>
      <w:bookmarkEnd w:id="1041"/>
    </w:p>
    <w:p>
      <w:pPr>
        <w:pStyle w:val="正文 文本"/>
        <w:pageBreakBefore w:val="off"/>
        <w:numPr>
          <w:ilvl w:val="0"/>
          <w:numId w:val="10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42"/>
      <w:r>
        <w:rPr>
          <w:rFonts w:ascii="宋体" w:hAnsi="宋体" w:cs="宋体" w:eastAsia="宋体"/>
          <w:sz w:val="32"/>
          <w:spacing w:val="0"/>
          <w:b w:val="off"/>
          <w:i w:val="off"/>
        </w:rPr>
        <w:t>长效机制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</w:t>
      </w:r>
      <w:bookmarkEnd w:id="1042"/>
    </w:p>
    <w:p>
      <w:pPr>
        <w:pStyle w:val="正文 文本"/>
        <w:pageBreakBefore w:val="off"/>
        <w:numPr>
          <w:ilvl w:val="1"/>
          <w:numId w:val="10"/>
        </w:numPr>
        <w:tabs/>
        <w:wordWrap w:val="on"/>
        <w:spacing w:before="0" w:after="0" w:line="560" w:lineRule="exact"/>
        <w:ind w:hanging="660" w:left="1100" w:right="0"/>
        <w:jc w:val="both"/>
        <w:textAlignment w:val="auto"/>
        <w:rPr>
          <w:sz w:val="32"/>
        </w:rPr>
      </w:pPr>
      <w:bookmarkStart w:name="2a08fb29-2b4f-4ed9-8e88-a0057ca6fc5e" w:id="1043"/>
      <w:r>
        <w:rPr>
          <w:rFonts w:ascii="宋体" w:hAnsi="宋体" w:cs="宋体" w:eastAsia="宋体"/>
          <w:sz w:val="32"/>
          <w:spacing w:val="0"/>
          <w:b w:val="off"/>
          <w:i w:val="off"/>
        </w:rPr>
        <w:t>建立耗材管理质量考核指标，纳入科室绩效考核；</w:t>
      </w:r>
      <w:bookmarkEnd w:id="1043"/>
    </w:p>
    <w:p>
      <w:pPr>
        <w:pStyle w:val="正文 文本"/>
        <w:pageBreakBefore w:val="off"/>
        <w:numPr>
          <w:ilvl w:val="1"/>
          <w:numId w:val="10"/>
        </w:numPr>
        <w:tabs/>
        <w:wordWrap w:val="on"/>
        <w:spacing w:before="0" w:after="0" w:line="560" w:lineRule="exact"/>
        <w:ind w:hanging="660" w:left="1100" w:right="0"/>
        <w:jc w:val="both"/>
        <w:textAlignment w:val="auto"/>
        <w:rPr>
          <w:sz w:val="32"/>
        </w:rPr>
      </w:pPr>
      <w:bookmarkStart w:name="d590f515-9fce-4766-8049-b1e978459b22" w:id="1044"/>
      <w:r>
        <w:rPr>
          <w:rFonts w:ascii="宋体" w:hAnsi="宋体" w:cs="宋体" w:eastAsia="宋体"/>
          <w:sz w:val="32"/>
          <w:spacing w:val="0"/>
          <w:b w:val="off"/>
          <w:i w:val="off"/>
        </w:rPr>
        <w:t>每季度开展内部自查，形成常态化监管机制；</w:t>
      </w:r>
      <w:bookmarkEnd w:id="1044"/>
    </w:p>
    <w:p>
      <w:pPr>
        <w:pStyle w:val="正文 文本"/>
        <w:pageBreakBefore w:val="off"/>
        <w:numPr>
          <w:ilvl w:val="1"/>
          <w:numId w:val="10"/>
        </w:numPr>
        <w:tabs/>
        <w:wordWrap w:val="on"/>
        <w:spacing w:before="0" w:after="0" w:line="560" w:lineRule="exact"/>
        <w:ind w:hanging="660" w:left="1100" w:right="0"/>
        <w:jc w:val="both"/>
        <w:textAlignment w:val="auto"/>
        <w:rPr>
          <w:sz w:val="32"/>
        </w:rPr>
      </w:pPr>
      <w:bookmarkStart w:name="abd852b8-0b9d-4709-a4d0-a11a5afea28b" w:id="1045"/>
      <w:r>
        <w:rPr>
          <w:rFonts w:ascii="宋体" w:hAnsi="宋体" w:cs="宋体" w:eastAsia="宋体"/>
          <w:sz w:val="32"/>
          <w:spacing w:val="0"/>
          <w:b w:val="off"/>
          <w:i w:val="off"/>
        </w:rPr>
        <w:t>推进耗材管理智能化，引入RFID等技术提升追溯效率。</w:t>
      </w:r>
      <w:bookmarkEnd w:id="1045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268a8573c5fa4c3d9de834134268fffc" w:id="1046"/>
      <w:r>
        <w:rPr>
          <w:rFonts w:ascii="黑体" w:hAnsi="黑体" w:cs="黑体" w:eastAsia="黑体"/>
          <w:sz w:val="36"/>
          <w:spacing w:val="0"/>
          <w:b w:val="on"/>
          <w:i w:val="off"/>
        </w:rPr>
        <w:t>六、下一步工作计划</w:t>
      </w:r>
      <w:bookmarkEnd w:id="1046"/>
    </w:p>
    <w:p>
      <w:pPr>
        <w:pStyle w:val="正文 文本"/>
        <w:pageBreakBefore w:val="off"/>
        <w:numPr>
          <w:ilvl w:val="0"/>
          <w:numId w:val="1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47"/>
      <w:r>
        <w:rPr>
          <w:rFonts w:ascii="宋体" w:hAnsi="宋体" w:cs="宋体" w:eastAsia="宋体"/>
          <w:sz w:val="32"/>
          <w:spacing w:val="0"/>
          <w:b w:val="off"/>
          <w:i w:val="off"/>
        </w:rPr>
        <w:t>持续优化耗材管理信息化平台，实现与医保、财务系统的深度对接。</w:t>
      </w:r>
      <w:bookmarkEnd w:id="1047"/>
    </w:p>
    <w:p>
      <w:pPr>
        <w:pStyle w:val="正文 文本"/>
        <w:pageBreakBefore w:val="off"/>
        <w:numPr>
          <w:ilvl w:val="0"/>
          <w:numId w:val="1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48"/>
      <w:r>
        <w:rPr>
          <w:rFonts w:ascii="宋体" w:hAnsi="宋体" w:cs="宋体" w:eastAsia="宋体"/>
          <w:sz w:val="32"/>
          <w:spacing w:val="0"/>
          <w:b w:val="off"/>
          <w:i w:val="off"/>
        </w:rPr>
        <w:t>加强精神科特色耗材的循证管理研究，制定院内使用规范。</w:t>
      </w:r>
      <w:bookmarkEnd w:id="1048"/>
    </w:p>
    <w:p>
      <w:pPr>
        <w:pStyle w:val="正文 文本"/>
        <w:pageBreakBefore w:val="off"/>
        <w:numPr>
          <w:ilvl w:val="0"/>
          <w:numId w:val="1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49"/>
      <w:r>
        <w:rPr>
          <w:rFonts w:ascii="宋体" w:hAnsi="宋体" w:cs="宋体" w:eastAsia="宋体"/>
          <w:sz w:val="32"/>
          <w:spacing w:val="0"/>
          <w:b w:val="off"/>
          <w:i w:val="off"/>
        </w:rPr>
        <w:t>定期开展耗材管理专项审计，防范廉政风险。</w:t>
      </w:r>
      <w:bookmarkEnd w:id="1049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3e1eb816f2224c9e972e78a4a6a65bcb" w:id="1050"/>
      <w:r>
        <w:rPr>
          <w:rFonts w:ascii="黑体" w:hAnsi="黑体" w:cs="黑体" w:eastAsia="黑体"/>
          <w:sz w:val="36"/>
          <w:spacing w:val="0"/>
          <w:b w:val="on"/>
          <w:i w:val="off"/>
        </w:rPr>
        <w:t>七、附件</w:t>
      </w:r>
      <w:bookmarkEnd w:id="1050"/>
    </w:p>
    <w:p>
      <w:pPr>
        <w:pStyle w:val="正文 文本"/>
        <w:pageBreakBefore w:val="off"/>
        <w:numPr>
          <w:ilvl w:val="0"/>
          <w:numId w:val="12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51"/>
      <w:r>
        <w:rPr>
          <w:rFonts w:ascii="宋体" w:hAnsi="宋体" w:cs="宋体" w:eastAsia="宋体"/>
          <w:sz w:val="32"/>
          <w:spacing w:val="0"/>
          <w:b w:val="off"/>
          <w:i w:val="off"/>
        </w:rPr>
        <w:t>修订后的《医用耗材管理制度》</w:t>
      </w:r>
      <w:bookmarkEnd w:id="1051"/>
    </w:p>
    <w:p>
      <w:pPr>
        <w:pStyle w:val="正文 文本"/>
        <w:pageBreakBefore w:val="off"/>
        <w:numPr>
          <w:ilvl w:val="0"/>
          <w:numId w:val="12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52"/>
      <w:r>
        <w:rPr>
          <w:rFonts w:ascii="宋体" w:hAnsi="宋体" w:cs="宋体" w:eastAsia="宋体"/>
          <w:sz w:val="32"/>
          <w:spacing w:val="0"/>
          <w:b w:val="off"/>
          <w:i w:val="off"/>
        </w:rPr>
        <w:t>耗材管理培训记录及考核成绩单</w:t>
      </w:r>
      <w:bookmarkEnd w:id="1052"/>
    </w:p>
    <w:p>
      <w:pPr>
        <w:pStyle w:val="正文 文本"/>
        <w:pageBreakBefore w:val="off"/>
        <w:numPr>
          <w:ilvl w:val="0"/>
          <w:numId w:val="12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53"/>
      <w:r>
        <w:rPr>
          <w:rFonts w:ascii="宋体" w:hAnsi="宋体" w:cs="宋体" w:eastAsia="宋体"/>
          <w:sz w:val="32"/>
          <w:spacing w:val="0"/>
          <w:b w:val="off"/>
          <w:i w:val="off"/>
        </w:rPr>
        <w:t>整改问题台账及佐证材料</w:t>
      </w:r>
      <w:bookmarkEnd w:id="1053"/>
    </w:p>
    <w:p>
      <w:pPr>
        <w:pStyle w:val="正文 文本"/>
        <w:pageBreakBefore w:val="off"/>
        <w:numPr>
          <w:ilvl w:val="0"/>
          <w:numId w:val="12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54"/>
      <w:r>
        <w:rPr>
          <w:rFonts w:ascii="宋体" w:hAnsi="宋体" w:cs="宋体" w:eastAsia="宋体"/>
          <w:sz w:val="32"/>
          <w:spacing w:val="0"/>
          <w:b w:val="off"/>
          <w:i w:val="off"/>
        </w:rPr>
        <w:t>高危耗材存储区域监控布点图</w:t>
      </w:r>
      <w:bookmarkEnd w:id="105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099a2ce26ba34d74b56a79d6d30c0dcb" w:id="1055"/>
      <w:r>
        <w:rPr>
          <w:rFonts w:ascii="宋体" w:hAnsi="宋体" w:cs="宋体" w:eastAsia="宋体"/>
          <w:sz w:val="32"/>
          <w:spacing w:val="0"/>
          <w:b w:val="off"/>
          <w:i w:val="off"/>
        </w:rPr>
        <w:t>自查部门/单位（签章）：</w:t>
      </w:r>
      <w:bookmarkEnd w:id="105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01edc594f9bb45dd8ee482d3d69f715c" w:id="1056"/>
      <w:r>
        <w:rPr>
          <w:rFonts w:ascii="宋体" w:hAnsi="宋体" w:cs="宋体" w:eastAsia="宋体"/>
          <w:sz w:val="32"/>
          <w:spacing w:val="0"/>
          <w:b w:val="off"/>
          <w:i w:val="off"/>
        </w:rPr>
        <w:t>负责人签字：</w:t>
      </w:r>
      <w:bookmarkEnd w:id="1056"/>
    </w:p>
    <w:p>
      <w:pPr>
        <w:pStyle w:val="日期或时间"/>
        <w:pageBreakBefore w:val="off"/>
        <w:tabs/>
        <w:wordWrap w:val="on"/>
        <w:spacing w:before="0" w:after="0" w:line="560" w:lineRule="exact"/>
        <w:ind w:left="0" w:right="0"/>
        <w:jc w:val="right"/>
        <w:textAlignment w:val="auto"/>
        <w:rPr>
          <w:sz w:val="32"/>
        </w:rPr>
      </w:pPr>
      <w:bookmarkStart w:name="7be945bd84054ced9a4778125c33eda3" w:id="1057"/>
      <w:r>
        <w:rPr>
          <w:rFonts w:ascii="宋体" w:hAnsi="宋体" w:cs="宋体" w:eastAsia="宋体"/>
          <w:sz w:val="32"/>
          <w:spacing w:val="0"/>
          <w:b w:val="off"/>
          <w:i w:val="off"/>
        </w:rPr>
        <w:t>日期：XXXX年XX月XX日</w:t>
      </w:r>
      <w:bookmarkEnd w:id="105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ea13a6db19ad44758ae3d6844a6bf5b2" w:id="1058"/>
      <w:r>
        <w:rPr>
          <w:rFonts w:ascii="宋体" w:hAnsi="宋体" w:cs="宋体" w:eastAsia="宋体"/>
          <w:sz w:val="32"/>
          <w:spacing w:val="0"/>
          <w:b w:val="off"/>
          <w:i w:val="off"/>
        </w:rPr>
        <w:t>备注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：本报告将按要求上报至XX主管部门，并存档备案。</w:t>
      </w:r>
      <w:bookmarkEnd w:id="1058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2adb5bf48db64f1fa26fbf8ba17f978c" w:id="1059"/>
      <w:r>
        <w:rPr>
          <w:rFonts w:ascii="宋体" w:hAnsi="宋体" w:cs="宋体" w:eastAsia="宋体"/>
          <w:sz w:val="32"/>
          <w:spacing w:val="0"/>
          <w:b w:val="off"/>
          <w:i w:val="off"/>
        </w:rPr>
        <w:t>联系人：XXX</w:t>
      </w:r>
      <w:bookmarkEnd w:id="1059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cbfe37304d4f4a77b0cd516014f97ca1" w:id="1060"/>
      <w:r>
        <w:rPr>
          <w:rFonts w:ascii="宋体" w:hAnsi="宋体" w:cs="宋体" w:eastAsia="宋体"/>
          <w:sz w:val="32"/>
          <w:spacing w:val="0"/>
          <w:b w:val="off"/>
          <w:i w:val="off"/>
        </w:rPr>
        <w:t>联系电话：XXX</w:t>
      </w:r>
      <w:bookmarkEnd w:id="1060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78162975f25c4b6dba614da4eec06acd" w:id="1061"/>
      <w:r>
        <w:rPr>
          <w:rFonts w:ascii="宋体" w:hAnsi="宋体" w:cs="宋体" w:eastAsia="宋体"/>
          <w:sz w:val="32"/>
          <w:spacing w:val="0"/>
          <w:b w:val="off"/>
          <w:i w:val="off"/>
        </w:rPr>
        <w:t>XX精神病医院</w:t>
      </w:r>
      <w:bookmarkEnd w:id="1061"/>
    </w:p>
    <w:p>
      <w:pPr>
        <w:pStyle w:val="日期或时间"/>
        <w:pageBreakBefore w:val="off"/>
        <w:tabs/>
        <w:wordWrap w:val="on"/>
        <w:spacing w:before="0" w:after="0" w:line="560" w:lineRule="exact"/>
        <w:ind w:left="0" w:right="0"/>
        <w:jc w:val="right"/>
        <w:textAlignment w:val="auto"/>
        <w:rPr>
          <w:sz w:val="32"/>
        </w:rPr>
      </w:pPr>
      <w:bookmarkStart w:name="1e6f1d03aa2a4f368fcabfb40d51c02f" w:id="1062"/>
      <w:r>
        <w:rPr>
          <w:rFonts w:ascii="宋体" w:hAnsi="宋体" w:cs="宋体" w:eastAsia="宋体"/>
          <w:sz w:val="32"/>
          <w:spacing w:val="0"/>
          <w:b w:val="off"/>
          <w:i w:val="off"/>
        </w:rPr>
        <w:t>XXXX年XX月XX日</w:t>
      </w:r>
      <w:bookmarkEnd w:id="106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  <w:szCs w:val="32"/>
        </w:rPr>
      </w:pPr>
      <w:bookmarkStart w:name="ba28ff2ed41c4c1b935f8d0df93c58bd" w:id="1063"/>
      <w:bookmarkEnd w:id="106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1db73c3de656432aa06758a99227ca7d" w:id="1064"/>
      <w:r>
        <w:rPr>
          <w:rFonts w:ascii="宋体" w:hAnsi="宋体" w:cs="宋体" w:eastAsia="宋体"/>
          <w:sz w:val="32"/>
          <w:spacing w:val="0"/>
          <w:b w:val="off"/>
          <w:i w:val="off"/>
        </w:rPr>
        <w:t>说明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</w:t>
      </w:r>
      <w:bookmarkEnd w:id="1064"/>
    </w:p>
    <w:p>
      <w:pPr>
        <w:pStyle w:val="正文 文本"/>
        <w:pageBreakBefore w:val="off"/>
        <w:numPr>
          <w:ilvl w:val="0"/>
          <w:numId w:val="13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65"/>
      <w:r>
        <w:rPr>
          <w:rFonts w:ascii="宋体" w:hAnsi="宋体" w:cs="宋体" w:eastAsia="宋体"/>
          <w:sz w:val="32"/>
          <w:spacing w:val="0"/>
          <w:b w:val="off"/>
          <w:i w:val="off"/>
        </w:rPr>
        <w:t>可根据实际情况补充具体数据（如整改前后的账实相符率对比、培训场次等），增强报告说服力。</w:t>
      </w:r>
      <w:bookmarkEnd w:id="1065"/>
    </w:p>
    <w:p>
      <w:pPr>
        <w:pStyle w:val="正文 文本"/>
        <w:pageBreakBefore w:val="off"/>
        <w:numPr>
          <w:ilvl w:val="0"/>
          <w:numId w:val="13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66"/>
      <w:r>
        <w:rPr>
          <w:rFonts w:ascii="宋体" w:hAnsi="宋体" w:cs="宋体" w:eastAsia="宋体"/>
          <w:sz w:val="32"/>
          <w:spacing w:val="0"/>
          <w:b w:val="off"/>
          <w:i w:val="off"/>
        </w:rPr>
        <w:t>附件需真实有效，作为整改落实的证据支撑。</w:t>
      </w:r>
      <w:bookmarkEnd w:id="1066"/>
    </w:p>
    <w:p>
      <w:pPr>
        <w:pStyle w:val="正文 文本"/>
        <w:pageBreakBefore w:val="off"/>
        <w:numPr>
          <w:ilvl w:val="0"/>
          <w:numId w:val="13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67"/>
      <w:r>
        <w:rPr>
          <w:rFonts w:ascii="宋体" w:hAnsi="宋体" w:cs="宋体" w:eastAsia="宋体"/>
          <w:sz w:val="32"/>
          <w:spacing w:val="0"/>
          <w:b w:val="off"/>
          <w:i w:val="off"/>
        </w:rPr>
        <w:t>如涉及需外部协调解决的问题（如系统改造），可单独列明并说明沟通进展。</w:t>
      </w:r>
      <w:bookmarkEnd w:id="106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952561b208314e2c81bd8169d53a88f9" w:id="1068"/>
      <w:r>
        <w:rPr>
          <w:rFonts w:ascii="宋体" w:hAnsi="宋体" w:cs="宋体" w:eastAsia="宋体"/>
          <w:sz w:val="32"/>
          <w:spacing w:val="0"/>
          <w:b w:val="off"/>
          <w:i w:val="off"/>
        </w:rPr>
        <w:t>希望这份模板能为您提供帮助！如果需要进一步调整或补充内容，请随时告知。</w:t>
      </w:r>
      <w:bookmarkEnd w:id="1068"/>
    </w:p>
    <w:p>
      <w:pPr>
        <w:jc w:val="left"/>
      </w:pPr>
      <w:r>
        <w:rPr/>
        <w:t>(AI生成)</w:t>
      </w:r>
    </w:p>
    <w:sectPr>
      <w:footerReference r:id="rId5"/>
      <w:headerReference r:id="rId6" w:type="default"/>
      <w:pgSz w:w="11900" w:h="16820"/>
      <w:pgMar w:left="1780" w:top="1440" w:right="1780" w:bottom="1440" w:header="840" w:footer="8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4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5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6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7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8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9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1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2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正文 文本">
    <w:name w:val="正文 文本"/>
    <w:aliases w:val="正文 文本"/>
    <w:uiPriority w:val="1"/>
    <w:qFormat/>
    <w:pPr>
      <w:spacing w:lineRule="exact" w:line="560"/>
      <w:ind w:left="0" w:right="0" w:firstLine="640"/>
      <w:jc w:val="both"/>
    </w:pPr>
    <w:rPr>
      <w:rFonts w:eastAsia="宋体" w:ascii="宋体"/>
      <w:sz w:val="32"/>
    </w:rPr>
  </w:style>
  <w:style w:type="paragraph" w:styleId="全文一级大标题">
    <w:name w:val="全文一级大标题"/>
    <w:aliases w:val="全文一级大标题"/>
    <w:uiPriority w:val="1"/>
    <w:qFormat/>
    <w:pPr>
      <w:spacing w:lineRule="exact" w:line="640"/>
      <w:ind w:left="0" w:right="0"/>
      <w:jc w:val="center"/>
    </w:pPr>
    <w:rPr>
      <w:rFonts w:eastAsia="黑体" w:ascii="黑体"/>
      <w:sz w:val="44"/>
      <w:b w:val="1"/>
    </w:rPr>
  </w:style>
  <w:style w:type="paragraph" w:styleId="正文一级标题">
    <w:name w:val="正文一级标题"/>
    <w:aliases w:val="正文一级标题"/>
    <w:uiPriority w:val="1"/>
    <w:qFormat/>
    <w:pPr>
      <w:spacing w:lineRule="exact" w:line="560"/>
      <w:ind w:left="0" w:right="0" w:firstLine="720"/>
      <w:jc w:val="both"/>
    </w:pPr>
    <w:rPr>
      <w:rFonts w:eastAsia="黑体" w:ascii="黑体"/>
      <w:sz w:val="36"/>
      <w:b w:val="1"/>
    </w:rPr>
  </w:style>
  <w:style w:type="paragraph" w:styleId="正文二级标题">
    <w:name w:val="正文二级标题"/>
    <w:aliases w:val="正文二级标题"/>
    <w:uiPriority w:val="1"/>
    <w:qFormat/>
    <w:pPr>
      <w:spacing w:lineRule="exact" w:line="560"/>
      <w:ind w:left="0" w:right="0" w:firstLine="680"/>
      <w:jc w:val="both"/>
    </w:pPr>
    <w:rPr>
      <w:rFonts w:eastAsia="黑体" w:ascii="黑体"/>
      <w:sz w:val="34"/>
      <w:b w:val="1"/>
    </w:rPr>
  </w:style>
  <w:style w:type="paragraph" w:styleId="日期或时间">
    <w:name w:val="日期或时间"/>
    <w:aliases w:val="日期或时间"/>
    <w:uiPriority w:val="1"/>
    <w:qFormat/>
    <w:pPr>
      <w:spacing w:lineRule="exact" w:line="560"/>
      <w:ind w:left="0" w:right="0"/>
      <w:jc w:val="right"/>
    </w:pPr>
    <w:rPr>
      <w:rFonts w:eastAsia="宋体" w:ascii="宋体"/>
      <w:sz w:val="32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footer1.xml" Type="http://schemas.openxmlformats.org/officeDocument/2006/relationships/footer"/><Relationship Id="rId6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2026-02-27T19:34:52Z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JMC9cDBe6qRwUX+09lL5qf4RUgtO0upDN2ofx+N7xT8=","ProduceID":"doc_sgs:8677e2bb-d158-4e5b-a986-e318ad586496","ReservedCode2":"JMC9cDBe6qRwUX+09lL5qf4RUgtO0upDN2ofx+N7xT8=","PropagateID":"doc_sgs:8677e2bb-d158-4e5b-a986-e318ad586496","ContentProducer":"001191440101MA9Y9T4H7A00000"}</vt:lpwstr>
  </property>
</Properties>
</file>